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F0" w:rsidRPr="003660F0" w:rsidRDefault="005B75EC" w:rsidP="003660F0">
      <w:pPr>
        <w:pStyle w:val="Default"/>
        <w:rPr>
          <w:rFonts w:ascii="Times New Roman" w:hAnsi="Times New Roman" w:cs="Times New Roman"/>
          <w:b/>
        </w:rPr>
      </w:pPr>
      <w:r>
        <w:rPr>
          <w:rFonts w:ascii="Times New Roman" w:hAnsi="Times New Roman" w:cs="Times New Roman"/>
          <w:b/>
          <w:bCs/>
        </w:rPr>
        <w:t>Legal translation</w:t>
      </w:r>
      <w:r w:rsidR="003660F0" w:rsidRPr="003660F0">
        <w:rPr>
          <w:rFonts w:ascii="Times New Roman" w:hAnsi="Times New Roman" w:cs="Times New Roman"/>
          <w:b/>
        </w:rPr>
        <w:t xml:space="preserve"> - syllabus</w:t>
      </w:r>
    </w:p>
    <w:p w:rsidR="003660F0" w:rsidRPr="003660F0" w:rsidRDefault="003660F0" w:rsidP="003660F0">
      <w:pPr>
        <w:pStyle w:val="Default"/>
        <w:rPr>
          <w:rFonts w:ascii="Times New Roman" w:hAnsi="Times New Roman" w:cs="Times New Roman"/>
        </w:rPr>
      </w:pP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3"/>
        <w:gridCol w:w="3240"/>
        <w:gridCol w:w="1800"/>
        <w:gridCol w:w="2430"/>
      </w:tblGrid>
      <w:tr w:rsidR="003660F0" w:rsidRPr="003660F0" w:rsidTr="003660F0">
        <w:trPr>
          <w:trHeight w:val="240"/>
        </w:trPr>
        <w:tc>
          <w:tcPr>
            <w:tcW w:w="10543" w:type="dxa"/>
            <w:gridSpan w:val="4"/>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Basic course information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Academic unit: </w:t>
            </w:r>
          </w:p>
        </w:tc>
        <w:tc>
          <w:tcPr>
            <w:tcW w:w="7470" w:type="dxa"/>
            <w:gridSpan w:val="3"/>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Faculty of Philology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title: </w:t>
            </w:r>
          </w:p>
        </w:tc>
        <w:tc>
          <w:tcPr>
            <w:tcW w:w="7470" w:type="dxa"/>
            <w:gridSpan w:val="3"/>
          </w:tcPr>
          <w:p w:rsidR="003660F0" w:rsidRPr="003660F0" w:rsidRDefault="005B75EC">
            <w:pPr>
              <w:pStyle w:val="Default"/>
              <w:rPr>
                <w:rFonts w:ascii="Times New Roman" w:hAnsi="Times New Roman" w:cs="Times New Roman"/>
              </w:rPr>
            </w:pPr>
            <w:r>
              <w:rPr>
                <w:rFonts w:ascii="Times New Roman" w:hAnsi="Times New Roman" w:cs="Times New Roman"/>
                <w:b/>
                <w:bCs/>
              </w:rPr>
              <w:t>Legal translation</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Level: </w:t>
            </w:r>
          </w:p>
        </w:tc>
        <w:tc>
          <w:tcPr>
            <w:tcW w:w="7470" w:type="dxa"/>
            <w:gridSpan w:val="3"/>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Bachelor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status: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Elective</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Year of study: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II</w:t>
            </w:r>
            <w:r w:rsidR="005B75EC">
              <w:rPr>
                <w:rFonts w:ascii="Times New Roman" w:hAnsi="Times New Roman" w:cs="Times New Roman"/>
                <w:b/>
                <w:bCs/>
              </w:rPr>
              <w:t>I</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Number of hours per week: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2+0</w:t>
            </w:r>
            <w:r w:rsidR="003660F0" w:rsidRPr="003660F0">
              <w:rPr>
                <w:rFonts w:ascii="Times New Roman" w:hAnsi="Times New Roman" w:cs="Times New Roman"/>
                <w:b/>
                <w:bCs/>
              </w:rPr>
              <w:t xml:space="preserve">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ECTS credits: </w:t>
            </w:r>
          </w:p>
        </w:tc>
        <w:tc>
          <w:tcPr>
            <w:tcW w:w="7470" w:type="dxa"/>
            <w:gridSpan w:val="3"/>
          </w:tcPr>
          <w:p w:rsidR="003660F0" w:rsidRPr="003660F0" w:rsidRDefault="00425E64">
            <w:pPr>
              <w:pStyle w:val="Default"/>
              <w:rPr>
                <w:rFonts w:ascii="Times New Roman" w:hAnsi="Times New Roman" w:cs="Times New Roman"/>
              </w:rPr>
            </w:pPr>
            <w:r>
              <w:rPr>
                <w:rFonts w:ascii="Times New Roman" w:hAnsi="Times New Roman" w:cs="Times New Roman"/>
                <w:b/>
                <w:bCs/>
              </w:rPr>
              <w:t>3</w:t>
            </w:r>
            <w:r w:rsidR="003660F0" w:rsidRPr="003660F0">
              <w:rPr>
                <w:rFonts w:ascii="Times New Roman" w:hAnsi="Times New Roman" w:cs="Times New Roman"/>
                <w:b/>
                <w:bCs/>
              </w:rPr>
              <w:t xml:space="preserve">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instructor: </w:t>
            </w:r>
          </w:p>
        </w:tc>
        <w:tc>
          <w:tcPr>
            <w:tcW w:w="7470" w:type="dxa"/>
            <w:gridSpan w:val="3"/>
          </w:tcPr>
          <w:p w:rsidR="003660F0" w:rsidRPr="003660F0" w:rsidRDefault="00C464A8" w:rsidP="003660F0">
            <w:pPr>
              <w:pStyle w:val="Default"/>
              <w:rPr>
                <w:rFonts w:ascii="Times New Roman" w:hAnsi="Times New Roman" w:cs="Times New Roman"/>
              </w:rPr>
            </w:pPr>
            <w:r>
              <w:rPr>
                <w:rFonts w:ascii="Times New Roman" w:hAnsi="Times New Roman" w:cs="Times New Roman"/>
                <w:b/>
                <w:bCs/>
              </w:rPr>
              <w:t xml:space="preserve">Dr. </w:t>
            </w:r>
            <w:r w:rsidR="00BA2427">
              <w:rPr>
                <w:rFonts w:ascii="Times New Roman" w:hAnsi="Times New Roman" w:cs="Times New Roman"/>
                <w:b/>
                <w:bCs/>
              </w:rPr>
              <w:t xml:space="preserve">Phil. </w:t>
            </w:r>
            <w:proofErr w:type="spellStart"/>
            <w:r>
              <w:rPr>
                <w:rFonts w:ascii="Times New Roman" w:hAnsi="Times New Roman" w:cs="Times New Roman"/>
                <w:b/>
                <w:bCs/>
              </w:rPr>
              <w:t>Zinaide</w:t>
            </w:r>
            <w:proofErr w:type="spellEnd"/>
            <w:r>
              <w:rPr>
                <w:rFonts w:ascii="Times New Roman" w:hAnsi="Times New Roman" w:cs="Times New Roman"/>
                <w:b/>
                <w:bCs/>
              </w:rPr>
              <w:t xml:space="preserve"> </w:t>
            </w:r>
            <w:proofErr w:type="spellStart"/>
            <w:r>
              <w:rPr>
                <w:rFonts w:ascii="Times New Roman" w:hAnsi="Times New Roman" w:cs="Times New Roman"/>
                <w:b/>
                <w:bCs/>
              </w:rPr>
              <w:t>Gruda</w:t>
            </w:r>
            <w:proofErr w:type="spellEnd"/>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Contact details: </w:t>
            </w:r>
          </w:p>
        </w:tc>
        <w:tc>
          <w:tcPr>
            <w:tcW w:w="7470" w:type="dxa"/>
            <w:gridSpan w:val="3"/>
          </w:tcPr>
          <w:p w:rsidR="003660F0" w:rsidRPr="003660F0" w:rsidRDefault="003660F0" w:rsidP="003660F0">
            <w:pPr>
              <w:pStyle w:val="Default"/>
              <w:rPr>
                <w:rFonts w:ascii="Times New Roman" w:hAnsi="Times New Roman" w:cs="Times New Roman"/>
              </w:rPr>
            </w:pPr>
            <w:r w:rsidRPr="003660F0">
              <w:rPr>
                <w:rFonts w:ascii="Times New Roman" w:hAnsi="Times New Roman" w:cs="Times New Roman"/>
                <w:b/>
                <w:bCs/>
              </w:rPr>
              <w:t xml:space="preserve">zinaide.gruda@uni-pr.edu </w:t>
            </w:r>
          </w:p>
        </w:tc>
      </w:tr>
      <w:tr w:rsidR="003660F0" w:rsidRPr="003660F0" w:rsidTr="00C464A8">
        <w:trPr>
          <w:trHeight w:val="1619"/>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description </w:t>
            </w:r>
          </w:p>
        </w:tc>
        <w:tc>
          <w:tcPr>
            <w:tcW w:w="7470" w:type="dxa"/>
            <w:gridSpan w:val="3"/>
          </w:tcPr>
          <w:p w:rsidR="003660F0" w:rsidRPr="00900B90" w:rsidRDefault="005B75EC" w:rsidP="005B75EC">
            <w:pPr>
              <w:pStyle w:val="Default"/>
              <w:jc w:val="both"/>
              <w:rPr>
                <w:rFonts w:ascii="Times New Roman" w:hAnsi="Times New Roman" w:cs="Times New Roman"/>
                <w:iCs/>
              </w:rPr>
            </w:pPr>
            <w:bookmarkStart w:id="0" w:name="_GoBack"/>
            <w:r>
              <w:rPr>
                <w:rFonts w:ascii="Times New Roman" w:hAnsi="Times New Roman" w:cs="Times New Roman"/>
                <w:iCs/>
              </w:rPr>
              <w:t>The</w:t>
            </w:r>
            <w:r w:rsidRPr="005B75EC">
              <w:rPr>
                <w:rFonts w:ascii="Times New Roman" w:hAnsi="Times New Roman" w:cs="Times New Roman"/>
                <w:iCs/>
              </w:rPr>
              <w:t xml:space="preserve"> </w:t>
            </w:r>
            <w:r w:rsidR="000D212C">
              <w:rPr>
                <w:rFonts w:ascii="Times New Roman" w:hAnsi="Times New Roman" w:cs="Times New Roman"/>
                <w:iCs/>
              </w:rPr>
              <w:t xml:space="preserve">course </w:t>
            </w:r>
            <w:r w:rsidRPr="005B75EC">
              <w:rPr>
                <w:rFonts w:ascii="Times New Roman" w:hAnsi="Times New Roman" w:cs="Times New Roman"/>
                <w:iCs/>
              </w:rPr>
              <w:t xml:space="preserve">addresses key elements of legal translation and aims to give students both theoretical and practical advice that will aid their study and </w:t>
            </w:r>
            <w:r>
              <w:rPr>
                <w:rFonts w:ascii="Times New Roman" w:hAnsi="Times New Roman" w:cs="Times New Roman"/>
                <w:iCs/>
              </w:rPr>
              <w:t>practice</w:t>
            </w:r>
            <w:r w:rsidRPr="005B75EC">
              <w:rPr>
                <w:rFonts w:ascii="Times New Roman" w:hAnsi="Times New Roman" w:cs="Times New Roman"/>
                <w:iCs/>
              </w:rPr>
              <w:t xml:space="preserve"> of the field. It also attempts to concentrate on the characteristics of legal language, the connections between language and law, and the implications of these connections for legal translation. Additionally, emphasis will be placed on </w:t>
            </w:r>
            <w:r>
              <w:rPr>
                <w:rFonts w:ascii="Times New Roman" w:hAnsi="Times New Roman" w:cs="Times New Roman"/>
                <w:iCs/>
              </w:rPr>
              <w:t>practice</w:t>
            </w:r>
            <w:r w:rsidRPr="005B75EC">
              <w:rPr>
                <w:rFonts w:ascii="Times New Roman" w:hAnsi="Times New Roman" w:cs="Times New Roman"/>
                <w:iCs/>
              </w:rPr>
              <w:t xml:space="preserve"> so that students can translate a variety of legal materials.</w:t>
            </w:r>
            <w:bookmarkEnd w:id="0"/>
          </w:p>
        </w:tc>
      </w:tr>
      <w:tr w:rsidR="003660F0" w:rsidRPr="003660F0" w:rsidTr="000613E3">
        <w:trPr>
          <w:trHeight w:val="944"/>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aims </w:t>
            </w:r>
          </w:p>
        </w:tc>
        <w:tc>
          <w:tcPr>
            <w:tcW w:w="7470" w:type="dxa"/>
            <w:gridSpan w:val="3"/>
          </w:tcPr>
          <w:p w:rsidR="003660F0" w:rsidRPr="003660F0" w:rsidRDefault="000613E3" w:rsidP="000613E3">
            <w:pPr>
              <w:pStyle w:val="Default"/>
              <w:jc w:val="both"/>
              <w:rPr>
                <w:rFonts w:ascii="Times New Roman" w:hAnsi="Times New Roman" w:cs="Times New Roman"/>
              </w:rPr>
            </w:pPr>
            <w:r>
              <w:rPr>
                <w:rFonts w:ascii="Times New Roman" w:eastAsia="Times New Roman" w:hAnsi="Times New Roman" w:cs="Times New Roman"/>
              </w:rPr>
              <w:t>The course will enable students to demonstrate awareness of the terminology of the legal system in both the source and target languages. It also equips students with skills for legal translation.</w:t>
            </w:r>
          </w:p>
        </w:tc>
      </w:tr>
      <w:tr w:rsidR="003660F0" w:rsidRPr="003660F0" w:rsidTr="003660F0">
        <w:trPr>
          <w:trHeight w:val="2409"/>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Learning outcomes </w:t>
            </w:r>
          </w:p>
        </w:tc>
        <w:tc>
          <w:tcPr>
            <w:tcW w:w="7470" w:type="dxa"/>
            <w:gridSpan w:val="3"/>
          </w:tcPr>
          <w:p w:rsidR="0013227F" w:rsidRDefault="0013227F" w:rsidP="0013227F">
            <w:pPr>
              <w:pStyle w:val="Default"/>
              <w:rPr>
                <w:rFonts w:ascii="Times New Roman" w:hAnsi="Times New Roman" w:cs="Times New Roman"/>
              </w:rPr>
            </w:pPr>
            <w:r>
              <w:rPr>
                <w:rFonts w:ascii="Times New Roman" w:hAnsi="Times New Roman" w:cs="Times New Roman"/>
              </w:rPr>
              <w:t>By the end of the course, students will be able to:</w:t>
            </w:r>
          </w:p>
          <w:p w:rsidR="003660F0"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acquire </w:t>
            </w:r>
            <w:r w:rsidRPr="005B75EC">
              <w:rPr>
                <w:rFonts w:ascii="Times New Roman" w:eastAsia="Times New Roman" w:hAnsi="Times New Roman" w:cs="Times New Roman"/>
                <w:sz w:val="24"/>
                <w:szCs w:val="24"/>
              </w:rPr>
              <w:t>important concepts in legal translation theory and practice, such as translation typology, competenc</w:t>
            </w:r>
            <w:r>
              <w:rPr>
                <w:rFonts w:ascii="Times New Roman" w:eastAsia="Times New Roman" w:hAnsi="Times New Roman" w:cs="Times New Roman"/>
                <w:sz w:val="24"/>
                <w:szCs w:val="24"/>
              </w:rPr>
              <w:t>e, proficiency, and equivalency;</w:t>
            </w:r>
          </w:p>
          <w:p w:rsidR="005B75EC"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awareness </w:t>
            </w:r>
            <w:r w:rsidRPr="005B75EC">
              <w:rPr>
                <w:rFonts w:ascii="Times New Roman" w:eastAsia="Times New Roman" w:hAnsi="Times New Roman" w:cs="Times New Roman"/>
                <w:sz w:val="24"/>
                <w:szCs w:val="24"/>
              </w:rPr>
              <w:t xml:space="preserve">of the main terminological </w:t>
            </w:r>
            <w:r>
              <w:rPr>
                <w:rFonts w:ascii="Times New Roman" w:eastAsia="Times New Roman" w:hAnsi="Times New Roman" w:cs="Times New Roman"/>
                <w:sz w:val="24"/>
                <w:szCs w:val="24"/>
              </w:rPr>
              <w:t>issues</w:t>
            </w:r>
            <w:r w:rsidRPr="005B75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related to</w:t>
            </w:r>
            <w:r w:rsidRPr="005B75EC">
              <w:rPr>
                <w:rFonts w:ascii="Times New Roman" w:eastAsia="Times New Roman" w:hAnsi="Times New Roman" w:cs="Times New Roman"/>
                <w:sz w:val="24"/>
                <w:szCs w:val="24"/>
              </w:rPr>
              <w:t xml:space="preserve"> legal translation</w:t>
            </w:r>
            <w:r>
              <w:rPr>
                <w:rFonts w:ascii="Times New Roman" w:eastAsia="Times New Roman" w:hAnsi="Times New Roman" w:cs="Times New Roman"/>
                <w:sz w:val="24"/>
                <w:szCs w:val="24"/>
              </w:rPr>
              <w:t>;</w:t>
            </w:r>
          </w:p>
          <w:p w:rsidR="005B75EC"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the acquisition of</w:t>
            </w:r>
            <w:r w:rsidRPr="005B75EC">
              <w:rPr>
                <w:rFonts w:ascii="Times New Roman" w:eastAsia="Times New Roman" w:hAnsi="Times New Roman" w:cs="Times New Roman"/>
                <w:sz w:val="24"/>
                <w:szCs w:val="24"/>
              </w:rPr>
              <w:t xml:space="preserve"> the fundamentals of translating legal documents</w:t>
            </w:r>
            <w:r>
              <w:rPr>
                <w:rFonts w:ascii="Times New Roman" w:eastAsia="Times New Roman" w:hAnsi="Times New Roman" w:cs="Times New Roman"/>
                <w:sz w:val="24"/>
                <w:szCs w:val="24"/>
              </w:rPr>
              <w:t>;</w:t>
            </w:r>
          </w:p>
          <w:p w:rsidR="005B75EC" w:rsidRDefault="005B75EC"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acquire the </w:t>
            </w:r>
            <w:r w:rsidRPr="005B75EC">
              <w:rPr>
                <w:rFonts w:ascii="Times New Roman" w:eastAsia="Times New Roman" w:hAnsi="Times New Roman" w:cs="Times New Roman"/>
                <w:sz w:val="24"/>
                <w:szCs w:val="24"/>
              </w:rPr>
              <w:t>basic legal terminology</w:t>
            </w:r>
            <w:r>
              <w:rPr>
                <w:rFonts w:ascii="Times New Roman" w:eastAsia="Times New Roman" w:hAnsi="Times New Roman" w:cs="Times New Roman"/>
                <w:sz w:val="24"/>
                <w:szCs w:val="24"/>
              </w:rPr>
              <w:t>;</w:t>
            </w:r>
          </w:p>
          <w:p w:rsidR="000613E3" w:rsidRDefault="000613E3" w:rsidP="005B75E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translate basic legal documents;</w:t>
            </w:r>
          </w:p>
          <w:p w:rsidR="005B75EC" w:rsidRPr="008A619C" w:rsidRDefault="000613E3" w:rsidP="000613E3">
            <w:pPr>
              <w:numPr>
                <w:ilvl w:val="0"/>
                <w:numId w:val="2"/>
              </w:numPr>
              <w:jc w:val="both"/>
              <w:rPr>
                <w:rFonts w:ascii="Times New Roman" w:eastAsia="Times New Roman" w:hAnsi="Times New Roman" w:cs="Times New Roman"/>
                <w:sz w:val="24"/>
                <w:szCs w:val="24"/>
              </w:rPr>
            </w:pPr>
            <w:r w:rsidRPr="000613E3">
              <w:rPr>
                <w:rFonts w:ascii="Times New Roman" w:eastAsia="Times New Roman" w:hAnsi="Times New Roman" w:cs="Times New Roman"/>
                <w:sz w:val="24"/>
                <w:szCs w:val="24"/>
              </w:rPr>
              <w:t>collaborate on projects involving legal translation</w:t>
            </w:r>
            <w:r>
              <w:rPr>
                <w:rFonts w:ascii="Times New Roman" w:eastAsia="Times New Roman" w:hAnsi="Times New Roman" w:cs="Times New Roman"/>
                <w:sz w:val="24"/>
                <w:szCs w:val="24"/>
              </w:rPr>
              <w:t>.</w:t>
            </w:r>
          </w:p>
        </w:tc>
      </w:tr>
      <w:tr w:rsidR="003660F0" w:rsidRPr="003660F0" w:rsidTr="003660F0">
        <w:trPr>
          <w:trHeight w:val="240"/>
        </w:trPr>
        <w:tc>
          <w:tcPr>
            <w:tcW w:w="10543" w:type="dxa"/>
            <w:gridSpan w:val="4"/>
          </w:tcPr>
          <w:p w:rsidR="003660F0" w:rsidRPr="003660F0" w:rsidRDefault="003660F0" w:rsidP="00A126A3">
            <w:pPr>
              <w:pStyle w:val="Default"/>
              <w:jc w:val="center"/>
              <w:rPr>
                <w:rFonts w:ascii="Times New Roman" w:hAnsi="Times New Roman" w:cs="Times New Roman"/>
              </w:rPr>
            </w:pPr>
            <w:r w:rsidRPr="003660F0">
              <w:rPr>
                <w:rFonts w:ascii="Times New Roman" w:hAnsi="Times New Roman" w:cs="Times New Roman"/>
                <w:b/>
                <w:bCs/>
              </w:rPr>
              <w:t>Student workload</w:t>
            </w:r>
          </w:p>
        </w:tc>
      </w:tr>
      <w:tr w:rsidR="003660F0" w:rsidRPr="003660F0" w:rsidTr="003660F0">
        <w:trPr>
          <w:trHeight w:val="231"/>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Activity </w:t>
            </w:r>
          </w:p>
        </w:tc>
        <w:tc>
          <w:tcPr>
            <w:tcW w:w="324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Hour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Day/week </w:t>
            </w:r>
          </w:p>
        </w:tc>
        <w:tc>
          <w:tcPr>
            <w:tcW w:w="243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Total </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Lecture </w:t>
            </w:r>
          </w:p>
        </w:tc>
        <w:tc>
          <w:tcPr>
            <w:tcW w:w="3240" w:type="dxa"/>
          </w:tcPr>
          <w:p w:rsidR="003660F0" w:rsidRPr="003660F0" w:rsidRDefault="00425E64">
            <w:pPr>
              <w:pStyle w:val="Default"/>
              <w:rPr>
                <w:rFonts w:ascii="Times New Roman" w:hAnsi="Times New Roman" w:cs="Times New Roman"/>
              </w:rPr>
            </w:pPr>
            <w:r>
              <w:rPr>
                <w:rFonts w:ascii="Times New Roman" w:hAnsi="Times New Roman" w:cs="Times New Roman"/>
              </w:rPr>
              <w:t>2</w:t>
            </w:r>
            <w:r w:rsidR="003660F0" w:rsidRPr="003660F0">
              <w:rPr>
                <w:rFonts w:ascii="Times New Roman" w:hAnsi="Times New Roman" w:cs="Times New Roman"/>
              </w:rPr>
              <w:t xml:space="preserve">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15 </w:t>
            </w:r>
          </w:p>
        </w:tc>
        <w:tc>
          <w:tcPr>
            <w:tcW w:w="2430" w:type="dxa"/>
          </w:tcPr>
          <w:p w:rsidR="003660F0" w:rsidRPr="003660F0" w:rsidRDefault="00425E64" w:rsidP="00425E64">
            <w:pPr>
              <w:pStyle w:val="Default"/>
              <w:rPr>
                <w:rFonts w:ascii="Times New Roman" w:hAnsi="Times New Roman" w:cs="Times New Roman"/>
              </w:rPr>
            </w:pPr>
            <w:r>
              <w:rPr>
                <w:rFonts w:ascii="Times New Roman" w:hAnsi="Times New Roman" w:cs="Times New Roman"/>
              </w:rPr>
              <w:t>30</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Theory / lab work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 </w:t>
            </w:r>
          </w:p>
        </w:tc>
        <w:tc>
          <w:tcPr>
            <w:tcW w:w="2430" w:type="dxa"/>
          </w:tcPr>
          <w:p w:rsidR="003660F0" w:rsidRPr="003660F0" w:rsidRDefault="003660F0">
            <w:pPr>
              <w:pStyle w:val="Default"/>
              <w:rPr>
                <w:rFonts w:ascii="Times New Roman" w:hAnsi="Times New Roman" w:cs="Times New Roman"/>
              </w:rPr>
            </w:pPr>
          </w:p>
        </w:tc>
      </w:tr>
      <w:tr w:rsidR="00A126A3" w:rsidRPr="003660F0" w:rsidTr="003660F0">
        <w:trPr>
          <w:trHeight w:val="227"/>
        </w:trPr>
        <w:tc>
          <w:tcPr>
            <w:tcW w:w="3073" w:type="dxa"/>
          </w:tcPr>
          <w:p w:rsidR="00A126A3" w:rsidRPr="003660F0" w:rsidRDefault="00A126A3">
            <w:pPr>
              <w:pStyle w:val="Default"/>
              <w:rPr>
                <w:rFonts w:ascii="Times New Roman" w:hAnsi="Times New Roman" w:cs="Times New Roman"/>
              </w:rPr>
            </w:pPr>
            <w:r w:rsidRPr="003660F0">
              <w:rPr>
                <w:rFonts w:ascii="Times New Roman" w:hAnsi="Times New Roman" w:cs="Times New Roman"/>
              </w:rPr>
              <w:t>Practical work</w:t>
            </w:r>
          </w:p>
        </w:tc>
        <w:tc>
          <w:tcPr>
            <w:tcW w:w="3240" w:type="dxa"/>
          </w:tcPr>
          <w:p w:rsidR="00A126A3" w:rsidRPr="003660F0" w:rsidRDefault="00A126A3">
            <w:pPr>
              <w:pStyle w:val="Default"/>
              <w:rPr>
                <w:rFonts w:ascii="Times New Roman" w:hAnsi="Times New Roman" w:cs="Times New Roman"/>
              </w:rPr>
            </w:pPr>
          </w:p>
        </w:tc>
        <w:tc>
          <w:tcPr>
            <w:tcW w:w="1800" w:type="dxa"/>
          </w:tcPr>
          <w:p w:rsidR="00A126A3" w:rsidRPr="003660F0" w:rsidRDefault="00A126A3">
            <w:pPr>
              <w:pStyle w:val="Default"/>
              <w:rPr>
                <w:rFonts w:ascii="Times New Roman" w:hAnsi="Times New Roman" w:cs="Times New Roman"/>
              </w:rPr>
            </w:pPr>
          </w:p>
        </w:tc>
        <w:tc>
          <w:tcPr>
            <w:tcW w:w="2430" w:type="dxa"/>
          </w:tcPr>
          <w:p w:rsidR="00A126A3" w:rsidRPr="003660F0" w:rsidRDefault="00A126A3">
            <w:pPr>
              <w:pStyle w:val="Default"/>
              <w:rPr>
                <w:rFonts w:ascii="Times New Roman" w:hAnsi="Times New Roman" w:cs="Times New Roman"/>
              </w:rPr>
            </w:pPr>
          </w:p>
        </w:tc>
      </w:tr>
      <w:tr w:rsidR="003660F0" w:rsidRPr="003660F0" w:rsidTr="003660F0">
        <w:trPr>
          <w:trHeight w:val="516"/>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Contact/consultation with the teacher </w:t>
            </w:r>
          </w:p>
        </w:tc>
        <w:tc>
          <w:tcPr>
            <w:tcW w:w="324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10mins per student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15 </w:t>
            </w:r>
          </w:p>
        </w:tc>
        <w:tc>
          <w:tcPr>
            <w:tcW w:w="243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2.5 </w:t>
            </w:r>
          </w:p>
        </w:tc>
      </w:tr>
      <w:tr w:rsidR="003660F0" w:rsidRPr="003660F0" w:rsidTr="003660F0">
        <w:trPr>
          <w:trHeight w:val="218"/>
        </w:trPr>
        <w:tc>
          <w:tcPr>
            <w:tcW w:w="10543" w:type="dxa"/>
            <w:gridSpan w:val="4"/>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Field work </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Test, seminar paper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p>
        </w:tc>
        <w:tc>
          <w:tcPr>
            <w:tcW w:w="2430" w:type="dxa"/>
          </w:tcPr>
          <w:p w:rsidR="003660F0" w:rsidRPr="003660F0" w:rsidRDefault="003660F0">
            <w:pPr>
              <w:pStyle w:val="Default"/>
              <w:rPr>
                <w:rFonts w:ascii="Times New Roman" w:hAnsi="Times New Roman" w:cs="Times New Roman"/>
              </w:rPr>
            </w:pP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Homework </w:t>
            </w:r>
          </w:p>
        </w:tc>
        <w:tc>
          <w:tcPr>
            <w:tcW w:w="3240" w:type="dxa"/>
          </w:tcPr>
          <w:p w:rsidR="003660F0" w:rsidRPr="003660F0" w:rsidRDefault="00EC1667">
            <w:pPr>
              <w:pStyle w:val="Default"/>
              <w:rPr>
                <w:rFonts w:ascii="Times New Roman" w:hAnsi="Times New Roman" w:cs="Times New Roman"/>
              </w:rPr>
            </w:pPr>
            <w:r>
              <w:rPr>
                <w:rFonts w:ascii="Times New Roman" w:hAnsi="Times New Roman" w:cs="Times New Roman"/>
              </w:rPr>
              <w:t>2</w:t>
            </w:r>
            <w:r w:rsidR="003660F0" w:rsidRPr="003660F0">
              <w:rPr>
                <w:rFonts w:ascii="Times New Roman" w:hAnsi="Times New Roman" w:cs="Times New Roman"/>
              </w:rPr>
              <w:t xml:space="preserve"> </w:t>
            </w: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15 </w:t>
            </w:r>
          </w:p>
        </w:tc>
        <w:tc>
          <w:tcPr>
            <w:tcW w:w="2430" w:type="dxa"/>
          </w:tcPr>
          <w:p w:rsidR="003660F0" w:rsidRPr="003660F0" w:rsidRDefault="00EC1667">
            <w:pPr>
              <w:pStyle w:val="Default"/>
              <w:rPr>
                <w:rFonts w:ascii="Times New Roman" w:hAnsi="Times New Roman" w:cs="Times New Roman"/>
              </w:rPr>
            </w:pPr>
            <w:r>
              <w:rPr>
                <w:rFonts w:ascii="Times New Roman" w:hAnsi="Times New Roman" w:cs="Times New Roman"/>
              </w:rPr>
              <w:t>30</w:t>
            </w: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lastRenderedPageBreak/>
              <w:t xml:space="preserve">Self-study (library / home)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p>
        </w:tc>
        <w:tc>
          <w:tcPr>
            <w:tcW w:w="2430" w:type="dxa"/>
          </w:tcPr>
          <w:p w:rsidR="003660F0" w:rsidRPr="003660F0" w:rsidRDefault="003660F0">
            <w:pPr>
              <w:pStyle w:val="Default"/>
              <w:rPr>
                <w:rFonts w:ascii="Times New Roman" w:hAnsi="Times New Roman" w:cs="Times New Roman"/>
              </w:rPr>
            </w:pPr>
          </w:p>
        </w:tc>
      </w:tr>
      <w:tr w:rsidR="003660F0" w:rsidRPr="003660F0" w:rsidTr="003660F0">
        <w:trPr>
          <w:trHeight w:val="227"/>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Final preparation for exam </w:t>
            </w:r>
          </w:p>
        </w:tc>
        <w:tc>
          <w:tcPr>
            <w:tcW w:w="3240" w:type="dxa"/>
          </w:tcPr>
          <w:p w:rsidR="003660F0" w:rsidRPr="003660F0" w:rsidRDefault="003660F0">
            <w:pPr>
              <w:pStyle w:val="Default"/>
              <w:rPr>
                <w:rFonts w:ascii="Times New Roman" w:hAnsi="Times New Roman" w:cs="Times New Roman"/>
              </w:rPr>
            </w:pPr>
          </w:p>
        </w:tc>
        <w:tc>
          <w:tcPr>
            <w:tcW w:w="180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 </w:t>
            </w:r>
          </w:p>
        </w:tc>
        <w:tc>
          <w:tcPr>
            <w:tcW w:w="2430"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 </w:t>
            </w:r>
          </w:p>
        </w:tc>
      </w:tr>
      <w:tr w:rsidR="003660F0" w:rsidRPr="003660F0" w:rsidTr="003660F0">
        <w:trPr>
          <w:trHeight w:val="516"/>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rPr>
              <w:t xml:space="preserve">Assessment time (test, quiz, final exam) </w:t>
            </w:r>
          </w:p>
        </w:tc>
        <w:tc>
          <w:tcPr>
            <w:tcW w:w="3240" w:type="dxa"/>
          </w:tcPr>
          <w:p w:rsidR="003660F0" w:rsidRPr="00425E64" w:rsidRDefault="003660F0">
            <w:pPr>
              <w:pStyle w:val="Default"/>
              <w:rPr>
                <w:rFonts w:ascii="Times New Roman" w:hAnsi="Times New Roman" w:cs="Times New Roman"/>
                <w:color w:val="FF0000"/>
              </w:rPr>
            </w:pPr>
          </w:p>
        </w:tc>
        <w:tc>
          <w:tcPr>
            <w:tcW w:w="1800" w:type="dxa"/>
          </w:tcPr>
          <w:p w:rsidR="003660F0" w:rsidRPr="00425E64" w:rsidRDefault="003660F0">
            <w:pPr>
              <w:pStyle w:val="Default"/>
              <w:rPr>
                <w:rFonts w:ascii="Times New Roman" w:hAnsi="Times New Roman" w:cs="Times New Roman"/>
                <w:color w:val="FF0000"/>
              </w:rPr>
            </w:pPr>
          </w:p>
        </w:tc>
        <w:tc>
          <w:tcPr>
            <w:tcW w:w="2430" w:type="dxa"/>
          </w:tcPr>
          <w:p w:rsidR="003660F0" w:rsidRPr="00425E64" w:rsidRDefault="003660F0">
            <w:pPr>
              <w:pStyle w:val="Default"/>
              <w:rPr>
                <w:rFonts w:ascii="Times New Roman" w:hAnsi="Times New Roman" w:cs="Times New Roman"/>
                <w:color w:val="FF0000"/>
              </w:rPr>
            </w:pPr>
          </w:p>
        </w:tc>
      </w:tr>
      <w:tr w:rsidR="00A126A3" w:rsidRPr="003660F0" w:rsidTr="003660F0">
        <w:trPr>
          <w:trHeight w:val="516"/>
        </w:trPr>
        <w:tc>
          <w:tcPr>
            <w:tcW w:w="3073" w:type="dxa"/>
          </w:tcPr>
          <w:p w:rsidR="00A126A3" w:rsidRPr="003660F0" w:rsidRDefault="00A126A3">
            <w:pPr>
              <w:pStyle w:val="Default"/>
              <w:rPr>
                <w:rFonts w:ascii="Times New Roman" w:hAnsi="Times New Roman" w:cs="Times New Roman"/>
              </w:rPr>
            </w:pPr>
            <w:r w:rsidRPr="003660F0">
              <w:rPr>
                <w:rFonts w:ascii="Times New Roman" w:hAnsi="Times New Roman" w:cs="Times New Roman"/>
              </w:rPr>
              <w:t>Projects, presentations, etc.</w:t>
            </w:r>
          </w:p>
        </w:tc>
        <w:tc>
          <w:tcPr>
            <w:tcW w:w="3240" w:type="dxa"/>
          </w:tcPr>
          <w:p w:rsidR="00A126A3" w:rsidRPr="00D91DD9" w:rsidRDefault="00D91DD9">
            <w:pPr>
              <w:pStyle w:val="Default"/>
              <w:rPr>
                <w:rFonts w:ascii="Times New Roman" w:hAnsi="Times New Roman" w:cs="Times New Roman"/>
                <w:color w:val="auto"/>
              </w:rPr>
            </w:pPr>
            <w:r>
              <w:rPr>
                <w:rFonts w:ascii="Times New Roman" w:hAnsi="Times New Roman" w:cs="Times New Roman"/>
                <w:color w:val="auto"/>
              </w:rPr>
              <w:t>4.5</w:t>
            </w:r>
          </w:p>
        </w:tc>
        <w:tc>
          <w:tcPr>
            <w:tcW w:w="1800" w:type="dxa"/>
          </w:tcPr>
          <w:p w:rsidR="00A126A3" w:rsidRPr="00D91DD9" w:rsidRDefault="00D91DD9">
            <w:pPr>
              <w:pStyle w:val="Default"/>
              <w:rPr>
                <w:rFonts w:ascii="Times New Roman" w:hAnsi="Times New Roman" w:cs="Times New Roman"/>
                <w:color w:val="auto"/>
              </w:rPr>
            </w:pPr>
            <w:r>
              <w:rPr>
                <w:rFonts w:ascii="Times New Roman" w:hAnsi="Times New Roman" w:cs="Times New Roman"/>
                <w:color w:val="auto"/>
              </w:rPr>
              <w:t>3</w:t>
            </w:r>
          </w:p>
        </w:tc>
        <w:tc>
          <w:tcPr>
            <w:tcW w:w="2430" w:type="dxa"/>
          </w:tcPr>
          <w:p w:rsidR="00A126A3" w:rsidRPr="00D91DD9" w:rsidRDefault="00D91DD9">
            <w:pPr>
              <w:pStyle w:val="Default"/>
              <w:rPr>
                <w:rFonts w:ascii="Times New Roman" w:hAnsi="Times New Roman" w:cs="Times New Roman"/>
                <w:color w:val="auto"/>
              </w:rPr>
            </w:pPr>
            <w:r>
              <w:rPr>
                <w:rFonts w:ascii="Times New Roman" w:hAnsi="Times New Roman" w:cs="Times New Roman"/>
                <w:color w:val="auto"/>
              </w:rPr>
              <w:t>13.5</w:t>
            </w:r>
          </w:p>
        </w:tc>
      </w:tr>
      <w:tr w:rsidR="003660F0" w:rsidRPr="003660F0" w:rsidTr="003660F0">
        <w:trPr>
          <w:trHeight w:val="220"/>
        </w:trPr>
        <w:tc>
          <w:tcPr>
            <w:tcW w:w="6313" w:type="dxa"/>
            <w:gridSpan w:val="2"/>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Total </w:t>
            </w:r>
          </w:p>
        </w:tc>
        <w:tc>
          <w:tcPr>
            <w:tcW w:w="4230" w:type="dxa"/>
            <w:gridSpan w:val="2"/>
          </w:tcPr>
          <w:p w:rsidR="003660F0" w:rsidRPr="003660F0" w:rsidRDefault="00D91DD9" w:rsidP="00081CA1">
            <w:pPr>
              <w:pStyle w:val="Default"/>
              <w:rPr>
                <w:rFonts w:ascii="Times New Roman" w:hAnsi="Times New Roman" w:cs="Times New Roman"/>
              </w:rPr>
            </w:pPr>
            <w:r>
              <w:rPr>
                <w:rFonts w:ascii="Times New Roman" w:hAnsi="Times New Roman" w:cs="Times New Roman"/>
                <w:b/>
                <w:bCs/>
              </w:rPr>
              <w:t>76</w:t>
            </w:r>
            <w:r w:rsidR="007975A9">
              <w:rPr>
                <w:rFonts w:ascii="Times New Roman" w:hAnsi="Times New Roman" w:cs="Times New Roman"/>
                <w:b/>
                <w:bCs/>
              </w:rPr>
              <w:t xml:space="preserve"> ECTS</w:t>
            </w:r>
            <w:r w:rsidR="003660F0" w:rsidRPr="003660F0">
              <w:rPr>
                <w:rFonts w:ascii="Times New Roman" w:hAnsi="Times New Roman" w:cs="Times New Roman"/>
                <w:b/>
                <w:bCs/>
              </w:rPr>
              <w:t xml:space="preserve"> </w:t>
            </w:r>
          </w:p>
        </w:tc>
      </w:tr>
      <w:tr w:rsidR="003660F0" w:rsidRPr="003660F0" w:rsidTr="00EC1667">
        <w:trPr>
          <w:trHeight w:val="1034"/>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Mode of course delivery </w:t>
            </w:r>
          </w:p>
        </w:tc>
        <w:tc>
          <w:tcPr>
            <w:tcW w:w="7470" w:type="dxa"/>
            <w:gridSpan w:val="3"/>
          </w:tcPr>
          <w:p w:rsidR="003660F0" w:rsidRPr="00081CA1" w:rsidRDefault="00081CA1" w:rsidP="00EC1667">
            <w:pPr>
              <w:pStyle w:val="Default"/>
              <w:jc w:val="both"/>
              <w:rPr>
                <w:rFonts w:ascii="Times New Roman" w:hAnsi="Times New Roman" w:cs="Times New Roman"/>
                <w:iCs/>
              </w:rPr>
            </w:pPr>
            <w:r w:rsidRPr="00081CA1">
              <w:rPr>
                <w:rFonts w:ascii="Times New Roman" w:hAnsi="Times New Roman" w:cs="Times New Roman"/>
                <w:iCs/>
              </w:rPr>
              <w:t xml:space="preserve">The course </w:t>
            </w:r>
            <w:r>
              <w:rPr>
                <w:rFonts w:ascii="Times New Roman" w:hAnsi="Times New Roman" w:cs="Times New Roman"/>
                <w:iCs/>
              </w:rPr>
              <w:t>is</w:t>
            </w:r>
            <w:r w:rsidRPr="00081CA1">
              <w:rPr>
                <w:rFonts w:ascii="Times New Roman" w:hAnsi="Times New Roman" w:cs="Times New Roman"/>
                <w:iCs/>
              </w:rPr>
              <w:t xml:space="preserve"> delivered in a </w:t>
            </w:r>
            <w:r>
              <w:rPr>
                <w:rFonts w:ascii="Times New Roman" w:hAnsi="Times New Roman" w:cs="Times New Roman"/>
                <w:iCs/>
              </w:rPr>
              <w:t>student-</w:t>
            </w:r>
            <w:proofErr w:type="spellStart"/>
            <w:r>
              <w:rPr>
                <w:rFonts w:ascii="Times New Roman" w:hAnsi="Times New Roman" w:cs="Times New Roman"/>
                <w:iCs/>
              </w:rPr>
              <w:t>centred</w:t>
            </w:r>
            <w:proofErr w:type="spellEnd"/>
            <w:r w:rsidRPr="00081CA1">
              <w:rPr>
                <w:rFonts w:ascii="Times New Roman" w:hAnsi="Times New Roman" w:cs="Times New Roman"/>
                <w:iCs/>
              </w:rPr>
              <w:t>, i</w:t>
            </w:r>
            <w:r>
              <w:rPr>
                <w:rFonts w:ascii="Times New Roman" w:hAnsi="Times New Roman" w:cs="Times New Roman"/>
                <w:iCs/>
              </w:rPr>
              <w:t>nteractive, and experiential method</w:t>
            </w:r>
            <w:r w:rsidRPr="00081CA1">
              <w:rPr>
                <w:rFonts w:ascii="Times New Roman" w:hAnsi="Times New Roman" w:cs="Times New Roman"/>
                <w:iCs/>
              </w:rPr>
              <w:t xml:space="preserve">. Depending on the </w:t>
            </w:r>
            <w:r w:rsidR="00EC1667">
              <w:rPr>
                <w:rFonts w:ascii="Times New Roman" w:hAnsi="Times New Roman" w:cs="Times New Roman"/>
                <w:iCs/>
              </w:rPr>
              <w:t xml:space="preserve">tasks, the learning process is conducted through </w:t>
            </w:r>
            <w:r w:rsidRPr="00081CA1">
              <w:rPr>
                <w:rFonts w:ascii="Times New Roman" w:hAnsi="Times New Roman" w:cs="Times New Roman"/>
                <w:iCs/>
              </w:rPr>
              <w:t>group work and pair work.</w:t>
            </w:r>
          </w:p>
        </w:tc>
      </w:tr>
      <w:tr w:rsidR="003660F0" w:rsidRPr="003660F0" w:rsidTr="00DB6AA2">
        <w:trPr>
          <w:trHeight w:val="971"/>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Assessment method </w:t>
            </w:r>
          </w:p>
        </w:tc>
        <w:tc>
          <w:tcPr>
            <w:tcW w:w="7470" w:type="dxa"/>
            <w:gridSpan w:val="3"/>
          </w:tcPr>
          <w:p w:rsidR="00081CA1" w:rsidRDefault="003660F0" w:rsidP="00620E63">
            <w:pPr>
              <w:pStyle w:val="Default"/>
              <w:jc w:val="both"/>
              <w:rPr>
                <w:rFonts w:ascii="Times New Roman" w:hAnsi="Times New Roman" w:cs="Times New Roman"/>
                <w:iCs/>
              </w:rPr>
            </w:pPr>
            <w:r w:rsidRPr="003660F0">
              <w:rPr>
                <w:rFonts w:ascii="Times New Roman" w:hAnsi="Times New Roman" w:cs="Times New Roman"/>
                <w:iCs/>
              </w:rPr>
              <w:t xml:space="preserve">Students </w:t>
            </w:r>
            <w:r w:rsidR="00081CA1">
              <w:rPr>
                <w:rFonts w:ascii="Times New Roman" w:hAnsi="Times New Roman" w:cs="Times New Roman"/>
                <w:iCs/>
              </w:rPr>
              <w:t>are assessed through coursework as presented below:</w:t>
            </w:r>
          </w:p>
          <w:p w:rsidR="003541F8" w:rsidRDefault="003541F8" w:rsidP="00620E63">
            <w:pPr>
              <w:pStyle w:val="Default"/>
              <w:jc w:val="both"/>
              <w:rPr>
                <w:rFonts w:ascii="Times New Roman" w:hAnsi="Times New Roman" w:cs="Times New Roman"/>
                <w:iCs/>
              </w:rPr>
            </w:pPr>
          </w:p>
          <w:p w:rsidR="00B851E0" w:rsidRPr="00DB6AA2" w:rsidRDefault="00E3780C" w:rsidP="00620E63">
            <w:pPr>
              <w:pStyle w:val="Default"/>
              <w:jc w:val="both"/>
              <w:rPr>
                <w:rFonts w:ascii="Times New Roman" w:hAnsi="Times New Roman" w:cs="Times New Roman"/>
                <w:iCs/>
              </w:rPr>
            </w:pPr>
            <w:r w:rsidRPr="00E3780C">
              <w:rPr>
                <w:rFonts w:ascii="Times New Roman" w:hAnsi="Times New Roman" w:cs="Times New Roman"/>
                <w:iCs/>
                <w:u w:val="single"/>
              </w:rPr>
              <w:t>Portfolio</w:t>
            </w:r>
            <w:r>
              <w:rPr>
                <w:rFonts w:ascii="Times New Roman" w:hAnsi="Times New Roman" w:cs="Times New Roman"/>
                <w:iCs/>
              </w:rPr>
              <w:t xml:space="preserve"> (individual work) –</w:t>
            </w:r>
            <w:r w:rsidR="00620E63">
              <w:rPr>
                <w:rFonts w:ascii="Times New Roman" w:hAnsi="Times New Roman" w:cs="Times New Roman"/>
                <w:iCs/>
              </w:rPr>
              <w:t xml:space="preserve"> submit in Week 15</w:t>
            </w:r>
          </w:p>
        </w:tc>
      </w:tr>
      <w:tr w:rsidR="003660F0" w:rsidRPr="003660F0" w:rsidTr="0092047A">
        <w:trPr>
          <w:trHeight w:val="449"/>
        </w:trPr>
        <w:tc>
          <w:tcPr>
            <w:tcW w:w="3073" w:type="dxa"/>
          </w:tcPr>
          <w:p w:rsidR="003660F0" w:rsidRPr="003660F0" w:rsidRDefault="00081CA1">
            <w:pPr>
              <w:pStyle w:val="Default"/>
              <w:rPr>
                <w:rFonts w:ascii="Times New Roman" w:hAnsi="Times New Roman" w:cs="Times New Roman"/>
                <w:b/>
                <w:bCs/>
              </w:rPr>
            </w:pPr>
            <w:r>
              <w:rPr>
                <w:rFonts w:ascii="Times New Roman" w:hAnsi="Times New Roman" w:cs="Times New Roman"/>
                <w:b/>
                <w:bCs/>
              </w:rPr>
              <w:t>Literature:</w:t>
            </w:r>
          </w:p>
        </w:tc>
        <w:tc>
          <w:tcPr>
            <w:tcW w:w="7470" w:type="dxa"/>
            <w:gridSpan w:val="3"/>
          </w:tcPr>
          <w:p w:rsidR="003660F0" w:rsidRPr="003660F0" w:rsidRDefault="00081CA1" w:rsidP="0092047A">
            <w:pPr>
              <w:pStyle w:val="Default"/>
              <w:jc w:val="both"/>
              <w:rPr>
                <w:rFonts w:ascii="Times New Roman" w:hAnsi="Times New Roman" w:cs="Times New Roman"/>
                <w:iCs/>
              </w:rPr>
            </w:pPr>
            <w:r>
              <w:rPr>
                <w:rFonts w:ascii="Times New Roman" w:hAnsi="Times New Roman" w:cs="Times New Roman"/>
                <w:iCs/>
              </w:rPr>
              <w:t xml:space="preserve">A mix </w:t>
            </w:r>
            <w:r w:rsidRPr="00081CA1">
              <w:rPr>
                <w:rFonts w:ascii="Times New Roman" w:hAnsi="Times New Roman" w:cs="Times New Roman"/>
                <w:iCs/>
              </w:rPr>
              <w:t xml:space="preserve">of resources drawn from </w:t>
            </w:r>
            <w:r w:rsidR="0092047A">
              <w:rPr>
                <w:rFonts w:ascii="Times New Roman" w:hAnsi="Times New Roman" w:cs="Times New Roman"/>
                <w:iCs/>
              </w:rPr>
              <w:t xml:space="preserve">the legal system </w:t>
            </w:r>
            <w:r>
              <w:rPr>
                <w:rFonts w:ascii="Times New Roman" w:hAnsi="Times New Roman" w:cs="Times New Roman"/>
                <w:iCs/>
              </w:rPr>
              <w:t xml:space="preserve">will be used for the course. </w:t>
            </w:r>
          </w:p>
        </w:tc>
      </w:tr>
      <w:tr w:rsidR="003660F0" w:rsidRPr="003660F0" w:rsidTr="003660F0">
        <w:trPr>
          <w:trHeight w:val="240"/>
        </w:trPr>
        <w:tc>
          <w:tcPr>
            <w:tcW w:w="10543" w:type="dxa"/>
            <w:gridSpan w:val="4"/>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content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Week </w:t>
            </w:r>
          </w:p>
        </w:tc>
        <w:tc>
          <w:tcPr>
            <w:tcW w:w="7470" w:type="dxa"/>
            <w:gridSpan w:val="3"/>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rPr>
              <w:t xml:space="preserve">Course syllabus </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i/>
                <w:iCs/>
              </w:rPr>
              <w:t xml:space="preserve">Week 1 </w:t>
            </w:r>
          </w:p>
        </w:tc>
        <w:tc>
          <w:tcPr>
            <w:tcW w:w="7470" w:type="dxa"/>
            <w:gridSpan w:val="3"/>
          </w:tcPr>
          <w:p w:rsidR="003660F0" w:rsidRPr="00D91DD9" w:rsidRDefault="003660F0">
            <w:pPr>
              <w:pStyle w:val="Default"/>
              <w:rPr>
                <w:rFonts w:ascii="Times New Roman" w:hAnsi="Times New Roman" w:cs="Times New Roman"/>
              </w:rPr>
            </w:pPr>
            <w:r w:rsidRPr="00D91DD9">
              <w:rPr>
                <w:rFonts w:ascii="Times New Roman" w:hAnsi="Times New Roman" w:cs="Times New Roman"/>
                <w:bCs/>
              </w:rPr>
              <w:t xml:space="preserve">Introduction to the course </w:t>
            </w:r>
          </w:p>
        </w:tc>
      </w:tr>
      <w:tr w:rsidR="003660F0" w:rsidRPr="003660F0" w:rsidTr="00761A92">
        <w:trPr>
          <w:trHeight w:val="332"/>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i/>
                <w:iCs/>
              </w:rPr>
              <w:t xml:space="preserve">Week 2 </w:t>
            </w:r>
          </w:p>
        </w:tc>
        <w:tc>
          <w:tcPr>
            <w:tcW w:w="7470" w:type="dxa"/>
            <w:gridSpan w:val="3"/>
          </w:tcPr>
          <w:p w:rsidR="003660F0" w:rsidRPr="00D91DD9" w:rsidRDefault="00961DAB" w:rsidP="00843AE8">
            <w:pPr>
              <w:pStyle w:val="Default"/>
              <w:rPr>
                <w:rFonts w:ascii="Times New Roman" w:hAnsi="Times New Roman" w:cs="Times New Roman"/>
              </w:rPr>
            </w:pPr>
            <w:r>
              <w:rPr>
                <w:rFonts w:ascii="Times New Roman" w:hAnsi="Times New Roman" w:cs="Times New Roman"/>
              </w:rPr>
              <w:t>Legal translation – Meaning and scope</w:t>
            </w:r>
          </w:p>
        </w:tc>
      </w:tr>
      <w:tr w:rsidR="003660F0" w:rsidRPr="003660F0" w:rsidTr="003660F0">
        <w:trPr>
          <w:trHeight w:val="240"/>
        </w:trPr>
        <w:tc>
          <w:tcPr>
            <w:tcW w:w="3073" w:type="dxa"/>
          </w:tcPr>
          <w:p w:rsidR="003660F0" w:rsidRPr="003660F0" w:rsidRDefault="003660F0">
            <w:pPr>
              <w:pStyle w:val="Default"/>
              <w:rPr>
                <w:rFonts w:ascii="Times New Roman" w:hAnsi="Times New Roman" w:cs="Times New Roman"/>
              </w:rPr>
            </w:pPr>
            <w:r w:rsidRPr="003660F0">
              <w:rPr>
                <w:rFonts w:ascii="Times New Roman" w:hAnsi="Times New Roman" w:cs="Times New Roman"/>
                <w:b/>
                <w:bCs/>
                <w:i/>
                <w:iCs/>
              </w:rPr>
              <w:t xml:space="preserve">Week 3 </w:t>
            </w:r>
          </w:p>
        </w:tc>
        <w:tc>
          <w:tcPr>
            <w:tcW w:w="7470" w:type="dxa"/>
            <w:gridSpan w:val="3"/>
          </w:tcPr>
          <w:p w:rsidR="003660F0" w:rsidRPr="00D91DD9" w:rsidRDefault="00DA535A" w:rsidP="00843AE8">
            <w:pPr>
              <w:pStyle w:val="Default"/>
              <w:rPr>
                <w:rFonts w:ascii="Times New Roman" w:hAnsi="Times New Roman" w:cs="Times New Roman"/>
              </w:rPr>
            </w:pPr>
            <w:r>
              <w:rPr>
                <w:rFonts w:ascii="Times New Roman" w:hAnsi="Times New Roman" w:cs="Times New Roman"/>
              </w:rPr>
              <w:t>Typology, nature and characteristics of legal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4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Process of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5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Strategies in legal translation</w:t>
            </w:r>
          </w:p>
        </w:tc>
      </w:tr>
      <w:tr w:rsidR="00DA535A" w:rsidRPr="003660F0" w:rsidTr="00761A92">
        <w:trPr>
          <w:trHeight w:val="35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6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Challenges in legal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7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Opportunities in legal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8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Common legal issues in translation (equivalence, cultural issues)</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9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Types of legal documents</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b/>
                <w:bCs/>
                <w:i/>
                <w:iCs/>
              </w:rPr>
            </w:pPr>
            <w:r>
              <w:rPr>
                <w:rFonts w:ascii="Times New Roman" w:hAnsi="Times New Roman" w:cs="Times New Roman"/>
                <w:b/>
                <w:bCs/>
                <w:i/>
                <w:iCs/>
              </w:rPr>
              <w:t>Week 10</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Using the dictionaries</w:t>
            </w:r>
          </w:p>
        </w:tc>
      </w:tr>
      <w:tr w:rsidR="00DA535A" w:rsidRPr="003660F0" w:rsidTr="00761A92">
        <w:trPr>
          <w:trHeight w:val="377"/>
        </w:trPr>
        <w:tc>
          <w:tcPr>
            <w:tcW w:w="3073" w:type="dxa"/>
          </w:tcPr>
          <w:p w:rsidR="00DA535A" w:rsidRPr="003660F0" w:rsidRDefault="00DA535A" w:rsidP="00DA535A">
            <w:pPr>
              <w:pStyle w:val="Default"/>
              <w:rPr>
                <w:rFonts w:ascii="Times New Roman" w:hAnsi="Times New Roman" w:cs="Times New Roman"/>
              </w:rPr>
            </w:pPr>
            <w:r>
              <w:rPr>
                <w:rFonts w:ascii="Times New Roman" w:hAnsi="Times New Roman" w:cs="Times New Roman"/>
                <w:b/>
                <w:bCs/>
                <w:i/>
                <w:iCs/>
              </w:rPr>
              <w:t>Week 11</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The legal glossary and translation</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Week 1</w:t>
            </w:r>
            <w:r>
              <w:rPr>
                <w:rFonts w:ascii="Times New Roman" w:hAnsi="Times New Roman" w:cs="Times New Roman"/>
                <w:b/>
                <w:bCs/>
                <w:i/>
                <w:iCs/>
              </w:rPr>
              <w:t>2</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Translation competence and proficiency</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Week 1</w:t>
            </w:r>
            <w:r>
              <w:rPr>
                <w:rFonts w:ascii="Times New Roman" w:hAnsi="Times New Roman" w:cs="Times New Roman"/>
                <w:b/>
                <w:bCs/>
                <w:i/>
                <w:iCs/>
              </w:rPr>
              <w:t>3</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Ordinary and legal meaning</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Week 1</w:t>
            </w:r>
            <w:r>
              <w:rPr>
                <w:rFonts w:ascii="Times New Roman" w:hAnsi="Times New Roman" w:cs="Times New Roman"/>
                <w:b/>
                <w:bCs/>
                <w:i/>
                <w:iCs/>
              </w:rPr>
              <w:t>4</w:t>
            </w:r>
            <w:r w:rsidRPr="003660F0">
              <w:rPr>
                <w:rFonts w:ascii="Times New Roman" w:hAnsi="Times New Roman" w:cs="Times New Roman"/>
                <w:b/>
                <w:bCs/>
                <w:i/>
                <w:iCs/>
              </w:rPr>
              <w:t xml:space="preserve">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Translator’s responsibility and ethics</w:t>
            </w:r>
          </w:p>
        </w:tc>
      </w:tr>
      <w:tr w:rsidR="00DA535A" w:rsidRPr="003660F0" w:rsidTr="003660F0">
        <w:trPr>
          <w:trHeight w:val="240"/>
        </w:trPr>
        <w:tc>
          <w:tcPr>
            <w:tcW w:w="3073" w:type="dxa"/>
          </w:tcPr>
          <w:p w:rsidR="00DA535A" w:rsidRPr="003660F0" w:rsidRDefault="00DA535A" w:rsidP="00DA535A">
            <w:pPr>
              <w:pStyle w:val="Default"/>
              <w:rPr>
                <w:rFonts w:ascii="Times New Roman" w:hAnsi="Times New Roman" w:cs="Times New Roman"/>
              </w:rPr>
            </w:pPr>
            <w:r w:rsidRPr="003660F0">
              <w:rPr>
                <w:rFonts w:ascii="Times New Roman" w:hAnsi="Times New Roman" w:cs="Times New Roman"/>
                <w:b/>
                <w:bCs/>
                <w:i/>
                <w:iCs/>
              </w:rPr>
              <w:t xml:space="preserve">Week 15 </w:t>
            </w:r>
          </w:p>
        </w:tc>
        <w:tc>
          <w:tcPr>
            <w:tcW w:w="7470" w:type="dxa"/>
            <w:gridSpan w:val="3"/>
          </w:tcPr>
          <w:p w:rsidR="00DA535A" w:rsidRPr="00D91DD9" w:rsidRDefault="00DA535A" w:rsidP="00DA535A">
            <w:pPr>
              <w:pStyle w:val="Default"/>
              <w:rPr>
                <w:rFonts w:ascii="Times New Roman" w:hAnsi="Times New Roman" w:cs="Times New Roman"/>
              </w:rPr>
            </w:pPr>
            <w:r>
              <w:rPr>
                <w:rFonts w:ascii="Times New Roman" w:hAnsi="Times New Roman" w:cs="Times New Roman"/>
              </w:rPr>
              <w:t>Submission of portfolio</w:t>
            </w:r>
          </w:p>
        </w:tc>
      </w:tr>
      <w:tr w:rsidR="00DA535A" w:rsidRPr="003660F0" w:rsidTr="003660F0">
        <w:trPr>
          <w:trHeight w:val="240"/>
        </w:trPr>
        <w:tc>
          <w:tcPr>
            <w:tcW w:w="10543" w:type="dxa"/>
            <w:gridSpan w:val="4"/>
          </w:tcPr>
          <w:p w:rsidR="00DA535A" w:rsidRPr="003660F0" w:rsidRDefault="00DA535A" w:rsidP="00DA535A">
            <w:pPr>
              <w:pStyle w:val="Default"/>
              <w:jc w:val="center"/>
              <w:rPr>
                <w:rFonts w:ascii="Times New Roman" w:hAnsi="Times New Roman" w:cs="Times New Roman"/>
              </w:rPr>
            </w:pPr>
            <w:r w:rsidRPr="003660F0">
              <w:rPr>
                <w:rFonts w:ascii="Times New Roman" w:hAnsi="Times New Roman" w:cs="Times New Roman"/>
                <w:b/>
                <w:bCs/>
              </w:rPr>
              <w:t>Academic policies and code of conduct</w:t>
            </w:r>
          </w:p>
        </w:tc>
      </w:tr>
      <w:tr w:rsidR="00DA535A" w:rsidRPr="003660F0" w:rsidTr="00AF31B4">
        <w:trPr>
          <w:trHeight w:val="1619"/>
        </w:trPr>
        <w:tc>
          <w:tcPr>
            <w:tcW w:w="10543" w:type="dxa"/>
            <w:gridSpan w:val="4"/>
          </w:tcPr>
          <w:p w:rsidR="00DA535A" w:rsidRPr="00B851E0" w:rsidRDefault="00DA535A" w:rsidP="00DA535A">
            <w:pPr>
              <w:pStyle w:val="Default"/>
              <w:jc w:val="both"/>
              <w:rPr>
                <w:rFonts w:ascii="Times New Roman" w:hAnsi="Times New Roman" w:cs="Times New Roman"/>
                <w:iCs/>
              </w:rPr>
            </w:pPr>
            <w:r w:rsidRPr="00B851E0">
              <w:rPr>
                <w:rFonts w:ascii="Times New Roman" w:hAnsi="Times New Roman" w:cs="Times New Roman"/>
                <w:iCs/>
              </w:rPr>
              <w:t xml:space="preserve">It is required of students to </w:t>
            </w:r>
            <w:r>
              <w:rPr>
                <w:rFonts w:ascii="Times New Roman" w:hAnsi="Times New Roman" w:cs="Times New Roman"/>
                <w:iCs/>
              </w:rPr>
              <w:t>be punctual in class</w:t>
            </w:r>
            <w:r w:rsidRPr="00B851E0">
              <w:rPr>
                <w:rFonts w:ascii="Times New Roman" w:hAnsi="Times New Roman" w:cs="Times New Roman"/>
                <w:iCs/>
              </w:rPr>
              <w:t xml:space="preserve"> and </w:t>
            </w:r>
            <w:r>
              <w:rPr>
                <w:rFonts w:ascii="Times New Roman" w:hAnsi="Times New Roman" w:cs="Times New Roman"/>
                <w:iCs/>
              </w:rPr>
              <w:t>show respect for the instructor and their peers</w:t>
            </w:r>
            <w:r w:rsidRPr="00B851E0">
              <w:rPr>
                <w:rFonts w:ascii="Times New Roman" w:hAnsi="Times New Roman" w:cs="Times New Roman"/>
                <w:iCs/>
              </w:rPr>
              <w:t>. Mobile devices should be used in class</w:t>
            </w:r>
            <w:r w:rsidR="002355D5">
              <w:rPr>
                <w:rFonts w:ascii="Times New Roman" w:hAnsi="Times New Roman" w:cs="Times New Roman"/>
                <w:iCs/>
              </w:rPr>
              <w:t xml:space="preserve"> only for translation and research purposes</w:t>
            </w:r>
            <w:r w:rsidRPr="00B851E0">
              <w:rPr>
                <w:rFonts w:ascii="Times New Roman" w:hAnsi="Times New Roman" w:cs="Times New Roman"/>
                <w:iCs/>
              </w:rPr>
              <w:t xml:space="preserve">. </w:t>
            </w:r>
          </w:p>
          <w:p w:rsidR="00DA535A" w:rsidRPr="00F60085" w:rsidRDefault="00DA535A" w:rsidP="00AF31B4">
            <w:pPr>
              <w:pStyle w:val="Default"/>
              <w:jc w:val="both"/>
              <w:rPr>
                <w:rFonts w:ascii="Times New Roman" w:hAnsi="Times New Roman" w:cs="Times New Roman"/>
                <w:iCs/>
              </w:rPr>
            </w:pPr>
            <w:r>
              <w:rPr>
                <w:rFonts w:ascii="Times New Roman" w:hAnsi="Times New Roman" w:cs="Times New Roman"/>
                <w:iCs/>
              </w:rPr>
              <w:t xml:space="preserve">Plagiarism is a serious </w:t>
            </w:r>
            <w:r w:rsidRPr="00B851E0">
              <w:rPr>
                <w:rFonts w:ascii="Times New Roman" w:hAnsi="Times New Roman" w:cs="Times New Roman"/>
                <w:iCs/>
              </w:rPr>
              <w:t xml:space="preserve">academic </w:t>
            </w:r>
            <w:r>
              <w:rPr>
                <w:rFonts w:ascii="Times New Roman" w:hAnsi="Times New Roman" w:cs="Times New Roman"/>
                <w:iCs/>
              </w:rPr>
              <w:t xml:space="preserve">offence. </w:t>
            </w:r>
            <w:r w:rsidRPr="00B851E0">
              <w:rPr>
                <w:rFonts w:ascii="Times New Roman" w:hAnsi="Times New Roman" w:cs="Times New Roman"/>
                <w:iCs/>
              </w:rPr>
              <w:t>Any student who is found to have plagiarized</w:t>
            </w:r>
            <w:r>
              <w:rPr>
                <w:rFonts w:ascii="Times New Roman" w:hAnsi="Times New Roman" w:cs="Times New Roman"/>
                <w:iCs/>
              </w:rPr>
              <w:t xml:space="preserve"> </w:t>
            </w:r>
            <w:r w:rsidRPr="00B851E0">
              <w:rPr>
                <w:rFonts w:ascii="Times New Roman" w:hAnsi="Times New Roman" w:cs="Times New Roman"/>
                <w:iCs/>
              </w:rPr>
              <w:t>—</w:t>
            </w:r>
            <w:r>
              <w:rPr>
                <w:rFonts w:ascii="Times New Roman" w:hAnsi="Times New Roman" w:cs="Times New Roman"/>
                <w:iCs/>
              </w:rPr>
              <w:t xml:space="preserve"> </w:t>
            </w:r>
            <w:r w:rsidRPr="00B851E0">
              <w:rPr>
                <w:rFonts w:ascii="Times New Roman" w:hAnsi="Times New Roman" w:cs="Times New Roman"/>
                <w:iCs/>
              </w:rPr>
              <w:t>whether by copying, quoting from various sources without citing sources, presenting someone else's ideas as their own, and so forth</w:t>
            </w:r>
            <w:r>
              <w:rPr>
                <w:rFonts w:ascii="Times New Roman" w:hAnsi="Times New Roman" w:cs="Times New Roman"/>
                <w:iCs/>
              </w:rPr>
              <w:t xml:space="preserve"> </w:t>
            </w:r>
            <w:r w:rsidRPr="00B851E0">
              <w:rPr>
                <w:rFonts w:ascii="Times New Roman" w:hAnsi="Times New Roman" w:cs="Times New Roman"/>
                <w:iCs/>
              </w:rPr>
              <w:t>—</w:t>
            </w:r>
            <w:r>
              <w:rPr>
                <w:rFonts w:ascii="Times New Roman" w:hAnsi="Times New Roman" w:cs="Times New Roman"/>
                <w:iCs/>
              </w:rPr>
              <w:t xml:space="preserve"> </w:t>
            </w:r>
            <w:r w:rsidRPr="00B851E0">
              <w:rPr>
                <w:rFonts w:ascii="Times New Roman" w:hAnsi="Times New Roman" w:cs="Times New Roman"/>
                <w:iCs/>
              </w:rPr>
              <w:t xml:space="preserve">will </w:t>
            </w:r>
            <w:r>
              <w:rPr>
                <w:rFonts w:ascii="Times New Roman" w:hAnsi="Times New Roman" w:cs="Times New Roman"/>
                <w:iCs/>
              </w:rPr>
              <w:t xml:space="preserve">fail the course </w:t>
            </w:r>
            <w:r w:rsidRPr="00B851E0">
              <w:rPr>
                <w:rFonts w:ascii="Times New Roman" w:hAnsi="Times New Roman" w:cs="Times New Roman"/>
                <w:iCs/>
              </w:rPr>
              <w:t xml:space="preserve">and </w:t>
            </w:r>
            <w:r>
              <w:rPr>
                <w:rFonts w:ascii="Times New Roman" w:hAnsi="Times New Roman" w:cs="Times New Roman"/>
                <w:iCs/>
              </w:rPr>
              <w:t>will</w:t>
            </w:r>
            <w:r w:rsidRPr="00B851E0">
              <w:rPr>
                <w:rFonts w:ascii="Times New Roman" w:hAnsi="Times New Roman" w:cs="Times New Roman"/>
                <w:iCs/>
              </w:rPr>
              <w:t xml:space="preserve"> face disciplinary action. </w:t>
            </w:r>
          </w:p>
        </w:tc>
      </w:tr>
    </w:tbl>
    <w:p w:rsidR="00121C54" w:rsidRPr="003660F0" w:rsidRDefault="00121C54">
      <w:pPr>
        <w:rPr>
          <w:rFonts w:ascii="Times New Roman" w:hAnsi="Times New Roman" w:cs="Times New Roman"/>
          <w:sz w:val="24"/>
          <w:szCs w:val="24"/>
        </w:rPr>
      </w:pPr>
    </w:p>
    <w:sectPr w:rsidR="00121C54" w:rsidRPr="00366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701E"/>
    <w:multiLevelType w:val="hybridMultilevel"/>
    <w:tmpl w:val="EA90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700C"/>
    <w:multiLevelType w:val="hybridMultilevel"/>
    <w:tmpl w:val="816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A6EE0"/>
    <w:multiLevelType w:val="multilevel"/>
    <w:tmpl w:val="91144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561F85"/>
    <w:multiLevelType w:val="multilevel"/>
    <w:tmpl w:val="EB607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850C8B"/>
    <w:multiLevelType w:val="hybridMultilevel"/>
    <w:tmpl w:val="A2DC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530"/>
    <w:multiLevelType w:val="hybridMultilevel"/>
    <w:tmpl w:val="505C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15BC5"/>
    <w:multiLevelType w:val="hybridMultilevel"/>
    <w:tmpl w:val="AA08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53E4A"/>
    <w:multiLevelType w:val="hybridMultilevel"/>
    <w:tmpl w:val="4578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54C40"/>
    <w:multiLevelType w:val="hybridMultilevel"/>
    <w:tmpl w:val="D314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AC5386"/>
    <w:multiLevelType w:val="hybridMultilevel"/>
    <w:tmpl w:val="19D6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F6A5D"/>
    <w:multiLevelType w:val="hybridMultilevel"/>
    <w:tmpl w:val="9BC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B47BF"/>
    <w:multiLevelType w:val="hybridMultilevel"/>
    <w:tmpl w:val="53B2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B7E0C"/>
    <w:multiLevelType w:val="multilevel"/>
    <w:tmpl w:val="D97AC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924EEC"/>
    <w:multiLevelType w:val="hybridMultilevel"/>
    <w:tmpl w:val="1404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8"/>
  </w:num>
  <w:num w:numId="4">
    <w:abstractNumId w:val="1"/>
  </w:num>
  <w:num w:numId="5">
    <w:abstractNumId w:val="0"/>
  </w:num>
  <w:num w:numId="6">
    <w:abstractNumId w:val="10"/>
  </w:num>
  <w:num w:numId="7">
    <w:abstractNumId w:val="4"/>
  </w:num>
  <w:num w:numId="8">
    <w:abstractNumId w:val="9"/>
  </w:num>
  <w:num w:numId="9">
    <w:abstractNumId w:val="6"/>
  </w:num>
  <w:num w:numId="10">
    <w:abstractNumId w:val="12"/>
  </w:num>
  <w:num w:numId="11">
    <w:abstractNumId w:val="3"/>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F0"/>
    <w:rsid w:val="000613E3"/>
    <w:rsid w:val="00081CA1"/>
    <w:rsid w:val="000C4D02"/>
    <w:rsid w:val="000D212C"/>
    <w:rsid w:val="00121C54"/>
    <w:rsid w:val="0013227F"/>
    <w:rsid w:val="001C5E50"/>
    <w:rsid w:val="001E7618"/>
    <w:rsid w:val="002355D5"/>
    <w:rsid w:val="00251A74"/>
    <w:rsid w:val="003541F8"/>
    <w:rsid w:val="003660F0"/>
    <w:rsid w:val="00425E64"/>
    <w:rsid w:val="004C11DA"/>
    <w:rsid w:val="005B75EC"/>
    <w:rsid w:val="00620E63"/>
    <w:rsid w:val="00761A92"/>
    <w:rsid w:val="007975A9"/>
    <w:rsid w:val="007F4669"/>
    <w:rsid w:val="00843AE8"/>
    <w:rsid w:val="00885871"/>
    <w:rsid w:val="008A619C"/>
    <w:rsid w:val="008D548A"/>
    <w:rsid w:val="00900B90"/>
    <w:rsid w:val="0092047A"/>
    <w:rsid w:val="0096136D"/>
    <w:rsid w:val="00961DAB"/>
    <w:rsid w:val="00A126A3"/>
    <w:rsid w:val="00AF31B4"/>
    <w:rsid w:val="00AF5F39"/>
    <w:rsid w:val="00B134DD"/>
    <w:rsid w:val="00B22E21"/>
    <w:rsid w:val="00B47B15"/>
    <w:rsid w:val="00B851E0"/>
    <w:rsid w:val="00BA2427"/>
    <w:rsid w:val="00C464A8"/>
    <w:rsid w:val="00D417E7"/>
    <w:rsid w:val="00D91DD9"/>
    <w:rsid w:val="00DA535A"/>
    <w:rsid w:val="00DB6AA2"/>
    <w:rsid w:val="00DF2A41"/>
    <w:rsid w:val="00E05D92"/>
    <w:rsid w:val="00E214BD"/>
    <w:rsid w:val="00E3780C"/>
    <w:rsid w:val="00EC1667"/>
    <w:rsid w:val="00F60085"/>
    <w:rsid w:val="00FB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21163"/>
  <w15:chartTrackingRefBased/>
  <w15:docId w15:val="{0F1A7C1C-9F03-414E-B762-247568CF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1A7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60F0"/>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B851E0"/>
    <w:rPr>
      <w:u w:val="single"/>
    </w:rPr>
  </w:style>
  <w:style w:type="paragraph" w:styleId="Title">
    <w:name w:val="Title"/>
    <w:basedOn w:val="Normal"/>
    <w:next w:val="Normal"/>
    <w:link w:val="TitleChar"/>
    <w:rsid w:val="00251A74"/>
    <w:pPr>
      <w:keepNext/>
      <w:keepLines/>
      <w:spacing w:after="60"/>
    </w:pPr>
    <w:rPr>
      <w:sz w:val="52"/>
      <w:szCs w:val="52"/>
    </w:rPr>
  </w:style>
  <w:style w:type="character" w:customStyle="1" w:styleId="TitleChar">
    <w:name w:val="Title Char"/>
    <w:basedOn w:val="DefaultParagraphFont"/>
    <w:link w:val="Title"/>
    <w:rsid w:val="00251A74"/>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537</Words>
  <Characters>3042</Characters>
  <Application>Microsoft Office Word</Application>
  <DocSecurity>0</DocSecurity>
  <Lines>152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FILOLOGJIA 6</dc:creator>
  <cp:keywords/>
  <dc:description/>
  <cp:lastModifiedBy>Admin</cp:lastModifiedBy>
  <cp:revision>31</cp:revision>
  <dcterms:created xsi:type="dcterms:W3CDTF">2022-02-04T10:07:00Z</dcterms:created>
  <dcterms:modified xsi:type="dcterms:W3CDTF">2024-02-19T11:58:00Z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360bdd6a5fe850daa17820f4adcac686b7eb1b46b517aa5d9d15d0d0db7319b4</vt:lpwstr>
  </property>
</Properties>
</file>