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37C" w:rsidRPr="0065337C" w:rsidRDefault="0065337C" w:rsidP="00B41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MA Syllabus: </w:t>
      </w:r>
      <w:r w:rsidRPr="0065337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en-US"/>
        </w:rPr>
        <w:t>Legal Translation and Interpreting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level: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 in English Language (Translation &amp; Interpreting)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Credits: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ECTS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Instructor: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Dr. Phil. Zinaide Gruda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Prerequisites: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Advanced proficiency in English and Albanian; introductory translation theory</w:t>
      </w:r>
    </w:p>
    <w:p w:rsidR="0065337C" w:rsidRPr="0065337C" w:rsidRDefault="00000000" w:rsidP="00B41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65337C" w:rsidRPr="0065337C" w:rsidRDefault="0065337C" w:rsidP="00B41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Learning Outcomes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By the end of the course, students will be able to:</w:t>
      </w:r>
    </w:p>
    <w:p w:rsidR="0065337C" w:rsidRPr="0065337C" w:rsidRDefault="0065337C" w:rsidP="00B4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Identify and analyze the main features of legal texts in English and Albanian.</w:t>
      </w:r>
    </w:p>
    <w:p w:rsidR="0065337C" w:rsidRPr="0065337C" w:rsidRDefault="0065337C" w:rsidP="00B4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Translate legal documents with precision, clarity, and awareness of comparative legal systems.</w:t>
      </w:r>
    </w:p>
    <w:p w:rsidR="0065337C" w:rsidRPr="0065337C" w:rsidRDefault="0065337C" w:rsidP="00B4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Perform consecutive and simultaneous interpreting in legal contexts.</w:t>
      </w:r>
    </w:p>
    <w:p w:rsidR="0065337C" w:rsidRPr="0065337C" w:rsidRDefault="0065337C" w:rsidP="00B4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Apply ethical principles in translation and interpreting practice.</w:t>
      </w:r>
    </w:p>
    <w:p w:rsidR="0065337C" w:rsidRPr="0065337C" w:rsidRDefault="0065337C" w:rsidP="00B4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Use legal dictionaries, corpora, and CAT tools effectively.</w:t>
      </w:r>
    </w:p>
    <w:p w:rsidR="0065337C" w:rsidRPr="0065337C" w:rsidRDefault="0065337C" w:rsidP="00B4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Critically reflect on the role of the translator/interpreter in legal communication.</w:t>
      </w:r>
    </w:p>
    <w:p w:rsidR="0065337C" w:rsidRPr="0065337C" w:rsidRDefault="00000000" w:rsidP="00B41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1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Introduction to Legal Translation &amp; Interpreting</w:t>
      </w:r>
    </w:p>
    <w:p w:rsidR="0065337C" w:rsidRPr="0065337C" w:rsidRDefault="0065337C" w:rsidP="00B41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Course overview, aims, and expectations.</w:t>
      </w:r>
    </w:p>
    <w:p w:rsidR="0065337C" w:rsidRPr="0065337C" w:rsidRDefault="0065337C" w:rsidP="00B41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Nature of legal language: precision, ambiguity, formalism.</w:t>
      </w:r>
    </w:p>
    <w:p w:rsidR="0065337C" w:rsidRPr="0065337C" w:rsidRDefault="0065337C" w:rsidP="00B41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Reading: Cao,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Translating Law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, Ch. 1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2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Comparative Law and Legal Systems</w:t>
      </w:r>
    </w:p>
    <w:p w:rsidR="0065337C" w:rsidRPr="0065337C" w:rsidRDefault="0065337C" w:rsidP="00B41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Civil law vs. common law; Kosovo legal system in contrast to Anglo-American.</w:t>
      </w:r>
    </w:p>
    <w:p w:rsidR="0065337C" w:rsidRPr="0065337C" w:rsidRDefault="0065337C" w:rsidP="00B41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Key terminology gaps and equivalence.</w:t>
      </w:r>
    </w:p>
    <w:p w:rsidR="0065337C" w:rsidRPr="0065337C" w:rsidRDefault="0065337C" w:rsidP="00B41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Task: case study on untranslatable legal concepts.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3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Text Typology in Legal Translation</w:t>
      </w:r>
    </w:p>
    <w:p w:rsidR="0065337C" w:rsidRPr="0065337C" w:rsidRDefault="0065337C" w:rsidP="00B41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Contracts, statutes, judgments, notarial documents.</w:t>
      </w:r>
    </w:p>
    <w:p w:rsidR="0065337C" w:rsidRPr="0065337C" w:rsidRDefault="0065337C" w:rsidP="00B41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Reading: Šarčević,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New Approach to Legal Translation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, Ch. 3</w:t>
      </w:r>
    </w:p>
    <w:p w:rsidR="0065337C" w:rsidRPr="0065337C" w:rsidRDefault="0065337C" w:rsidP="00B41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In-class: analysis of contracts in English/Albanian.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4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Legal Terminology &amp; Equivalence Strategies</w:t>
      </w:r>
    </w:p>
    <w:p w:rsidR="0065337C" w:rsidRPr="0065337C" w:rsidRDefault="0065337C" w:rsidP="00B41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Terminological challenges, calques, functional equivalence, descriptive translation.</w:t>
      </w:r>
    </w:p>
    <w:p w:rsidR="0065337C" w:rsidRPr="0065337C" w:rsidRDefault="0065337C" w:rsidP="00B41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Workshop: bilingual glossary building.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Week 5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Translating Contracts and Agreements</w:t>
      </w:r>
    </w:p>
    <w:p w:rsidR="0065337C" w:rsidRPr="0065337C" w:rsidRDefault="0065337C" w:rsidP="00B41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Case: employment contract, commercial lease.</w:t>
      </w:r>
    </w:p>
    <w:p w:rsidR="0065337C" w:rsidRPr="0065337C" w:rsidRDefault="0065337C" w:rsidP="00B41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Assignment 1 distributed: Translation of a contract (graded).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6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Court Documents and Judgments</w:t>
      </w:r>
    </w:p>
    <w:p w:rsidR="0065337C" w:rsidRPr="0065337C" w:rsidRDefault="0065337C" w:rsidP="00B41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Style, structure, formulaic expressions.</w:t>
      </w:r>
    </w:p>
    <w:p w:rsidR="0065337C" w:rsidRPr="0065337C" w:rsidRDefault="0065337C" w:rsidP="00B41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Practical: translation of a judgment.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7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Legislation and Statutory Texts</w:t>
      </w:r>
    </w:p>
    <w:p w:rsidR="0065337C" w:rsidRPr="0065337C" w:rsidRDefault="0065337C" w:rsidP="00B41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Structure of statutes, EU directives, harmonization.</w:t>
      </w:r>
    </w:p>
    <w:p w:rsidR="0065337C" w:rsidRPr="0065337C" w:rsidRDefault="0065337C" w:rsidP="00B41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Workshop: translating selected provisions of Kosovar vs. EU law.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8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Interpreting in Legal Settings I (Consecutive)</w:t>
      </w:r>
    </w:p>
    <w:p w:rsidR="0065337C" w:rsidRPr="0065337C" w:rsidRDefault="0065337C" w:rsidP="00B41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Note-taking techniques; memory and accuracy.</w:t>
      </w:r>
    </w:p>
    <w:p w:rsidR="0065337C" w:rsidRPr="0065337C" w:rsidRDefault="0065337C" w:rsidP="00B41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Simulation: witness testimony interpreting.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9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Interpreting in Legal Settings II (Simultaneous &amp; Whispered)</w:t>
      </w:r>
    </w:p>
    <w:p w:rsidR="0065337C" w:rsidRPr="0065337C" w:rsidRDefault="0065337C" w:rsidP="00B41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Courtroom interpreting challenges.</w:t>
      </w:r>
    </w:p>
    <w:p w:rsidR="0065337C" w:rsidRPr="0065337C" w:rsidRDefault="0065337C" w:rsidP="00B41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Simulation: mock trial.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10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Ethics and Professional Conduct</w:t>
      </w:r>
    </w:p>
    <w:p w:rsidR="0065337C" w:rsidRPr="0065337C" w:rsidRDefault="0065337C" w:rsidP="00B41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Confidentiality, impartiality, accuracy, conflicts of interest.</w:t>
      </w:r>
    </w:p>
    <w:p w:rsidR="0065337C" w:rsidRPr="0065337C" w:rsidRDefault="0065337C" w:rsidP="00B41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Case study: ethical dilemmas in court interpreting.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11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Translating EU and International Legal Texts</w:t>
      </w:r>
    </w:p>
    <w:p w:rsidR="0065337C" w:rsidRPr="0065337C" w:rsidRDefault="0065337C" w:rsidP="00B41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EU terminology and institutional documents.</w:t>
      </w:r>
    </w:p>
    <w:p w:rsidR="0065337C" w:rsidRPr="0065337C" w:rsidRDefault="0065337C" w:rsidP="00B41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Practical: translating excerpts from EU directives.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12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Translation Tools for Legal Practice</w:t>
      </w:r>
    </w:p>
    <w:p w:rsidR="0065337C" w:rsidRPr="0065337C" w:rsidRDefault="0065337C" w:rsidP="00B41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Legal corpora, databases, CAT tools (SDL Trados, MemoQ).</w:t>
      </w:r>
    </w:p>
    <w:p w:rsidR="0065337C" w:rsidRPr="0065337C" w:rsidRDefault="0065337C" w:rsidP="00B41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Workshop: glossary development with CAT.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13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Revision and Quality Assurance in Legal Translation</w:t>
      </w:r>
    </w:p>
    <w:p w:rsidR="0065337C" w:rsidRPr="0065337C" w:rsidRDefault="0065337C" w:rsidP="00B41E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Peer-review exercises; revision techniques.</w:t>
      </w:r>
    </w:p>
    <w:p w:rsidR="0065337C" w:rsidRPr="0065337C" w:rsidRDefault="0065337C" w:rsidP="00B41E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Task: group editing session of previously translated texts.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14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Student Presentations</w:t>
      </w:r>
    </w:p>
    <w:p w:rsidR="0065337C" w:rsidRPr="0065337C" w:rsidRDefault="0065337C" w:rsidP="00B41E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Mini-projects on specialized areas (e.g., intellectual property, human rights law, contracts, commercial law).</w:t>
      </w:r>
    </w:p>
    <w:p w:rsidR="0065337C" w:rsidRPr="0065337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Week 15</w:t>
      </w: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3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Course Review </w:t>
      </w:r>
    </w:p>
    <w:p w:rsidR="0065337C" w:rsidRDefault="0065337C" w:rsidP="00B41E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7C">
        <w:rPr>
          <w:rFonts w:ascii="Times New Roman" w:eastAsia="Times New Roman" w:hAnsi="Times New Roman" w:cs="Times New Roman"/>
          <w:sz w:val="24"/>
          <w:szCs w:val="24"/>
          <w:lang w:val="en-US"/>
        </w:rPr>
        <w:t>Reflection on professional pathways.</w:t>
      </w: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1E8C" w:rsidRDefault="00B41E8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337C" w:rsidRPr="00B41E8C" w:rsidRDefault="0065337C" w:rsidP="00B4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41E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Assessment tasks:</w:t>
      </w:r>
    </w:p>
    <w:p w:rsidR="0065337C" w:rsidRDefault="0065337C" w:rsidP="00B41E8C">
      <w:pPr>
        <w:pStyle w:val="NormalWeb"/>
        <w:numPr>
          <w:ilvl w:val="0"/>
          <w:numId w:val="18"/>
        </w:numPr>
      </w:pPr>
      <w:r>
        <w:rPr>
          <w:rStyle w:val="Strong"/>
        </w:rPr>
        <w:t>Comparative Legal Text Analysis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 xml:space="preserve">Task: Compare </w:t>
      </w:r>
      <w:r w:rsidRPr="0065337C">
        <w:rPr>
          <w:rStyle w:val="Strong"/>
          <w:b w:val="0"/>
        </w:rPr>
        <w:t>legal texts in English from two different jurisdictions</w:t>
      </w:r>
      <w:r>
        <w:t xml:space="preserve"> (e.g., US vs. UK contracts; EU directives vs. UN conventions).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>Focus: Identify differences in terminology, style, and legal traditions.</w:t>
      </w:r>
    </w:p>
    <w:p w:rsidR="0065337C" w:rsidRPr="00B41E8C" w:rsidRDefault="0065337C" w:rsidP="00B41E8C">
      <w:pPr>
        <w:pStyle w:val="NormalWeb"/>
        <w:numPr>
          <w:ilvl w:val="1"/>
          <w:numId w:val="18"/>
        </w:numPr>
      </w:pPr>
      <w:r>
        <w:t xml:space="preserve">Outcome: </w:t>
      </w:r>
      <w:r w:rsidRPr="0065337C">
        <w:rPr>
          <w:b/>
        </w:rPr>
        <w:t>Written report (2,000 words)</w:t>
      </w:r>
      <w:r w:rsidR="00B41E8C">
        <w:t xml:space="preserve"> </w:t>
      </w:r>
      <w:r w:rsidR="00B41E8C" w:rsidRPr="00B41E8C">
        <w:rPr>
          <w:b/>
        </w:rPr>
        <w:t>– 20 points</w:t>
      </w:r>
    </w:p>
    <w:p w:rsidR="00B41E8C" w:rsidRDefault="00B41E8C" w:rsidP="00B41E8C">
      <w:pPr>
        <w:pStyle w:val="NormalWeb"/>
        <w:spacing w:before="0" w:beforeAutospacing="0" w:after="0" w:afterAutospacing="0"/>
        <w:ind w:left="1440"/>
      </w:pPr>
    </w:p>
    <w:p w:rsidR="0065337C" w:rsidRDefault="00D5294A" w:rsidP="00B41E8C">
      <w:pPr>
        <w:pStyle w:val="NormalWeb"/>
        <w:numPr>
          <w:ilvl w:val="0"/>
          <w:numId w:val="18"/>
        </w:numPr>
      </w:pPr>
      <w:r>
        <w:rPr>
          <w:rStyle w:val="Strong"/>
        </w:rPr>
        <w:t xml:space="preserve">Mini-Project in Their Own Language Context </w:t>
      </w:r>
    </w:p>
    <w:p w:rsidR="0065337C" w:rsidRDefault="00D5294A" w:rsidP="00B41E8C">
      <w:pPr>
        <w:pStyle w:val="NormalWeb"/>
        <w:numPr>
          <w:ilvl w:val="1"/>
          <w:numId w:val="18"/>
        </w:numPr>
      </w:pPr>
      <w:r>
        <w:t>Students translate one document from English into their mother tongue and one text from their mother tongue into English</w:t>
      </w:r>
      <w:r w:rsidR="0065337C">
        <w:t>.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>Task: Identify potential translation issues, ambi</w:t>
      </w:r>
      <w:r w:rsidR="00D5294A">
        <w:t>guities, or cultural/legal gaps</w:t>
      </w:r>
      <w:r>
        <w:t>.</w:t>
      </w:r>
    </w:p>
    <w:p w:rsidR="0065337C" w:rsidRPr="00B41E8C" w:rsidRDefault="0065337C" w:rsidP="00B41E8C">
      <w:pPr>
        <w:pStyle w:val="NormalWeb"/>
        <w:numPr>
          <w:ilvl w:val="1"/>
          <w:numId w:val="18"/>
        </w:numPr>
      </w:pPr>
      <w:r>
        <w:t xml:space="preserve">Outcome: </w:t>
      </w:r>
      <w:r w:rsidRPr="0065337C">
        <w:rPr>
          <w:b/>
        </w:rPr>
        <w:t>Commentary on translation strategies,</w:t>
      </w:r>
      <w:r w:rsidR="00D5294A">
        <w:rPr>
          <w:b/>
        </w:rPr>
        <w:t xml:space="preserve"> challenges of equivalence, terminology,</w:t>
      </w:r>
      <w:r w:rsidRPr="0065337C">
        <w:rPr>
          <w:b/>
        </w:rPr>
        <w:t xml:space="preserve"> reliability, legal adequacy</w:t>
      </w:r>
      <w:r w:rsidR="00D5294A">
        <w:rPr>
          <w:b/>
        </w:rPr>
        <w:t xml:space="preserve"> and system differences</w:t>
      </w:r>
      <w:r w:rsidR="00B41E8C">
        <w:t xml:space="preserve"> – </w:t>
      </w:r>
      <w:r w:rsidR="00B41E8C" w:rsidRPr="00B41E8C">
        <w:rPr>
          <w:b/>
        </w:rPr>
        <w:t>20 points</w:t>
      </w:r>
    </w:p>
    <w:p w:rsidR="00B41E8C" w:rsidRDefault="00B41E8C" w:rsidP="00005D30">
      <w:pPr>
        <w:pStyle w:val="NormalWeb"/>
        <w:spacing w:before="0" w:beforeAutospacing="0" w:after="0" w:afterAutospacing="0"/>
        <w:ind w:left="1440"/>
      </w:pPr>
    </w:p>
    <w:p w:rsidR="0065337C" w:rsidRDefault="0065337C" w:rsidP="00B41E8C">
      <w:pPr>
        <w:pStyle w:val="NormalWeb"/>
        <w:numPr>
          <w:ilvl w:val="0"/>
          <w:numId w:val="18"/>
        </w:numPr>
      </w:pPr>
      <w:r>
        <w:rPr>
          <w:rStyle w:val="Strong"/>
        </w:rPr>
        <w:t>Glossary/Corpus Building in English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 xml:space="preserve">Task: Build a </w:t>
      </w:r>
      <w:r w:rsidRPr="0065337C">
        <w:rPr>
          <w:rStyle w:val="Strong"/>
          <w:b w:val="0"/>
        </w:rPr>
        <w:t>specialized glossary</w:t>
      </w:r>
      <w:r>
        <w:t xml:space="preserve"> of legal terms in a field of their choice (e.g., human rights, commercial law, criminal law).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>Sources: EU/UN databases, international court judgments, treaties.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 xml:space="preserve">Outcome: </w:t>
      </w:r>
      <w:r w:rsidRPr="0065337C">
        <w:rPr>
          <w:b/>
        </w:rPr>
        <w:t>Annotated glossary with context, definitions, and sample usage</w:t>
      </w:r>
      <w:r w:rsidR="00B41E8C">
        <w:rPr>
          <w:b/>
        </w:rPr>
        <w:t xml:space="preserve"> – 15 points</w:t>
      </w:r>
      <w:r>
        <w:t>.</w:t>
      </w:r>
    </w:p>
    <w:p w:rsidR="00B41E8C" w:rsidRDefault="00B41E8C" w:rsidP="00005D30">
      <w:pPr>
        <w:pStyle w:val="NormalWeb"/>
        <w:spacing w:before="0" w:beforeAutospacing="0" w:after="0" w:afterAutospacing="0"/>
        <w:ind w:left="1440"/>
      </w:pPr>
    </w:p>
    <w:p w:rsidR="0065337C" w:rsidRDefault="0065337C" w:rsidP="00B41E8C">
      <w:pPr>
        <w:pStyle w:val="NormalWeb"/>
        <w:numPr>
          <w:ilvl w:val="0"/>
          <w:numId w:val="18"/>
        </w:numPr>
      </w:pPr>
      <w:r>
        <w:rPr>
          <w:rStyle w:val="Strong"/>
        </w:rPr>
        <w:t>Case Study: Ethics in Legal Interpreting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 xml:space="preserve">Task: </w:t>
      </w:r>
      <w:r w:rsidR="00D5294A">
        <w:t xml:space="preserve">Provide a </w:t>
      </w:r>
      <w:r>
        <w:t xml:space="preserve">case study discussing </w:t>
      </w:r>
      <w:r w:rsidRPr="00D5294A">
        <w:rPr>
          <w:rStyle w:val="Strong"/>
          <w:b w:val="0"/>
        </w:rPr>
        <w:t>ethical dilemmas</w:t>
      </w:r>
      <w:r>
        <w:t xml:space="preserve"> in court interpreting across different countries.</w:t>
      </w:r>
    </w:p>
    <w:p w:rsidR="0065337C" w:rsidRDefault="0065337C" w:rsidP="00B41E8C">
      <w:pPr>
        <w:pStyle w:val="NormalWeb"/>
        <w:numPr>
          <w:ilvl w:val="1"/>
          <w:numId w:val="18"/>
        </w:numPr>
      </w:pPr>
      <w:r>
        <w:t xml:space="preserve">Outcome: </w:t>
      </w:r>
      <w:r w:rsidRPr="0065337C">
        <w:rPr>
          <w:b/>
        </w:rPr>
        <w:t>A written reflection</w:t>
      </w:r>
      <w:r w:rsidR="00D5294A">
        <w:rPr>
          <w:b/>
        </w:rPr>
        <w:t xml:space="preserve"> on ethical dilemmas in court interpreting across different countries</w:t>
      </w:r>
      <w:r w:rsidR="00B41E8C">
        <w:rPr>
          <w:b/>
        </w:rPr>
        <w:t xml:space="preserve"> – 15 points</w:t>
      </w:r>
      <w:r>
        <w:t>.</w:t>
      </w:r>
    </w:p>
    <w:p w:rsidR="00B41E8C" w:rsidRDefault="00B41E8C" w:rsidP="00005D30">
      <w:pPr>
        <w:pStyle w:val="NormalWeb"/>
        <w:spacing w:before="0" w:beforeAutospacing="0" w:after="0" w:afterAutospacing="0"/>
        <w:ind w:left="1440"/>
      </w:pPr>
    </w:p>
    <w:p w:rsidR="00540035" w:rsidRDefault="00D5294A" w:rsidP="00B41E8C">
      <w:pPr>
        <w:pStyle w:val="NormalWeb"/>
        <w:numPr>
          <w:ilvl w:val="0"/>
          <w:numId w:val="18"/>
        </w:numPr>
      </w:pPr>
      <w:r w:rsidRPr="00D5294A">
        <w:rPr>
          <w:b/>
        </w:rPr>
        <w:t>Portfolio</w:t>
      </w:r>
      <w:r>
        <w:t xml:space="preserve">: </w:t>
      </w:r>
      <w:r w:rsidR="00540035">
        <w:t xml:space="preserve">Students submit </w:t>
      </w:r>
      <w:r w:rsidR="00692CD6">
        <w:t xml:space="preserve">a </w:t>
      </w:r>
      <w:r w:rsidR="00540035">
        <w:t>translation portfolio (10–15 pages of mixed legal texts)</w:t>
      </w:r>
      <w:r w:rsidR="00B41E8C">
        <w:t xml:space="preserve"> – </w:t>
      </w:r>
      <w:r w:rsidR="00B41E8C" w:rsidRPr="00B41E8C">
        <w:rPr>
          <w:b/>
        </w:rPr>
        <w:t>30 points</w:t>
      </w:r>
    </w:p>
    <w:p w:rsidR="00005D30" w:rsidRDefault="00005D30" w:rsidP="00B41E8C">
      <w:pPr>
        <w:pStyle w:val="Heading2"/>
        <w:rPr>
          <w:sz w:val="24"/>
          <w:szCs w:val="24"/>
        </w:rPr>
      </w:pPr>
    </w:p>
    <w:p w:rsidR="0065337C" w:rsidRPr="0065337C" w:rsidRDefault="0065337C" w:rsidP="00B41E8C">
      <w:pPr>
        <w:pStyle w:val="Heading2"/>
        <w:rPr>
          <w:sz w:val="24"/>
          <w:szCs w:val="24"/>
        </w:rPr>
      </w:pPr>
      <w:r w:rsidRPr="0065337C">
        <w:rPr>
          <w:sz w:val="24"/>
          <w:szCs w:val="24"/>
        </w:rPr>
        <w:t>Suggested Readings</w:t>
      </w:r>
    </w:p>
    <w:p w:rsidR="0065337C" w:rsidRPr="0065337C" w:rsidRDefault="0065337C" w:rsidP="00B41E8C">
      <w:pPr>
        <w:pStyle w:val="NormalWeb"/>
        <w:numPr>
          <w:ilvl w:val="0"/>
          <w:numId w:val="17"/>
        </w:numPr>
      </w:pPr>
      <w:r w:rsidRPr="0065337C">
        <w:t xml:space="preserve">Cao, Deborah. </w:t>
      </w:r>
      <w:r w:rsidRPr="0065337C">
        <w:rPr>
          <w:rStyle w:val="Emphasis"/>
        </w:rPr>
        <w:t>Translating Law</w:t>
      </w:r>
      <w:r w:rsidRPr="0065337C">
        <w:t>. Multilingual Matters, 2007.</w:t>
      </w:r>
    </w:p>
    <w:p w:rsidR="0065337C" w:rsidRPr="0065337C" w:rsidRDefault="0065337C" w:rsidP="00B41E8C">
      <w:pPr>
        <w:pStyle w:val="NormalWeb"/>
        <w:numPr>
          <w:ilvl w:val="0"/>
          <w:numId w:val="17"/>
        </w:numPr>
      </w:pPr>
      <w:r w:rsidRPr="0065337C">
        <w:t xml:space="preserve">Šarčević, Susan. </w:t>
      </w:r>
      <w:r w:rsidRPr="0065337C">
        <w:rPr>
          <w:rStyle w:val="Emphasis"/>
        </w:rPr>
        <w:t>New Approach to Legal Translation</w:t>
      </w:r>
      <w:r w:rsidRPr="0065337C">
        <w:t>. Kluwer Law International, 1997.</w:t>
      </w:r>
    </w:p>
    <w:p w:rsidR="0065337C" w:rsidRPr="0065337C" w:rsidRDefault="0065337C" w:rsidP="00B41E8C">
      <w:pPr>
        <w:pStyle w:val="NormalWeb"/>
        <w:numPr>
          <w:ilvl w:val="0"/>
          <w:numId w:val="17"/>
        </w:numPr>
      </w:pPr>
      <w:r w:rsidRPr="0065337C">
        <w:t xml:space="preserve">Biel, Łucja. </w:t>
      </w:r>
      <w:r w:rsidRPr="0065337C">
        <w:rPr>
          <w:rStyle w:val="Emphasis"/>
        </w:rPr>
        <w:t>Lost in the Eurofog: The Textual Fit of Translated Law</w:t>
      </w:r>
      <w:r w:rsidRPr="0065337C">
        <w:t>. Peter Lang, 2014.</w:t>
      </w:r>
    </w:p>
    <w:p w:rsidR="0065337C" w:rsidRPr="0065337C" w:rsidRDefault="0065337C" w:rsidP="00B41E8C">
      <w:pPr>
        <w:pStyle w:val="NormalWeb"/>
        <w:numPr>
          <w:ilvl w:val="0"/>
          <w:numId w:val="17"/>
        </w:numPr>
      </w:pPr>
      <w:r w:rsidRPr="0065337C">
        <w:lastRenderedPageBreak/>
        <w:t xml:space="preserve">Hale, Sandra. </w:t>
      </w:r>
      <w:r w:rsidRPr="0065337C">
        <w:rPr>
          <w:rStyle w:val="Emphasis"/>
        </w:rPr>
        <w:t>Community Interpreting</w:t>
      </w:r>
      <w:r w:rsidRPr="0065337C">
        <w:t>. Palgrave, 2007.</w:t>
      </w:r>
    </w:p>
    <w:p w:rsidR="00CF61A2" w:rsidRPr="00005D30" w:rsidRDefault="0065337C" w:rsidP="00B41E8C">
      <w:pPr>
        <w:pStyle w:val="NormalWeb"/>
        <w:numPr>
          <w:ilvl w:val="0"/>
          <w:numId w:val="17"/>
        </w:numPr>
      </w:pPr>
      <w:r w:rsidRPr="0065337C">
        <w:t xml:space="preserve">Koskinen, Kaisa. </w:t>
      </w:r>
      <w:r w:rsidRPr="0065337C">
        <w:rPr>
          <w:rStyle w:val="Emphasis"/>
        </w:rPr>
        <w:t>Translating Institutions: An Ethnographic Study of EU Translation</w:t>
      </w:r>
      <w:r w:rsidRPr="0065337C">
        <w:t>. Routledge, 2008</w:t>
      </w:r>
    </w:p>
    <w:sectPr w:rsidR="00CF61A2" w:rsidRPr="00005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A04"/>
    <w:multiLevelType w:val="multilevel"/>
    <w:tmpl w:val="683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47A48"/>
    <w:multiLevelType w:val="multilevel"/>
    <w:tmpl w:val="FE3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C28BD"/>
    <w:multiLevelType w:val="multilevel"/>
    <w:tmpl w:val="05F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6227F"/>
    <w:multiLevelType w:val="multilevel"/>
    <w:tmpl w:val="25626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A2469"/>
    <w:multiLevelType w:val="multilevel"/>
    <w:tmpl w:val="EC5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00081"/>
    <w:multiLevelType w:val="multilevel"/>
    <w:tmpl w:val="E4FA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942DE"/>
    <w:multiLevelType w:val="multilevel"/>
    <w:tmpl w:val="E03E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D1C9A"/>
    <w:multiLevelType w:val="multilevel"/>
    <w:tmpl w:val="F20E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F429F"/>
    <w:multiLevelType w:val="multilevel"/>
    <w:tmpl w:val="37F2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212E"/>
    <w:multiLevelType w:val="multilevel"/>
    <w:tmpl w:val="18C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E1302"/>
    <w:multiLevelType w:val="multilevel"/>
    <w:tmpl w:val="C07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73F7"/>
    <w:multiLevelType w:val="multilevel"/>
    <w:tmpl w:val="2058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5172C"/>
    <w:multiLevelType w:val="multilevel"/>
    <w:tmpl w:val="72D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A056D"/>
    <w:multiLevelType w:val="multilevel"/>
    <w:tmpl w:val="B7B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16176"/>
    <w:multiLevelType w:val="multilevel"/>
    <w:tmpl w:val="7D06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76AD5"/>
    <w:multiLevelType w:val="multilevel"/>
    <w:tmpl w:val="952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72996"/>
    <w:multiLevelType w:val="multilevel"/>
    <w:tmpl w:val="132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90A84"/>
    <w:multiLevelType w:val="multilevel"/>
    <w:tmpl w:val="52BE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099477">
    <w:abstractNumId w:val="14"/>
  </w:num>
  <w:num w:numId="2" w16cid:durableId="1637907572">
    <w:abstractNumId w:val="7"/>
  </w:num>
  <w:num w:numId="3" w16cid:durableId="986282647">
    <w:abstractNumId w:val="2"/>
  </w:num>
  <w:num w:numId="4" w16cid:durableId="1204947390">
    <w:abstractNumId w:val="8"/>
  </w:num>
  <w:num w:numId="5" w16cid:durableId="440878573">
    <w:abstractNumId w:val="17"/>
  </w:num>
  <w:num w:numId="6" w16cid:durableId="398746846">
    <w:abstractNumId w:val="5"/>
  </w:num>
  <w:num w:numId="7" w16cid:durableId="2095545036">
    <w:abstractNumId w:val="6"/>
  </w:num>
  <w:num w:numId="8" w16cid:durableId="791051052">
    <w:abstractNumId w:val="13"/>
  </w:num>
  <w:num w:numId="9" w16cid:durableId="105151635">
    <w:abstractNumId w:val="0"/>
  </w:num>
  <w:num w:numId="10" w16cid:durableId="1899701052">
    <w:abstractNumId w:val="4"/>
  </w:num>
  <w:num w:numId="11" w16cid:durableId="107745166">
    <w:abstractNumId w:val="12"/>
  </w:num>
  <w:num w:numId="12" w16cid:durableId="1886597978">
    <w:abstractNumId w:val="15"/>
  </w:num>
  <w:num w:numId="13" w16cid:durableId="1036850062">
    <w:abstractNumId w:val="1"/>
  </w:num>
  <w:num w:numId="14" w16cid:durableId="262961323">
    <w:abstractNumId w:val="11"/>
  </w:num>
  <w:num w:numId="15" w16cid:durableId="1850169162">
    <w:abstractNumId w:val="16"/>
  </w:num>
  <w:num w:numId="16" w16cid:durableId="287710591">
    <w:abstractNumId w:val="9"/>
  </w:num>
  <w:num w:numId="17" w16cid:durableId="2014840324">
    <w:abstractNumId w:val="10"/>
  </w:num>
  <w:num w:numId="18" w16cid:durableId="61560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7C"/>
    <w:rsid w:val="00005D30"/>
    <w:rsid w:val="00146990"/>
    <w:rsid w:val="00540035"/>
    <w:rsid w:val="0065337C"/>
    <w:rsid w:val="00692CD6"/>
    <w:rsid w:val="00993C9D"/>
    <w:rsid w:val="00B41E8C"/>
    <w:rsid w:val="00CF61A2"/>
    <w:rsid w:val="00D5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209B3-0931-4D67-9D69-FA0D7632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53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53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3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33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5337C"/>
    <w:rPr>
      <w:i/>
      <w:iCs/>
    </w:rPr>
  </w:style>
  <w:style w:type="paragraph" w:styleId="NormalWeb">
    <w:name w:val="Normal (Web)"/>
    <w:basedOn w:val="Normal"/>
    <w:uiPriority w:val="99"/>
    <w:unhideWhenUsed/>
    <w:rsid w:val="0065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53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2025-11-04T13:00:00Z</dcterms:created>
  <dcterms:modified xsi:type="dcterms:W3CDTF">2025-11-04T13:00:00Z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c1debd11-31c9-44b4-8b11-b2c70b13084a</vt:lpwstr>
  </property>
</Properties>
</file>