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5B6EB" w14:textId="77777777" w:rsidR="00B545A9" w:rsidRDefault="00F243A2" w:rsidP="00F243A2">
      <w:pPr>
        <w:jc w:val="center"/>
      </w:pPr>
      <w:r>
        <w:rPr>
          <w:rFonts w:ascii="Arial Narrow" w:hAnsi="Arial Narrow" w:cs="Calibri"/>
          <w:noProof/>
        </w:rPr>
        <w:drawing>
          <wp:inline distT="0" distB="0" distL="0" distR="0" wp14:anchorId="7CBF4A7C" wp14:editId="51995F6C">
            <wp:extent cx="1047750" cy="98107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71236" w14:textId="77777777" w:rsidR="00F243A2" w:rsidRPr="004F46C2" w:rsidRDefault="00F243A2" w:rsidP="007D4F25">
      <w:pPr>
        <w:spacing w:line="240" w:lineRule="auto"/>
        <w:jc w:val="center"/>
        <w:outlineLvl w:val="0"/>
        <w:rPr>
          <w:rFonts w:ascii="Arial Narrow" w:hAnsi="Arial Narrow" w:cs="Calibri"/>
          <w:lang w:val="sq-AL"/>
        </w:rPr>
      </w:pPr>
      <w:r w:rsidRPr="004F46C2">
        <w:rPr>
          <w:rFonts w:ascii="Arial Narrow" w:hAnsi="Arial Narrow" w:cs="Calibri"/>
          <w:lang w:val="sq-AL"/>
        </w:rPr>
        <w:t xml:space="preserve">Universiteti i </w:t>
      </w:r>
      <w:proofErr w:type="spellStart"/>
      <w:r w:rsidRPr="004F46C2">
        <w:rPr>
          <w:rFonts w:ascii="Arial Narrow" w:hAnsi="Arial Narrow" w:cs="Calibri"/>
          <w:lang w:val="sq-AL"/>
        </w:rPr>
        <w:t>Prishtines</w:t>
      </w:r>
      <w:proofErr w:type="spellEnd"/>
      <w:r w:rsidRPr="004F46C2">
        <w:rPr>
          <w:rFonts w:ascii="Arial Narrow" w:hAnsi="Arial Narrow" w:cs="Calibri"/>
          <w:lang w:val="sq-AL"/>
        </w:rPr>
        <w:t xml:space="preserve"> “</w:t>
      </w:r>
      <w:proofErr w:type="spellStart"/>
      <w:r w:rsidRPr="004F46C2">
        <w:rPr>
          <w:rFonts w:ascii="Arial Narrow" w:hAnsi="Arial Narrow" w:cs="Calibri"/>
          <w:lang w:val="sq-AL"/>
        </w:rPr>
        <w:t>Hasan</w:t>
      </w:r>
      <w:proofErr w:type="spellEnd"/>
      <w:r w:rsidRPr="004F46C2">
        <w:rPr>
          <w:rFonts w:ascii="Arial Narrow" w:hAnsi="Arial Narrow" w:cs="Calibri"/>
          <w:lang w:val="sq-AL"/>
        </w:rPr>
        <w:t xml:space="preserve"> Prishtina”</w:t>
      </w:r>
    </w:p>
    <w:p w14:paraId="58628E56" w14:textId="77777777" w:rsidR="00F243A2" w:rsidRPr="004F46C2" w:rsidRDefault="00F243A2" w:rsidP="007D4F25">
      <w:pPr>
        <w:spacing w:line="240" w:lineRule="auto"/>
        <w:jc w:val="center"/>
        <w:outlineLvl w:val="0"/>
        <w:rPr>
          <w:rFonts w:ascii="Arial Narrow" w:hAnsi="Arial Narrow" w:cs="Calibri"/>
          <w:lang w:val="sq-AL"/>
        </w:rPr>
      </w:pPr>
      <w:r w:rsidRPr="004F46C2">
        <w:rPr>
          <w:rFonts w:ascii="Arial Narrow" w:hAnsi="Arial Narrow" w:cs="Calibri"/>
          <w:lang w:val="sq-AL"/>
        </w:rPr>
        <w:t>Fakulteti Filozofik</w:t>
      </w:r>
    </w:p>
    <w:p w14:paraId="57FB6896" w14:textId="77777777" w:rsidR="00F243A2" w:rsidRPr="004F46C2" w:rsidRDefault="00F243A2" w:rsidP="007D4F25">
      <w:pPr>
        <w:spacing w:line="240" w:lineRule="auto"/>
        <w:jc w:val="center"/>
        <w:outlineLvl w:val="0"/>
        <w:rPr>
          <w:rFonts w:ascii="Arial Narrow" w:hAnsi="Arial Narrow" w:cs="Calibri"/>
          <w:lang w:val="sq-AL"/>
        </w:rPr>
      </w:pPr>
      <w:r>
        <w:rPr>
          <w:rFonts w:ascii="Arial Narrow" w:hAnsi="Arial Narrow" w:cs="Calibri"/>
          <w:lang w:val="sq-AL"/>
        </w:rPr>
        <w:t>Departamenti i Shkencës</w:t>
      </w:r>
      <w:r w:rsidRPr="004F46C2">
        <w:rPr>
          <w:rFonts w:ascii="Arial Narrow" w:hAnsi="Arial Narrow" w:cs="Calibri"/>
          <w:lang w:val="sq-AL"/>
        </w:rPr>
        <w:t xml:space="preserve"> Politike</w:t>
      </w:r>
    </w:p>
    <w:p w14:paraId="7D1AFFFB" w14:textId="3CFBE548" w:rsidR="00F243A2" w:rsidRPr="004F46C2" w:rsidRDefault="007D4F25" w:rsidP="005B6D52">
      <w:pPr>
        <w:pStyle w:val="NoSpacing"/>
        <w:jc w:val="center"/>
        <w:rPr>
          <w:rFonts w:ascii="Arial Narrow" w:hAnsi="Arial Narrow" w:cs="Calibri"/>
          <w:lang w:val="sq-AL"/>
        </w:rPr>
      </w:pPr>
      <w:proofErr w:type="spellStart"/>
      <w:r>
        <w:rPr>
          <w:rFonts w:ascii="Arial Narrow" w:hAnsi="Arial Narrow" w:cs="Calibri"/>
          <w:lang w:val="sq-AL"/>
        </w:rPr>
        <w:t>Syllabusi</w:t>
      </w:r>
      <w:proofErr w:type="spellEnd"/>
      <w:r w:rsidR="00F243A2" w:rsidRPr="004F46C2">
        <w:rPr>
          <w:rFonts w:ascii="Arial Narrow" w:hAnsi="Arial Narrow" w:cs="Calibri"/>
          <w:lang w:val="sq-AL"/>
        </w:rPr>
        <w:t>:</w:t>
      </w:r>
    </w:p>
    <w:p w14:paraId="666208D1" w14:textId="13D08211" w:rsidR="00F243A2" w:rsidRPr="005B6D52" w:rsidRDefault="007D4F25" w:rsidP="005B6D52">
      <w:pPr>
        <w:spacing w:line="240" w:lineRule="auto"/>
        <w:jc w:val="center"/>
        <w:rPr>
          <w:rFonts w:ascii="Arial Narrow" w:hAnsi="Arial Narrow" w:cs="Calibri"/>
          <w:b/>
          <w:lang w:val="sq-AL"/>
        </w:rPr>
      </w:pPr>
      <w:r>
        <w:rPr>
          <w:rFonts w:ascii="Arial Narrow" w:hAnsi="Arial Narrow" w:cs="Calibri"/>
          <w:b/>
          <w:lang w:val="sq-AL"/>
        </w:rPr>
        <w:t>Politika në Lindje</w:t>
      </w:r>
      <w:r w:rsidR="00F243A2">
        <w:rPr>
          <w:rFonts w:ascii="Arial Narrow" w:hAnsi="Arial Narrow" w:cs="Calibri"/>
          <w:b/>
          <w:lang w:val="sq-AL"/>
        </w:rPr>
        <w:t xml:space="preserve">n e Mesme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6535"/>
      </w:tblGrid>
      <w:tr w:rsidR="00F243A2" w:rsidRPr="004F46C2" w14:paraId="47520B84" w14:textId="77777777" w:rsidTr="00C35980">
        <w:tc>
          <w:tcPr>
            <w:tcW w:w="8856" w:type="dxa"/>
            <w:gridSpan w:val="2"/>
            <w:shd w:val="clear" w:color="auto" w:fill="B8CCE4"/>
          </w:tcPr>
          <w:p w14:paraId="59F92D77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</w:p>
        </w:tc>
      </w:tr>
      <w:tr w:rsidR="00F243A2" w:rsidRPr="004F46C2" w14:paraId="67A1DD47" w14:textId="77777777" w:rsidTr="00C35980">
        <w:tc>
          <w:tcPr>
            <w:tcW w:w="2321" w:type="dxa"/>
          </w:tcPr>
          <w:p w14:paraId="3190A643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 xml:space="preserve">Njësia akademike : </w:t>
            </w:r>
          </w:p>
        </w:tc>
        <w:tc>
          <w:tcPr>
            <w:tcW w:w="6535" w:type="dxa"/>
          </w:tcPr>
          <w:p w14:paraId="154733FB" w14:textId="77777777" w:rsidR="00F243A2" w:rsidRPr="00F43A65" w:rsidRDefault="00F243A2" w:rsidP="00C35980">
            <w:pPr>
              <w:outlineLvl w:val="0"/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 xml:space="preserve">Departamenti i Shkencës </w:t>
            </w:r>
            <w:r w:rsidRPr="00F43A65">
              <w:rPr>
                <w:rFonts w:ascii="Arial Narrow" w:hAnsi="Arial Narrow"/>
                <w:lang w:val="sq-AL"/>
              </w:rPr>
              <w:t xml:space="preserve"> Politike</w:t>
            </w:r>
          </w:p>
        </w:tc>
      </w:tr>
      <w:tr w:rsidR="00F243A2" w:rsidRPr="004F46C2" w14:paraId="7078F91B" w14:textId="77777777" w:rsidTr="00C35980">
        <w:tc>
          <w:tcPr>
            <w:tcW w:w="2321" w:type="dxa"/>
          </w:tcPr>
          <w:p w14:paraId="47B2D65E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Titulli i kursit</w:t>
            </w:r>
          </w:p>
        </w:tc>
        <w:tc>
          <w:tcPr>
            <w:tcW w:w="6535" w:type="dxa"/>
          </w:tcPr>
          <w:p w14:paraId="32D6AB5E" w14:textId="77777777" w:rsidR="00F243A2" w:rsidRPr="004F46C2" w:rsidRDefault="007D4F25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 xml:space="preserve">Politikat në Lindjen e Mesme </w:t>
            </w:r>
          </w:p>
        </w:tc>
      </w:tr>
      <w:tr w:rsidR="00F243A2" w:rsidRPr="004F46C2" w14:paraId="0FC17327" w14:textId="77777777" w:rsidTr="00C35980">
        <w:tc>
          <w:tcPr>
            <w:tcW w:w="2321" w:type="dxa"/>
          </w:tcPr>
          <w:p w14:paraId="6BF97758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Programi:</w:t>
            </w:r>
          </w:p>
        </w:tc>
        <w:tc>
          <w:tcPr>
            <w:tcW w:w="6535" w:type="dxa"/>
          </w:tcPr>
          <w:p w14:paraId="5C645298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Bachelor</w:t>
            </w:r>
          </w:p>
        </w:tc>
      </w:tr>
      <w:tr w:rsidR="00F243A2" w:rsidRPr="004F46C2" w14:paraId="1626E0CB" w14:textId="77777777" w:rsidTr="00C35980">
        <w:tc>
          <w:tcPr>
            <w:tcW w:w="2321" w:type="dxa"/>
          </w:tcPr>
          <w:p w14:paraId="0B6B6228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Statusi:</w:t>
            </w:r>
          </w:p>
        </w:tc>
        <w:tc>
          <w:tcPr>
            <w:tcW w:w="6535" w:type="dxa"/>
          </w:tcPr>
          <w:p w14:paraId="31A15AD8" w14:textId="77777777" w:rsidR="00F243A2" w:rsidRPr="004F46C2" w:rsidRDefault="001A4367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>O</w:t>
            </w:r>
            <w:r w:rsidR="00F243A2">
              <w:rPr>
                <w:rFonts w:ascii="Arial Narrow" w:hAnsi="Arial Narrow" w:cs="Calibri"/>
                <w:lang w:val="sq-AL"/>
              </w:rPr>
              <w:t>bligative</w:t>
            </w:r>
          </w:p>
        </w:tc>
      </w:tr>
      <w:tr w:rsidR="00F243A2" w:rsidRPr="004F46C2" w14:paraId="5C3EBD8A" w14:textId="77777777" w:rsidTr="00C35980">
        <w:tc>
          <w:tcPr>
            <w:tcW w:w="2321" w:type="dxa"/>
          </w:tcPr>
          <w:p w14:paraId="6C8A9ACB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Viti i studimit:</w:t>
            </w:r>
          </w:p>
        </w:tc>
        <w:tc>
          <w:tcPr>
            <w:tcW w:w="6535" w:type="dxa"/>
          </w:tcPr>
          <w:p w14:paraId="1C614FCA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>III/V</w:t>
            </w:r>
          </w:p>
        </w:tc>
      </w:tr>
      <w:tr w:rsidR="00F243A2" w:rsidRPr="004F46C2" w14:paraId="1A5866D4" w14:textId="77777777" w:rsidTr="00C35980">
        <w:tc>
          <w:tcPr>
            <w:tcW w:w="2321" w:type="dxa"/>
          </w:tcPr>
          <w:p w14:paraId="6DFA4A12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Orët për javë:</w:t>
            </w:r>
          </w:p>
        </w:tc>
        <w:tc>
          <w:tcPr>
            <w:tcW w:w="6535" w:type="dxa"/>
          </w:tcPr>
          <w:p w14:paraId="35F886CE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>2+1</w:t>
            </w:r>
          </w:p>
        </w:tc>
      </w:tr>
      <w:tr w:rsidR="00F243A2" w:rsidRPr="004F46C2" w14:paraId="2D4E0563" w14:textId="77777777" w:rsidTr="00C35980">
        <w:tc>
          <w:tcPr>
            <w:tcW w:w="2321" w:type="dxa"/>
          </w:tcPr>
          <w:p w14:paraId="4C6D8C43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ECTS:</w:t>
            </w:r>
          </w:p>
        </w:tc>
        <w:tc>
          <w:tcPr>
            <w:tcW w:w="6535" w:type="dxa"/>
          </w:tcPr>
          <w:p w14:paraId="21AAB77D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>5</w:t>
            </w:r>
          </w:p>
        </w:tc>
      </w:tr>
      <w:tr w:rsidR="00F243A2" w:rsidRPr="004F46C2" w14:paraId="6C7F5684" w14:textId="77777777" w:rsidTr="00C35980">
        <w:tc>
          <w:tcPr>
            <w:tcW w:w="2321" w:type="dxa"/>
          </w:tcPr>
          <w:p w14:paraId="25316BAD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Koha/Vendi:</w:t>
            </w:r>
          </w:p>
        </w:tc>
        <w:tc>
          <w:tcPr>
            <w:tcW w:w="6535" w:type="dxa"/>
          </w:tcPr>
          <w:p w14:paraId="73FC94FA" w14:textId="77777777" w:rsidR="00F243A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 xml:space="preserve"> </w:t>
            </w:r>
          </w:p>
          <w:p w14:paraId="3BEC1F73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Fakulteti Fil</w:t>
            </w:r>
            <w:r>
              <w:rPr>
                <w:rFonts w:ascii="Arial Narrow" w:hAnsi="Arial Narrow" w:cs="Calibri"/>
                <w:lang w:val="sq-AL"/>
              </w:rPr>
              <w:t>ozofik, Departamenti i shkencës</w:t>
            </w:r>
            <w:r w:rsidRPr="004F46C2">
              <w:rPr>
                <w:rFonts w:ascii="Arial Narrow" w:hAnsi="Arial Narrow" w:cs="Calibri"/>
                <w:lang w:val="sq-AL"/>
              </w:rPr>
              <w:t xml:space="preserve"> politike</w:t>
            </w:r>
          </w:p>
        </w:tc>
      </w:tr>
      <w:tr w:rsidR="00F243A2" w:rsidRPr="004F46C2" w14:paraId="07CC60D4" w14:textId="77777777" w:rsidTr="00C35980">
        <w:tc>
          <w:tcPr>
            <w:tcW w:w="2321" w:type="dxa"/>
          </w:tcPr>
          <w:p w14:paraId="6C26FAB0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Bartësi i lëndës:</w:t>
            </w:r>
          </w:p>
        </w:tc>
        <w:tc>
          <w:tcPr>
            <w:tcW w:w="6535" w:type="dxa"/>
          </w:tcPr>
          <w:p w14:paraId="2E6C3224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 xml:space="preserve">Prof. </w:t>
            </w:r>
            <w:proofErr w:type="spellStart"/>
            <w:r>
              <w:rPr>
                <w:rFonts w:ascii="Arial Narrow" w:hAnsi="Arial Narrow" w:cs="Calibri"/>
                <w:lang w:val="sq-AL"/>
              </w:rPr>
              <w:t>Asoc</w:t>
            </w:r>
            <w:proofErr w:type="spellEnd"/>
            <w:r>
              <w:rPr>
                <w:rFonts w:ascii="Arial Narrow" w:hAnsi="Arial Narrow" w:cs="Calibri"/>
                <w:lang w:val="sq-AL"/>
              </w:rPr>
              <w:t xml:space="preserve">. </w:t>
            </w:r>
            <w:r w:rsidRPr="004F46C2">
              <w:rPr>
                <w:rFonts w:ascii="Arial Narrow" w:hAnsi="Arial Narrow" w:cs="Calibri"/>
                <w:lang w:val="sq-AL"/>
              </w:rPr>
              <w:t xml:space="preserve">Dr. </w:t>
            </w:r>
            <w:r>
              <w:rPr>
                <w:rFonts w:ascii="Arial Narrow" w:hAnsi="Arial Narrow" w:cs="Calibri"/>
                <w:lang w:val="sq-AL"/>
              </w:rPr>
              <w:t>Zenun Halili</w:t>
            </w:r>
            <w:r w:rsidRPr="004F46C2">
              <w:rPr>
                <w:rFonts w:ascii="Arial Narrow" w:hAnsi="Arial Narrow" w:cs="Calibri"/>
                <w:b/>
                <w:lang w:val="sq-AL"/>
              </w:rPr>
              <w:t xml:space="preserve">: </w:t>
            </w:r>
            <w:hyperlink r:id="rId6" w:history="1">
              <w:r w:rsidRPr="00D37156">
                <w:rPr>
                  <w:rStyle w:val="Hyperlink"/>
                  <w:rFonts w:ascii="Arial Narrow" w:hAnsi="Arial Narrow" w:cs="Calibri"/>
                  <w:lang w:val="sq-AL"/>
                </w:rPr>
                <w:t>zenun.halili@uni-pr.edu</w:t>
              </w:r>
            </w:hyperlink>
            <w:r w:rsidRPr="004F46C2">
              <w:rPr>
                <w:rFonts w:ascii="Arial Narrow" w:hAnsi="Arial Narrow" w:cs="Calibri"/>
                <w:b/>
                <w:lang w:val="sq-AL"/>
              </w:rPr>
              <w:tab/>
            </w:r>
          </w:p>
        </w:tc>
      </w:tr>
      <w:tr w:rsidR="00F243A2" w:rsidRPr="004F46C2" w14:paraId="0B71A7B5" w14:textId="77777777" w:rsidTr="00C35980">
        <w:tc>
          <w:tcPr>
            <w:tcW w:w="2321" w:type="dxa"/>
          </w:tcPr>
          <w:p w14:paraId="46AB5F03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Asistenti:</w:t>
            </w:r>
          </w:p>
        </w:tc>
        <w:tc>
          <w:tcPr>
            <w:tcW w:w="6535" w:type="dxa"/>
          </w:tcPr>
          <w:p w14:paraId="3768C032" w14:textId="3F7C04CA" w:rsidR="00F243A2" w:rsidRDefault="005B6D5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proofErr w:type="spellStart"/>
            <w:r>
              <w:rPr>
                <w:rFonts w:ascii="Arial Narrow" w:hAnsi="Arial Narrow" w:cs="Calibri"/>
                <w:lang w:val="sq-AL"/>
              </w:rPr>
              <w:t>Ass</w:t>
            </w:r>
            <w:proofErr w:type="spellEnd"/>
            <w:r>
              <w:rPr>
                <w:rFonts w:ascii="Arial Narrow" w:hAnsi="Arial Narrow" w:cs="Calibri"/>
                <w:lang w:val="sq-AL"/>
              </w:rPr>
              <w:t xml:space="preserve">. </w:t>
            </w:r>
            <w:proofErr w:type="spellStart"/>
            <w:r>
              <w:rPr>
                <w:rFonts w:ascii="Arial Narrow" w:hAnsi="Arial Narrow" w:cs="Calibri"/>
                <w:lang w:val="sq-AL"/>
              </w:rPr>
              <w:t>Leonora</w:t>
            </w:r>
            <w:proofErr w:type="spellEnd"/>
            <w:r>
              <w:rPr>
                <w:rFonts w:ascii="Arial Narrow" w:hAnsi="Arial Narrow" w:cs="Calibri"/>
                <w:lang w:val="sq-AL"/>
              </w:rPr>
              <w:t xml:space="preserve"> Bajrami</w:t>
            </w:r>
          </w:p>
          <w:p w14:paraId="48A20A4A" w14:textId="77777777" w:rsidR="00F97B5D" w:rsidRPr="004F46C2" w:rsidRDefault="00F97B5D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</w:p>
        </w:tc>
      </w:tr>
      <w:tr w:rsidR="00F243A2" w:rsidRPr="004F46C2" w14:paraId="5D5E2683" w14:textId="77777777" w:rsidTr="00C35980">
        <w:tc>
          <w:tcPr>
            <w:tcW w:w="8856" w:type="dxa"/>
            <w:gridSpan w:val="2"/>
            <w:shd w:val="clear" w:color="auto" w:fill="B8CCE4"/>
          </w:tcPr>
          <w:p w14:paraId="223B70AB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</w:p>
        </w:tc>
      </w:tr>
      <w:tr w:rsidR="00F243A2" w:rsidRPr="004F46C2" w14:paraId="578D0EAF" w14:textId="77777777" w:rsidTr="00C35980">
        <w:tc>
          <w:tcPr>
            <w:tcW w:w="2321" w:type="dxa"/>
          </w:tcPr>
          <w:p w14:paraId="7FF859FC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Përshkrimi i kursit</w:t>
            </w:r>
          </w:p>
          <w:p w14:paraId="75A1160C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3FD7D427" w14:textId="77777777" w:rsidR="00F243A2" w:rsidRPr="004F46C2" w:rsidRDefault="00F243A2" w:rsidP="00C35980">
            <w:pPr>
              <w:jc w:val="center"/>
              <w:rPr>
                <w:rFonts w:ascii="Arial Narrow" w:hAnsi="Arial Narrow" w:cs="Calibri"/>
                <w:lang w:val="sq-AL"/>
              </w:rPr>
            </w:pPr>
          </w:p>
          <w:p w14:paraId="55F2B781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5B76B9CF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74C33441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7FB89DB1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688687B5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0C112710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09145168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6B83A5EC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  <w:p w14:paraId="34812FD8" w14:textId="77777777" w:rsidR="00F243A2" w:rsidRPr="004F46C2" w:rsidRDefault="00F243A2" w:rsidP="00F243A2">
            <w:pPr>
              <w:rPr>
                <w:rFonts w:ascii="Arial Narrow" w:hAnsi="Arial Narrow" w:cs="Calibri"/>
                <w:lang w:val="sq-AL"/>
              </w:rPr>
            </w:pPr>
          </w:p>
        </w:tc>
        <w:tc>
          <w:tcPr>
            <w:tcW w:w="6535" w:type="dxa"/>
          </w:tcPr>
          <w:p w14:paraId="5B153487" w14:textId="77777777" w:rsidR="00F243A2" w:rsidRPr="00F243A2" w:rsidRDefault="00F243A2" w:rsidP="00F243A2">
            <w:pPr>
              <w:jc w:val="both"/>
              <w:rPr>
                <w:rFonts w:ascii="Arial Narrow" w:eastAsia="Times New Roman" w:hAnsi="Arial Narrow"/>
              </w:rPr>
            </w:pPr>
            <w:proofErr w:type="spellStart"/>
            <w:r w:rsidRPr="00F243A2">
              <w:rPr>
                <w:rStyle w:val="tlid-translation"/>
                <w:rFonts w:ascii="Arial Narrow" w:hAnsi="Arial Narrow"/>
              </w:rPr>
              <w:lastRenderedPageBreak/>
              <w:t>Për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dekada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tëra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Lindja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Mesme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u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perceptua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gjerësisht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si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një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bastion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i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autoritarizmit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një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vatër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politikës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="009A7C4C" w:rsidRPr="00F243A2">
              <w:rPr>
                <w:rStyle w:val="tlid-translation"/>
                <w:rFonts w:ascii="Arial Narrow" w:hAnsi="Arial Narrow"/>
              </w:rPr>
              <w:t>etnike</w:t>
            </w:r>
            <w:proofErr w:type="spellEnd"/>
            <w:r w:rsidR="009A7C4C"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="009A7C4C" w:rsidRPr="00F243A2">
              <w:rPr>
                <w:rStyle w:val="tlid-translation"/>
                <w:rFonts w:ascii="Arial Narrow" w:hAnsi="Arial Narrow"/>
              </w:rPr>
              <w:t>fetare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dhunës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politike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.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Kjo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lëndë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ofron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njohuritë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përgjithshme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teorike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historinë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zhvillimet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politike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rajonit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Lindjes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Mesme.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Përse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studiohet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Lindja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Mesme?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shtrirë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një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pjesë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gjeostrategjike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globit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Lindja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Mesme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është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vendlindja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monoteizmit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r w:rsidR="009A7C4C" w:rsidRPr="00F243A2">
              <w:rPr>
                <w:rStyle w:val="tlid-translation"/>
                <w:rFonts w:ascii="Arial Narrow" w:hAnsi="Arial Narrow"/>
              </w:rPr>
              <w:t>(</w:t>
            </w:r>
            <w:proofErr w:type="spellStart"/>
            <w:r w:rsidR="009A7C4C" w:rsidRPr="00F243A2">
              <w:rPr>
                <w:rStyle w:val="tlid-translation"/>
                <w:rFonts w:ascii="Arial Narrow" w:hAnsi="Arial Narrow"/>
              </w:rPr>
              <w:t>besimit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një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zot)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tri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religjioneve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kryesore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: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Krishterimit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Judaizmit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Islamit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.  Para 5000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vitesh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atje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u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paraqiten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shënjat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para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civilizimit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urban. Nga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atje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dolën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edhe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ligjet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para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juridike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si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studimet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para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serioze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matematikë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gjeometri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algjebër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.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Literatura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arabe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ndër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shekuj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ishte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burim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i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pa </w:t>
            </w:r>
            <w:proofErr w:type="spellStart"/>
            <w:r w:rsidR="009A7C4C" w:rsidRPr="00F243A2">
              <w:rPr>
                <w:rStyle w:val="tlid-translation"/>
                <w:rFonts w:ascii="Arial Narrow" w:hAnsi="Arial Narrow"/>
              </w:rPr>
              <w:t>shtjerruar</w:t>
            </w:r>
            <w:proofErr w:type="spellEnd"/>
            <w:r w:rsidR="009A7C4C"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="009A7C4C" w:rsidRPr="00F243A2">
              <w:rPr>
                <w:rStyle w:val="tlid-translation"/>
                <w:rFonts w:ascii="Arial Narrow" w:hAnsi="Arial Narrow"/>
              </w:rPr>
              <w:t>i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veprave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rëndësishme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fushat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poezisë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historisë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mjekësisë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astronomisë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.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Fushën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Marrëdhënieve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Ndërkombëtare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Lindja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Mesme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ka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zgjuar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një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interes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vazhdueshëm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politik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arsye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konflikteve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shumta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terrorizmit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pasurive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mëdha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natyrore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naftës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nga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cila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furnizohet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pjesa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madhe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botës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. Ky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kurs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kombinon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qasjet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sistematike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analitike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pyetjet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mëdha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me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njohuri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konkrete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për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ngjarjet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dhe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zhvillimet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në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vendet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specifike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>.</w:t>
            </w:r>
            <w:r w:rsidRPr="00F243A2">
              <w:rPr>
                <w:rFonts w:ascii="Arial Narrow" w:hAnsi="Arial Narrow"/>
              </w:rPr>
              <w:t xml:space="preserve"> </w:t>
            </w:r>
            <w:r w:rsidRPr="00F243A2">
              <w:rPr>
                <w:rFonts w:ascii="Arial Narrow" w:eastAsia="Times New Roman" w:hAnsi="Arial Narrow"/>
              </w:rPr>
              <w:t xml:space="preserve">Temat </w:t>
            </w:r>
            <w:proofErr w:type="spellStart"/>
            <w:r w:rsidRPr="00F243A2">
              <w:rPr>
                <w:rFonts w:ascii="Arial Narrow" w:eastAsia="Times New Roman" w:hAnsi="Arial Narrow"/>
              </w:rPr>
              <w:t>përfshijnë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"</w:t>
            </w:r>
            <w:proofErr w:type="spellStart"/>
            <w:r w:rsidRPr="00F243A2">
              <w:rPr>
                <w:rFonts w:ascii="Arial Narrow" w:eastAsia="Times New Roman" w:hAnsi="Arial Narrow"/>
              </w:rPr>
              <w:t>autoritarizmin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e </w:t>
            </w:r>
            <w:proofErr w:type="spellStart"/>
            <w:r w:rsidRPr="00F243A2">
              <w:rPr>
                <w:rFonts w:ascii="Arial Narrow" w:eastAsia="Times New Roman" w:hAnsi="Arial Narrow"/>
              </w:rPr>
              <w:lastRenderedPageBreak/>
              <w:t>vazhdueshëm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" </w:t>
            </w:r>
            <w:proofErr w:type="spellStart"/>
            <w:r w:rsidRPr="00F243A2">
              <w:rPr>
                <w:rFonts w:ascii="Arial Narrow" w:eastAsia="Times New Roman" w:hAnsi="Arial Narrow"/>
              </w:rPr>
              <w:t>në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F243A2">
              <w:rPr>
                <w:rFonts w:ascii="Arial Narrow" w:eastAsia="Times New Roman" w:hAnsi="Arial Narrow"/>
              </w:rPr>
              <w:t>Lindjen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e </w:t>
            </w:r>
            <w:proofErr w:type="spellStart"/>
            <w:r w:rsidRPr="00F243A2">
              <w:rPr>
                <w:rFonts w:ascii="Arial Narrow" w:eastAsia="Times New Roman" w:hAnsi="Arial Narrow"/>
              </w:rPr>
              <w:t>Mesme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, </w:t>
            </w:r>
            <w:proofErr w:type="spellStart"/>
            <w:r w:rsidRPr="00F243A2">
              <w:rPr>
                <w:rFonts w:ascii="Arial Narrow" w:eastAsia="Times New Roman" w:hAnsi="Arial Narrow"/>
              </w:rPr>
              <w:t>Islamin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F243A2">
              <w:rPr>
                <w:rFonts w:ascii="Arial Narrow" w:eastAsia="Times New Roman" w:hAnsi="Arial Narrow"/>
              </w:rPr>
              <w:t>Politik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, </w:t>
            </w:r>
            <w:proofErr w:type="spellStart"/>
            <w:r w:rsidRPr="00F243A2">
              <w:rPr>
                <w:rFonts w:ascii="Arial Narrow" w:eastAsia="Times New Roman" w:hAnsi="Arial Narrow"/>
              </w:rPr>
              <w:t>dhunën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F243A2">
              <w:rPr>
                <w:rFonts w:ascii="Arial Narrow" w:eastAsia="Times New Roman" w:hAnsi="Arial Narrow"/>
              </w:rPr>
              <w:t>sektare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, </w:t>
            </w:r>
            <w:proofErr w:type="spellStart"/>
            <w:r w:rsidRPr="00F243A2">
              <w:rPr>
                <w:rFonts w:ascii="Arial Narrow" w:eastAsia="Times New Roman" w:hAnsi="Arial Narrow"/>
              </w:rPr>
              <w:t>zhvillimin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F243A2">
              <w:rPr>
                <w:rFonts w:ascii="Arial Narrow" w:eastAsia="Times New Roman" w:hAnsi="Arial Narrow"/>
              </w:rPr>
              <w:t>ekonomik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F243A2">
              <w:rPr>
                <w:rFonts w:ascii="Arial Narrow" w:eastAsia="Times New Roman" w:hAnsi="Arial Narrow"/>
              </w:rPr>
              <w:t>dhe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F243A2">
              <w:rPr>
                <w:rFonts w:ascii="Arial Narrow" w:eastAsia="Times New Roman" w:hAnsi="Arial Narrow"/>
              </w:rPr>
              <w:t>prapambetjen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, </w:t>
            </w:r>
            <w:proofErr w:type="spellStart"/>
            <w:r w:rsidRPr="00F243A2">
              <w:rPr>
                <w:rFonts w:ascii="Arial Narrow" w:eastAsia="Times New Roman" w:hAnsi="Arial Narrow"/>
              </w:rPr>
              <w:t>mobilizimin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social </w:t>
            </w:r>
            <w:proofErr w:type="spellStart"/>
            <w:r w:rsidRPr="00F243A2">
              <w:rPr>
                <w:rFonts w:ascii="Arial Narrow" w:eastAsia="Times New Roman" w:hAnsi="Arial Narrow"/>
              </w:rPr>
              <w:t>dhe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F243A2">
              <w:rPr>
                <w:rFonts w:ascii="Arial Narrow" w:eastAsia="Times New Roman" w:hAnsi="Arial Narrow"/>
              </w:rPr>
              <w:t>themelet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e </w:t>
            </w:r>
            <w:proofErr w:type="spellStart"/>
            <w:r w:rsidRPr="00F243A2">
              <w:rPr>
                <w:rFonts w:ascii="Arial Narrow" w:eastAsia="Times New Roman" w:hAnsi="Arial Narrow"/>
              </w:rPr>
              <w:t>Pranverës</w:t>
            </w:r>
            <w:proofErr w:type="spellEnd"/>
            <w:r w:rsidRPr="00F243A2">
              <w:rPr>
                <w:rFonts w:ascii="Arial Narrow" w:eastAsia="Times New Roman" w:hAnsi="Arial Narrow"/>
              </w:rPr>
              <w:t xml:space="preserve"> Arabe.</w:t>
            </w:r>
            <w:r w:rsidRPr="00F243A2">
              <w:rPr>
                <w:rFonts w:ascii="Arial Narrow" w:hAnsi="Arial Narrow"/>
              </w:rPr>
              <w:t xml:space="preserve"> </w:t>
            </w:r>
          </w:p>
        </w:tc>
      </w:tr>
      <w:tr w:rsidR="00F243A2" w:rsidRPr="004F46C2" w14:paraId="2863D305" w14:textId="77777777" w:rsidTr="00C35980">
        <w:tc>
          <w:tcPr>
            <w:tcW w:w="2321" w:type="dxa"/>
          </w:tcPr>
          <w:p w14:paraId="59794223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lastRenderedPageBreak/>
              <w:t>Qëllimi i kursit:</w:t>
            </w:r>
          </w:p>
        </w:tc>
        <w:tc>
          <w:tcPr>
            <w:tcW w:w="6535" w:type="dxa"/>
          </w:tcPr>
          <w:p w14:paraId="1BEB2E81" w14:textId="77777777" w:rsidR="00F243A2" w:rsidRPr="004F46C2" w:rsidRDefault="00F243A2" w:rsidP="00C35980">
            <w:pPr>
              <w:pStyle w:val="NoSpacing"/>
              <w:jc w:val="both"/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 xml:space="preserve">Ky kurs ka për qellim qe studenteve t’u ofroj njohuri të mjaftueshme për politikat në Lindjen e Mesme. </w:t>
            </w:r>
          </w:p>
        </w:tc>
      </w:tr>
      <w:tr w:rsidR="00F243A2" w:rsidRPr="004F46C2" w14:paraId="11C97986" w14:textId="77777777" w:rsidTr="00C35980">
        <w:tc>
          <w:tcPr>
            <w:tcW w:w="2321" w:type="dxa"/>
          </w:tcPr>
          <w:p w14:paraId="18A33D96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Rezultatet e pritura:</w:t>
            </w:r>
          </w:p>
        </w:tc>
        <w:tc>
          <w:tcPr>
            <w:tcW w:w="6535" w:type="dxa"/>
          </w:tcPr>
          <w:p w14:paraId="497E6401" w14:textId="77777777" w:rsidR="00FC6778" w:rsidRPr="00FC6778" w:rsidRDefault="00FC6778" w:rsidP="00FC6778">
            <w:pPr>
              <w:spacing w:after="0" w:line="240" w:lineRule="auto"/>
              <w:jc w:val="both"/>
              <w:rPr>
                <w:rStyle w:val="tlid-translation"/>
                <w:rFonts w:ascii="Arial Narrow" w:hAnsi="Arial Narrow"/>
              </w:rPr>
            </w:pPr>
            <w:r w:rsidRPr="00FC6778">
              <w:rPr>
                <w:rStyle w:val="tlid-translation"/>
                <w:rFonts w:ascii="Arial Narrow" w:hAnsi="Arial Narrow"/>
              </w:rPr>
              <w:t xml:space="preserve">Pas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përfundimit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suksesshëm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kursit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studentët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do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të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jenë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në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FC6778">
              <w:rPr>
                <w:rStyle w:val="tlid-translation"/>
                <w:rFonts w:ascii="Arial Narrow" w:hAnsi="Arial Narrow"/>
              </w:rPr>
              <w:t>gjendje</w:t>
            </w:r>
            <w:proofErr w:type="spellEnd"/>
            <w:r w:rsidRPr="00FC6778">
              <w:rPr>
                <w:rStyle w:val="tlid-translation"/>
                <w:rFonts w:ascii="Arial Narrow" w:hAnsi="Arial Narrow"/>
              </w:rPr>
              <w:t>:</w:t>
            </w:r>
          </w:p>
          <w:p w14:paraId="10CF6344" w14:textId="77777777" w:rsidR="00F243A2" w:rsidRDefault="00F243A2" w:rsidP="00F24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243A2">
              <w:rPr>
                <w:rStyle w:val="tlid-translation"/>
                <w:rFonts w:ascii="Arial Narrow" w:hAnsi="Arial Narrow"/>
              </w:rPr>
              <w:t xml:space="preserve">Demonstrojnë njohuri të bollshme, </w:t>
            </w:r>
            <w:r w:rsidRPr="00F243A2">
              <w:rPr>
                <w:rFonts w:ascii="Arial Narrow" w:hAnsi="Arial Narrow"/>
              </w:rPr>
              <w:t>lidhur më historinë dhe politikën në Lindjen e Mesme.</w:t>
            </w:r>
          </w:p>
          <w:p w14:paraId="7F1FE690" w14:textId="77777777" w:rsidR="00F243A2" w:rsidRPr="00F243A2" w:rsidRDefault="00F243A2" w:rsidP="00F243A2">
            <w:pPr>
              <w:pStyle w:val="ListParagraph"/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05DD31BB" w14:textId="77777777" w:rsidR="00F243A2" w:rsidRPr="00F243A2" w:rsidRDefault="00F243A2" w:rsidP="00C359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243A2">
              <w:rPr>
                <w:rStyle w:val="tlid-translation"/>
                <w:rFonts w:ascii="Arial Narrow" w:hAnsi="Arial Narrow"/>
              </w:rPr>
              <w:t xml:space="preserve">Këto përfshijnë ekonominë politike, konfliktin, islamin politik, gjininë, deficitin e demokracisë rajonale, </w:t>
            </w:r>
            <w:proofErr w:type="spellStart"/>
            <w:r w:rsidRPr="00F243A2">
              <w:rPr>
                <w:rStyle w:val="tlid-translation"/>
                <w:rFonts w:ascii="Arial Narrow" w:hAnsi="Arial Narrow"/>
              </w:rPr>
              <w:t>etnicitetin</w:t>
            </w:r>
            <w:proofErr w:type="spellEnd"/>
            <w:r w:rsidRPr="00F243A2">
              <w:rPr>
                <w:rStyle w:val="tlid-translation"/>
                <w:rFonts w:ascii="Arial Narrow" w:hAnsi="Arial Narrow"/>
              </w:rPr>
              <w:t xml:space="preserve"> dhe minoritetet.</w:t>
            </w:r>
          </w:p>
        </w:tc>
      </w:tr>
      <w:tr w:rsidR="00F243A2" w:rsidRPr="004F46C2" w14:paraId="779EAE22" w14:textId="77777777" w:rsidTr="00C35980">
        <w:tc>
          <w:tcPr>
            <w:tcW w:w="2321" w:type="dxa"/>
          </w:tcPr>
          <w:p w14:paraId="7947D20F" w14:textId="77777777" w:rsidR="00F243A2" w:rsidRPr="004F46C2" w:rsidRDefault="00F243A2" w:rsidP="00C35980">
            <w:pPr>
              <w:rPr>
                <w:rFonts w:ascii="Arial Narrow" w:eastAsia="Calibri" w:hAnsi="Arial Narrow" w:cs="Calibri"/>
                <w:lang w:val="sq-AL"/>
              </w:rPr>
            </w:pPr>
            <w:r w:rsidRPr="004F46C2">
              <w:rPr>
                <w:rFonts w:ascii="Arial Narrow" w:eastAsia="Calibri" w:hAnsi="Arial Narrow" w:cs="Calibri"/>
                <w:lang w:val="sq-AL"/>
              </w:rPr>
              <w:t>Detyrat</w:t>
            </w:r>
            <w:r>
              <w:rPr>
                <w:rFonts w:ascii="Arial Narrow" w:eastAsia="Calibri" w:hAnsi="Arial Narrow" w:cs="Calibri"/>
                <w:lang w:val="sq-AL"/>
              </w:rPr>
              <w:t xml:space="preserve"> dhe vlerësimi</w:t>
            </w:r>
          </w:p>
          <w:p w14:paraId="5352751F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</w:p>
        </w:tc>
        <w:tc>
          <w:tcPr>
            <w:tcW w:w="6535" w:type="dxa"/>
          </w:tcPr>
          <w:p w14:paraId="1D6400DA" w14:textId="02EF6913" w:rsidR="00F243A2" w:rsidRDefault="00F243A2" w:rsidP="00C35980">
            <w:pPr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 xml:space="preserve">25% </w:t>
            </w:r>
            <w:r w:rsidR="005B6D52">
              <w:rPr>
                <w:rFonts w:ascii="Arial Narrow" w:hAnsi="Arial Narrow" w:cs="Calibri"/>
                <w:lang w:val="sq-AL"/>
              </w:rPr>
              <w:t>kolokviumi</w:t>
            </w:r>
            <w:r>
              <w:rPr>
                <w:rFonts w:ascii="Arial Narrow" w:hAnsi="Arial Narrow" w:cs="Calibri"/>
                <w:lang w:val="sq-AL"/>
              </w:rPr>
              <w:t xml:space="preserve"> i parë </w:t>
            </w:r>
          </w:p>
          <w:p w14:paraId="208175D3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  <w:r>
              <w:rPr>
                <w:rFonts w:ascii="Arial Narrow" w:hAnsi="Arial Narrow" w:cs="Calibri"/>
                <w:lang w:val="sq-AL"/>
              </w:rPr>
              <w:t>25% Puni</w:t>
            </w:r>
            <w:r w:rsidR="0017576A">
              <w:rPr>
                <w:rFonts w:ascii="Arial Narrow" w:hAnsi="Arial Narrow" w:cs="Calibri"/>
                <w:lang w:val="sq-AL"/>
              </w:rPr>
              <w:t>mi me shkrim</w:t>
            </w:r>
          </w:p>
          <w:p w14:paraId="2191F632" w14:textId="77777777" w:rsidR="00F243A2" w:rsidRPr="00F243A2" w:rsidRDefault="00F243A2" w:rsidP="00C35980">
            <w:pPr>
              <w:jc w:val="both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50% Provimi fin</w:t>
            </w:r>
            <w:r w:rsidR="00880179">
              <w:rPr>
                <w:rFonts w:ascii="Arial Narrow" w:hAnsi="Arial Narrow" w:cs="Calibri"/>
                <w:lang w:val="sq-AL"/>
              </w:rPr>
              <w:t>al</w:t>
            </w:r>
          </w:p>
        </w:tc>
      </w:tr>
      <w:tr w:rsidR="00F243A2" w:rsidRPr="004F46C2" w14:paraId="330F60AA" w14:textId="77777777" w:rsidTr="00C35980">
        <w:tc>
          <w:tcPr>
            <w:tcW w:w="2321" w:type="dxa"/>
          </w:tcPr>
          <w:p w14:paraId="1D8B439E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 xml:space="preserve">Metodologjia </w:t>
            </w:r>
          </w:p>
        </w:tc>
        <w:tc>
          <w:tcPr>
            <w:tcW w:w="6535" w:type="dxa"/>
          </w:tcPr>
          <w:p w14:paraId="02ADC238" w14:textId="77777777" w:rsidR="0017576A" w:rsidRPr="0017576A" w:rsidRDefault="0017576A" w:rsidP="0017576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Kursi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zhvillohet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dy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pjesë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ligjërata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dhe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ushtrime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. 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Ligjeratat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do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zhvillohen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76A">
              <w:rPr>
                <w:rFonts w:ascii="Arial Narrow" w:hAnsi="Arial Narrow"/>
                <w:sz w:val="24"/>
                <w:szCs w:val="24"/>
              </w:rPr>
              <w:t>mënyrë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interaktive</w:t>
            </w:r>
            <w:proofErr w:type="spellEnd"/>
            <w:proofErr w:type="gram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ku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studentët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do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kenë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mundësi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dhe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hapësirë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duhur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për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t’u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kyçur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dhe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për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shprehur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mendimet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e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veta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Orët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e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ushtrimeve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do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thellojnë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njohuritë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nga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ligjërata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paraprake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por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kërkohet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nga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studentët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që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hedhin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një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hap me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shumë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diskutimin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akademik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rreth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çështjeve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të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ndryshme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, duke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sjellë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argumente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nga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materialet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 e </w:t>
            </w:r>
            <w:proofErr w:type="spellStart"/>
            <w:r w:rsidRPr="0017576A">
              <w:rPr>
                <w:rFonts w:ascii="Arial Narrow" w:hAnsi="Arial Narrow"/>
                <w:sz w:val="24"/>
                <w:szCs w:val="24"/>
              </w:rPr>
              <w:t>lexuara</w:t>
            </w:r>
            <w:proofErr w:type="spellEnd"/>
            <w:r w:rsidRPr="0017576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5F008C33" w14:textId="77777777" w:rsidR="00F243A2" w:rsidRPr="008B198D" w:rsidRDefault="00F243A2" w:rsidP="00F243A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Calibri"/>
                <w:lang w:val="sq-AL"/>
              </w:rPr>
            </w:pPr>
          </w:p>
        </w:tc>
      </w:tr>
      <w:tr w:rsidR="00F243A2" w:rsidRPr="004F46C2" w14:paraId="37491DCB" w14:textId="77777777" w:rsidTr="00C35980">
        <w:tc>
          <w:tcPr>
            <w:tcW w:w="8856" w:type="dxa"/>
            <w:gridSpan w:val="2"/>
            <w:shd w:val="clear" w:color="auto" w:fill="B8CCE4"/>
          </w:tcPr>
          <w:p w14:paraId="6FFC25F5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Literatura</w:t>
            </w:r>
          </w:p>
        </w:tc>
      </w:tr>
      <w:tr w:rsidR="00F243A2" w:rsidRPr="004F46C2" w14:paraId="7465C3B8" w14:textId="77777777" w:rsidTr="00C35980">
        <w:tc>
          <w:tcPr>
            <w:tcW w:w="2321" w:type="dxa"/>
          </w:tcPr>
          <w:p w14:paraId="0B08BCE8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Literature obligative:</w:t>
            </w:r>
          </w:p>
        </w:tc>
        <w:tc>
          <w:tcPr>
            <w:tcW w:w="6535" w:type="dxa"/>
          </w:tcPr>
          <w:p w14:paraId="6943C0AF" w14:textId="77777777" w:rsidR="00F97B5D" w:rsidRPr="005B6D52" w:rsidRDefault="00F97B5D" w:rsidP="00F97B5D">
            <w:pPr>
              <w:pStyle w:val="Heading3"/>
              <w:spacing w:before="0" w:after="300" w:line="240" w:lineRule="auto"/>
              <w:rPr>
                <w:rFonts w:ascii="Arial Narrow" w:hAnsi="Arial Narrow" w:cs="Times New Roman"/>
                <w:iCs/>
                <w:color w:val="auto"/>
                <w:sz w:val="22"/>
                <w:szCs w:val="22"/>
                <w:shd w:val="clear" w:color="auto" w:fill="FBFAF8"/>
              </w:rPr>
            </w:pPr>
            <w:r w:rsidRPr="005B6D52">
              <w:rPr>
                <w:rFonts w:ascii="Arial Narrow" w:hAnsi="Arial Narrow" w:cs="Times New Roman"/>
                <w:iCs/>
                <w:color w:val="auto"/>
                <w:sz w:val="22"/>
                <w:szCs w:val="22"/>
                <w:shd w:val="clear" w:color="auto" w:fill="FBFAF8"/>
              </w:rPr>
              <w:t xml:space="preserve">Iyad El-Baghdadi and Ahmed Gatnash; </w:t>
            </w:r>
            <w:r w:rsidRPr="005B6D52">
              <w:rPr>
                <w:rFonts w:ascii="Arial Narrow" w:eastAsia="Times New Roman" w:hAnsi="Arial Narrow" w:cs="Times New Roman"/>
                <w:bCs/>
                <w:color w:val="auto"/>
                <w:sz w:val="22"/>
                <w:szCs w:val="22"/>
              </w:rPr>
              <w:t xml:space="preserve">The Middle East Crisis Factory: Tyranny, Resilience and Resistance, </w:t>
            </w:r>
            <w:r w:rsidRPr="005B6D52">
              <w:rPr>
                <w:rFonts w:ascii="Arial Narrow" w:hAnsi="Arial Narrow" w:cs="Times New Roman"/>
                <w:iCs/>
                <w:color w:val="auto"/>
                <w:sz w:val="22"/>
                <w:szCs w:val="22"/>
                <w:shd w:val="clear" w:color="auto" w:fill="FBFAF8"/>
              </w:rPr>
              <w:t>London: Hurst, 2021.</w:t>
            </w:r>
          </w:p>
          <w:p w14:paraId="6743E073" w14:textId="77777777" w:rsidR="00F97B5D" w:rsidRPr="005B6D52" w:rsidRDefault="00F97B5D" w:rsidP="00F97B5D">
            <w:pPr>
              <w:pStyle w:val="Heading3"/>
              <w:spacing w:before="0" w:after="300" w:line="240" w:lineRule="auto"/>
              <w:rPr>
                <w:rFonts w:ascii="Arial" w:eastAsia="Times New Roman" w:hAnsi="Arial" w:cs="Arial"/>
                <w:b/>
                <w:bCs/>
                <w:color w:val="auto"/>
                <w:sz w:val="45"/>
                <w:szCs w:val="45"/>
              </w:rPr>
            </w:pPr>
            <w:r w:rsidRPr="005B6D52">
              <w:rPr>
                <w:rFonts w:ascii="Arial Narrow" w:hAnsi="Arial Narrow" w:cs="Arial"/>
                <w:iCs/>
                <w:color w:val="auto"/>
                <w:shd w:val="clear" w:color="auto" w:fill="FFFFFF"/>
              </w:rPr>
              <w:t xml:space="preserve">Martin Indyk: </w:t>
            </w:r>
            <w:r w:rsidRPr="005B6D52">
              <w:rPr>
                <w:rFonts w:ascii="Arial Narrow" w:hAnsi="Arial Narrow" w:cs="Arial"/>
                <w:i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5B6D52">
              <w:rPr>
                <w:rFonts w:ascii="Arial Narrow" w:eastAsia="Times New Roman" w:hAnsi="Arial Narrow" w:cs="Arial"/>
                <w:bCs/>
                <w:color w:val="auto"/>
                <w:sz w:val="22"/>
                <w:szCs w:val="22"/>
              </w:rPr>
              <w:t xml:space="preserve">Master of the Game: Henry Kissinger and the Art of Middle East Diplomacy. </w:t>
            </w:r>
            <w:r w:rsidRPr="005B6D52">
              <w:rPr>
                <w:rFonts w:ascii="Arial Narrow" w:hAnsi="Arial Narrow" w:cs="Arial"/>
                <w:iCs/>
                <w:color w:val="auto"/>
                <w:sz w:val="22"/>
                <w:szCs w:val="22"/>
                <w:shd w:val="clear" w:color="auto" w:fill="FFFFFF"/>
              </w:rPr>
              <w:t>New York: Knopf, 2021.</w:t>
            </w:r>
          </w:p>
          <w:p w14:paraId="320684AE" w14:textId="77777777" w:rsidR="00F97B5D" w:rsidRPr="005B6D52" w:rsidRDefault="00F97B5D" w:rsidP="00F97B5D">
            <w:pPr>
              <w:pStyle w:val="Heading3"/>
              <w:spacing w:before="0" w:after="300" w:line="240" w:lineRule="auto"/>
              <w:rPr>
                <w:rFonts w:ascii="Arial Narrow" w:hAnsi="Arial Narrow"/>
                <w:color w:val="auto"/>
              </w:rPr>
            </w:pPr>
            <w:r w:rsidRPr="005B6D52">
              <w:rPr>
                <w:rFonts w:ascii="Arial Narrow" w:hAnsi="Arial Narrow"/>
                <w:color w:val="auto"/>
              </w:rPr>
              <w:t xml:space="preserve">Zenun Halili. Politika </w:t>
            </w:r>
            <w:proofErr w:type="spellStart"/>
            <w:r w:rsidRPr="005B6D52">
              <w:rPr>
                <w:rFonts w:ascii="Arial Narrow" w:hAnsi="Arial Narrow"/>
                <w:color w:val="auto"/>
              </w:rPr>
              <w:t>në</w:t>
            </w:r>
            <w:proofErr w:type="spellEnd"/>
            <w:r w:rsidRPr="005B6D52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5B6D52">
              <w:rPr>
                <w:rFonts w:ascii="Arial Narrow" w:hAnsi="Arial Narrow"/>
                <w:color w:val="auto"/>
              </w:rPr>
              <w:t>Lindjen</w:t>
            </w:r>
            <w:proofErr w:type="spellEnd"/>
            <w:r w:rsidRPr="005B6D52">
              <w:rPr>
                <w:rFonts w:ascii="Arial Narrow" w:hAnsi="Arial Narrow"/>
                <w:color w:val="auto"/>
              </w:rPr>
              <w:t xml:space="preserve"> e </w:t>
            </w:r>
            <w:proofErr w:type="spellStart"/>
            <w:r w:rsidRPr="005B6D52">
              <w:rPr>
                <w:rFonts w:ascii="Arial Narrow" w:hAnsi="Arial Narrow"/>
                <w:color w:val="auto"/>
              </w:rPr>
              <w:t>Mesme</w:t>
            </w:r>
            <w:proofErr w:type="spellEnd"/>
            <w:r w:rsidRPr="005B6D52">
              <w:rPr>
                <w:rFonts w:ascii="Arial Narrow" w:hAnsi="Arial Narrow"/>
                <w:color w:val="auto"/>
              </w:rPr>
              <w:t>. Instituti Shqiptar për Gjeopolitikë, Prishtinë.2021.</w:t>
            </w:r>
          </w:p>
          <w:p w14:paraId="3F1CC613" w14:textId="77777777" w:rsidR="00C51EC1" w:rsidRPr="005B6D52" w:rsidRDefault="00F97B5D" w:rsidP="00C51EC1">
            <w:pPr>
              <w:pStyle w:val="Heading1"/>
              <w:shd w:val="clear" w:color="auto" w:fill="FFFFFF"/>
              <w:spacing w:before="0"/>
              <w:rPr>
                <w:rFonts w:ascii="Arial Narrow" w:eastAsia="Times New Roman" w:hAnsi="Arial Narrow" w:cs="Times New Roman"/>
                <w:color w:val="auto"/>
                <w:kern w:val="36"/>
                <w:sz w:val="22"/>
                <w:szCs w:val="22"/>
              </w:rPr>
            </w:pPr>
            <w:hyperlink r:id="rId7" w:tooltip="Search for more titles by Sean Yom" w:history="1">
              <w:r w:rsidRPr="005B6D52">
                <w:rPr>
                  <w:rStyle w:val="Hyperlink"/>
                  <w:rFonts w:ascii="Arial Narrow" w:hAnsi="Arial Narrow"/>
                  <w:color w:val="auto"/>
                  <w:sz w:val="22"/>
                  <w:szCs w:val="22"/>
                  <w:u w:val="none"/>
                  <w:shd w:val="clear" w:color="auto" w:fill="FFFFFF"/>
                </w:rPr>
                <w:t>Sean Yom</w:t>
              </w:r>
            </w:hyperlink>
            <w:r w:rsidR="00C51EC1" w:rsidRPr="005B6D52">
              <w:rPr>
                <w:rFonts w:ascii="Arial Narrow" w:hAnsi="Arial Narrow"/>
                <w:color w:val="auto"/>
                <w:sz w:val="22"/>
                <w:szCs w:val="22"/>
              </w:rPr>
              <w:t xml:space="preserve">, editor: </w:t>
            </w:r>
            <w:r w:rsidRPr="005B6D52">
              <w:rPr>
                <w:rFonts w:ascii="Arial Narrow" w:eastAsia="Times New Roman" w:hAnsi="Arial Narrow" w:cs="Times New Roman"/>
                <w:color w:val="auto"/>
                <w:kern w:val="36"/>
                <w:sz w:val="22"/>
                <w:szCs w:val="22"/>
              </w:rPr>
              <w:t xml:space="preserve">Government and Politics of the Middle East and North Africa </w:t>
            </w:r>
            <w:proofErr w:type="gramStart"/>
            <w:r w:rsidRPr="005B6D52">
              <w:rPr>
                <w:rFonts w:ascii="Arial Narrow" w:eastAsia="Times New Roman" w:hAnsi="Arial Narrow" w:cs="Times New Roman"/>
                <w:color w:val="auto"/>
                <w:kern w:val="36"/>
                <w:sz w:val="22"/>
                <w:szCs w:val="22"/>
              </w:rPr>
              <w:t>-  Development</w:t>
            </w:r>
            <w:proofErr w:type="gramEnd"/>
            <w:r w:rsidRPr="005B6D52">
              <w:rPr>
                <w:rFonts w:ascii="Arial Narrow" w:eastAsia="Times New Roman" w:hAnsi="Arial Narrow" w:cs="Times New Roman"/>
                <w:color w:val="auto"/>
                <w:kern w:val="36"/>
                <w:sz w:val="22"/>
                <w:szCs w:val="22"/>
              </w:rPr>
              <w:t>, Democracy, and Dictatorship</w:t>
            </w:r>
            <w:r w:rsidR="00C51EC1" w:rsidRPr="005B6D52">
              <w:rPr>
                <w:rFonts w:ascii="Arial Narrow" w:eastAsia="Times New Roman" w:hAnsi="Arial Narrow" w:cs="Times New Roman"/>
                <w:color w:val="auto"/>
                <w:kern w:val="36"/>
                <w:sz w:val="22"/>
                <w:szCs w:val="22"/>
              </w:rPr>
              <w:t>. Routledge 2021.</w:t>
            </w:r>
          </w:p>
          <w:p w14:paraId="4DE7AFF4" w14:textId="77777777" w:rsidR="00F97B5D" w:rsidRDefault="00F97B5D" w:rsidP="00F97B5D">
            <w:pPr>
              <w:spacing w:line="240" w:lineRule="auto"/>
              <w:jc w:val="both"/>
              <w:rPr>
                <w:rFonts w:ascii="Arial Narrow" w:hAnsi="Arial Narrow"/>
              </w:rPr>
            </w:pPr>
            <w:r w:rsidRPr="00F97B5D">
              <w:rPr>
                <w:rFonts w:ascii="Arial Narrow" w:eastAsia="Times New Roman" w:hAnsi="Arial Narrow"/>
                <w:bCs/>
                <w:kern w:val="36"/>
              </w:rPr>
              <w:t xml:space="preserve">The Government and Politics of the Middle East and North Africa, </w:t>
            </w:r>
            <w:hyperlink r:id="rId8" w:history="1">
              <w:r w:rsidRPr="00F97B5D">
                <w:rPr>
                  <w:rStyle w:val="Hyperlink"/>
                  <w:rFonts w:ascii="Arial Narrow" w:hAnsi="Arial Narrow"/>
                  <w:color w:val="auto"/>
                  <w:u w:val="none"/>
                </w:rPr>
                <w:t>Mark Gasiorowski</w:t>
              </w:r>
            </w:hyperlink>
            <w:r w:rsidRPr="00F97B5D">
              <w:rPr>
                <w:rStyle w:val="author"/>
                <w:rFonts w:ascii="Arial Narrow" w:hAnsi="Arial Narrow"/>
              </w:rPr>
              <w:t xml:space="preserve"> </w:t>
            </w:r>
            <w:r w:rsidRPr="00F97B5D">
              <w:rPr>
                <w:rStyle w:val="a-color-secondary"/>
                <w:rFonts w:ascii="Arial Narrow" w:hAnsi="Arial Narrow"/>
              </w:rPr>
              <w:t xml:space="preserve">(Author, Editor), </w:t>
            </w:r>
            <w:hyperlink r:id="rId9" w:history="1">
              <w:r w:rsidRPr="00F97B5D">
                <w:rPr>
                  <w:rStyle w:val="Hyperlink"/>
                  <w:rFonts w:ascii="Arial Narrow" w:hAnsi="Arial Narrow"/>
                  <w:color w:val="auto"/>
                  <w:u w:val="none"/>
                </w:rPr>
                <w:t>Sean L. Yom</w:t>
              </w:r>
            </w:hyperlink>
            <w:r w:rsidRPr="00F97B5D">
              <w:rPr>
                <w:rStyle w:val="author"/>
                <w:rFonts w:ascii="Arial Narrow" w:hAnsi="Arial Narrow"/>
              </w:rPr>
              <w:t xml:space="preserve"> </w:t>
            </w:r>
            <w:r w:rsidRPr="00F97B5D">
              <w:rPr>
                <w:rStyle w:val="a-color-secondary"/>
                <w:rFonts w:ascii="Arial Narrow" w:hAnsi="Arial Narrow"/>
              </w:rPr>
              <w:t xml:space="preserve">(Author, Editor)- </w:t>
            </w:r>
            <w:r w:rsidRPr="00F97B5D">
              <w:rPr>
                <w:rFonts w:ascii="Arial Narrow" w:hAnsi="Arial Narrow"/>
              </w:rPr>
              <w:t>Publisher: Routledge. Place of publication: New York, NY. Publication year: 2018.</w:t>
            </w:r>
          </w:p>
          <w:p w14:paraId="4C55F071" w14:textId="77777777" w:rsidR="00C51EC1" w:rsidRDefault="00C51EC1" w:rsidP="00F97B5D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  <w:p w14:paraId="17F5FFDC" w14:textId="77777777" w:rsidR="00F97B5D" w:rsidRPr="00C51EC1" w:rsidRDefault="0017576A" w:rsidP="00F97B5D">
            <w:pPr>
              <w:spacing w:line="240" w:lineRule="auto"/>
              <w:jc w:val="both"/>
              <w:rPr>
                <w:rFonts w:ascii="Arial Narrow" w:hAnsi="Arial Narrow"/>
              </w:rPr>
            </w:pPr>
            <w:r w:rsidRPr="00F97B5D">
              <w:rPr>
                <w:rFonts w:ascii="Arial Narrow" w:hAnsi="Arial Narrow"/>
              </w:rPr>
              <w:t xml:space="preserve">The Modern Middle East: A Political History since the First World War. Edition: 3rd. Contributors: Mehran Kamrava - Author. Publisher: University of California </w:t>
            </w:r>
            <w:r w:rsidRPr="00F97B5D">
              <w:rPr>
                <w:rFonts w:ascii="Arial Narrow" w:hAnsi="Arial Narrow"/>
              </w:rPr>
              <w:lastRenderedPageBreak/>
              <w:t>Press. Place of publication: Berkeley, CA. Publication year: 2013.</w:t>
            </w:r>
          </w:p>
          <w:p w14:paraId="53656879" w14:textId="77777777" w:rsidR="00F243A2" w:rsidRPr="00C51EC1" w:rsidRDefault="0017576A" w:rsidP="00C51EC1">
            <w:pPr>
              <w:spacing w:line="240" w:lineRule="auto"/>
              <w:jc w:val="both"/>
              <w:rPr>
                <w:rFonts w:ascii="Arial Narrow" w:hAnsi="Arial Narrow"/>
              </w:rPr>
            </w:pPr>
            <w:r w:rsidRPr="00F97B5D">
              <w:rPr>
                <w:rStyle w:val="a-size-large"/>
                <w:rFonts w:ascii="Arial Narrow" w:hAnsi="Arial Narrow"/>
              </w:rPr>
              <w:t>Paul Donahar- The New Middle East: The World After the Arab Spring</w:t>
            </w:r>
            <w:r w:rsidRPr="00F97B5D">
              <w:rPr>
                <w:rFonts w:ascii="Arial Narrow" w:hAnsi="Arial Narrow"/>
              </w:rPr>
              <w:t>. Publisher: Bloomsbury Press. Place of publication: New York. Publication year: 2013</w:t>
            </w:r>
            <w:r w:rsidRPr="00F97B5D">
              <w:rPr>
                <w:rFonts w:ascii="Arial Narrow" w:hAnsi="Arial Narrow"/>
                <w:b/>
              </w:rPr>
              <w:t>.</w:t>
            </w:r>
          </w:p>
        </w:tc>
      </w:tr>
      <w:tr w:rsidR="00F243A2" w:rsidRPr="00881FA4" w14:paraId="65335FEB" w14:textId="77777777" w:rsidTr="00C35980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5AE8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lastRenderedPageBreak/>
              <w:t xml:space="preserve">Literaturë shtesë: </w:t>
            </w:r>
          </w:p>
          <w:p w14:paraId="7E367A3A" w14:textId="77777777" w:rsidR="00F243A2" w:rsidRPr="004F46C2" w:rsidRDefault="00F243A2" w:rsidP="00C35980">
            <w:pPr>
              <w:pStyle w:val="NoSpacing"/>
              <w:rPr>
                <w:rFonts w:ascii="Arial Narrow" w:hAnsi="Arial Narrow" w:cs="Calibri"/>
                <w:lang w:val="sq-AL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FE55" w14:textId="77777777" w:rsidR="0017576A" w:rsidRPr="0017576A" w:rsidRDefault="0017576A" w:rsidP="0017576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 Narrow" w:hAnsi="Arial Narrow"/>
              </w:rPr>
            </w:pPr>
            <w:r w:rsidRPr="0017576A">
              <w:rPr>
                <w:rStyle w:val="tlid-translation"/>
                <w:rFonts w:ascii="Arial Narrow" w:hAnsi="Arial Narrow"/>
              </w:rPr>
              <w:t xml:space="preserve">Leximi për ngjarjet aktuale në revista dhe gazeta të rëndësishme do t'i ndihmojë studentët  të vlerësojnë dhe zbatojnë konceptet që hasin gjatë kursit. Gazetat  si 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New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York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Times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Washington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Post,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Financial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Times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Wall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Street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Journal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, ose ato periodike të tilla si The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Economist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,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New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Yorker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, dhe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New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York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Review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of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 xml:space="preserve"> </w:t>
            </w:r>
            <w:proofErr w:type="spellStart"/>
            <w:r w:rsidRPr="0017576A">
              <w:rPr>
                <w:rStyle w:val="tlid-translation"/>
                <w:rFonts w:ascii="Arial Narrow" w:hAnsi="Arial Narrow"/>
              </w:rPr>
              <w:t>Books</w:t>
            </w:r>
            <w:proofErr w:type="spellEnd"/>
            <w:r w:rsidRPr="0017576A">
              <w:rPr>
                <w:rStyle w:val="tlid-translation"/>
                <w:rFonts w:ascii="Arial Narrow" w:hAnsi="Arial Narrow"/>
              </w:rPr>
              <w:t>, janë burim i vlefshëm për të gjithë ata studentë që e njohin gjuhën angleze.</w:t>
            </w:r>
          </w:p>
          <w:p w14:paraId="0058AEB7" w14:textId="77777777" w:rsidR="00F243A2" w:rsidRPr="004F46C2" w:rsidRDefault="00F243A2" w:rsidP="00C35980">
            <w:pPr>
              <w:spacing w:before="240"/>
              <w:jc w:val="both"/>
              <w:rPr>
                <w:rFonts w:ascii="Arial Narrow" w:hAnsi="Arial Narrow" w:cs="Arial"/>
                <w:lang w:val="sq-AL"/>
              </w:rPr>
            </w:pPr>
          </w:p>
        </w:tc>
      </w:tr>
    </w:tbl>
    <w:p w14:paraId="7EF3B879" w14:textId="77777777" w:rsidR="00F243A2" w:rsidRPr="004F46C2" w:rsidRDefault="00F243A2" w:rsidP="00F243A2">
      <w:pPr>
        <w:rPr>
          <w:rFonts w:ascii="Arial Narrow" w:hAnsi="Arial Narrow" w:cs="Calibri"/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F243A2" w:rsidRPr="004F46C2" w14:paraId="3E581D8B" w14:textId="77777777" w:rsidTr="00C35980">
        <w:tc>
          <w:tcPr>
            <w:tcW w:w="8856" w:type="dxa"/>
            <w:gridSpan w:val="2"/>
            <w:shd w:val="clear" w:color="auto" w:fill="B8CCE4"/>
          </w:tcPr>
          <w:p w14:paraId="66F8FD14" w14:textId="77777777" w:rsidR="00F243A2" w:rsidRPr="00881FA4" w:rsidRDefault="00F243A2" w:rsidP="00C35980">
            <w:pPr>
              <w:rPr>
                <w:rFonts w:ascii="Arial Narrow" w:hAnsi="Arial Narrow" w:cs="Calibri"/>
                <w:lang w:val="sq-AL"/>
              </w:rPr>
            </w:pPr>
            <w:r w:rsidRPr="00881FA4">
              <w:rPr>
                <w:rFonts w:ascii="Arial Narrow" w:eastAsia="Calibri" w:hAnsi="Arial Narrow" w:cs="Calibri"/>
                <w:lang w:val="sq-AL"/>
              </w:rPr>
              <w:t>Skema programore e kursit</w:t>
            </w:r>
            <w:r w:rsidRPr="00881FA4">
              <w:rPr>
                <w:rFonts w:ascii="Arial Narrow" w:hAnsi="Arial Narrow" w:cs="Calibri"/>
                <w:lang w:val="sq-AL"/>
              </w:rPr>
              <w:t>:</w:t>
            </w:r>
          </w:p>
          <w:p w14:paraId="7911E3AB" w14:textId="77777777" w:rsidR="00F243A2" w:rsidRPr="004F46C2" w:rsidRDefault="00F243A2" w:rsidP="00C35980">
            <w:pPr>
              <w:rPr>
                <w:rFonts w:ascii="Arial Narrow" w:eastAsia="Calibri" w:hAnsi="Arial Narrow" w:cs="Calibri"/>
                <w:u w:val="single"/>
                <w:lang w:val="sq-AL"/>
              </w:rPr>
            </w:pPr>
          </w:p>
        </w:tc>
      </w:tr>
      <w:tr w:rsidR="00F243A2" w:rsidRPr="004F46C2" w14:paraId="0040327F" w14:textId="77777777" w:rsidTr="00C35980">
        <w:tc>
          <w:tcPr>
            <w:tcW w:w="2718" w:type="dxa"/>
            <w:shd w:val="clear" w:color="auto" w:fill="B8CCE4"/>
          </w:tcPr>
          <w:p w14:paraId="5572323D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 xml:space="preserve">Java </w:t>
            </w:r>
          </w:p>
        </w:tc>
        <w:tc>
          <w:tcPr>
            <w:tcW w:w="6138" w:type="dxa"/>
            <w:shd w:val="clear" w:color="auto" w:fill="B8CCE4"/>
          </w:tcPr>
          <w:p w14:paraId="18FE38B6" w14:textId="77777777" w:rsidR="00F243A2" w:rsidRDefault="00F243A2" w:rsidP="00C35980">
            <w:pPr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Tema e kursit</w:t>
            </w:r>
          </w:p>
          <w:p w14:paraId="6BD25CD4" w14:textId="77777777" w:rsidR="00F243A2" w:rsidRPr="004F46C2" w:rsidRDefault="00F243A2" w:rsidP="00C35980">
            <w:pPr>
              <w:rPr>
                <w:rFonts w:ascii="Arial Narrow" w:hAnsi="Arial Narrow" w:cs="Calibri"/>
                <w:lang w:val="sq-AL"/>
              </w:rPr>
            </w:pPr>
          </w:p>
        </w:tc>
      </w:tr>
      <w:tr w:rsidR="00F243A2" w:rsidRPr="004F46C2" w14:paraId="671B5386" w14:textId="77777777" w:rsidTr="00C35980">
        <w:tc>
          <w:tcPr>
            <w:tcW w:w="2718" w:type="dxa"/>
          </w:tcPr>
          <w:p w14:paraId="39DDE0D1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parë</w:t>
            </w:r>
          </w:p>
        </w:tc>
        <w:tc>
          <w:tcPr>
            <w:tcW w:w="6138" w:type="dxa"/>
          </w:tcPr>
          <w:p w14:paraId="100691FD" w14:textId="77777777" w:rsidR="00F243A2" w:rsidRPr="004F46C2" w:rsidRDefault="00F243A2" w:rsidP="00C3598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sq-AL"/>
              </w:rPr>
            </w:pPr>
            <w:proofErr w:type="spellStart"/>
            <w:r w:rsidRPr="004F46C2">
              <w:rPr>
                <w:rFonts w:ascii="Arial Narrow" w:hAnsi="Arial Narrow" w:cs="Calibri"/>
                <w:lang w:val="sq-AL"/>
              </w:rPr>
              <w:t>Syllabusi</w:t>
            </w:r>
            <w:proofErr w:type="spellEnd"/>
            <w:r w:rsidRPr="004F46C2">
              <w:rPr>
                <w:rFonts w:ascii="Arial Narrow" w:hAnsi="Arial Narrow" w:cs="Calibri"/>
                <w:lang w:val="sq-AL"/>
              </w:rPr>
              <w:t xml:space="preserve"> dhe njoftim</w:t>
            </w:r>
            <w:r>
              <w:rPr>
                <w:rFonts w:ascii="Arial Narrow" w:hAnsi="Arial Narrow" w:cs="Calibri"/>
                <w:lang w:val="sq-AL"/>
              </w:rPr>
              <w:t>i</w:t>
            </w:r>
            <w:r w:rsidRPr="004F46C2">
              <w:rPr>
                <w:rFonts w:ascii="Arial Narrow" w:hAnsi="Arial Narrow" w:cs="Calibri"/>
                <w:lang w:val="sq-AL"/>
              </w:rPr>
              <w:t xml:space="preserve"> me lëndën  </w:t>
            </w:r>
          </w:p>
        </w:tc>
      </w:tr>
      <w:tr w:rsidR="00F243A2" w:rsidRPr="004F46C2" w14:paraId="31CA4046" w14:textId="77777777" w:rsidTr="00C35980">
        <w:tc>
          <w:tcPr>
            <w:tcW w:w="2718" w:type="dxa"/>
          </w:tcPr>
          <w:p w14:paraId="1E6039DC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 xml:space="preserve">Java e dytë  </w:t>
            </w:r>
          </w:p>
        </w:tc>
        <w:tc>
          <w:tcPr>
            <w:tcW w:w="6138" w:type="dxa"/>
          </w:tcPr>
          <w:p w14:paraId="6C988243" w14:textId="77777777" w:rsidR="00F243A2" w:rsidRPr="00EB2BB4" w:rsidRDefault="00AF5DF4" w:rsidP="00EB2BB4">
            <w:pPr>
              <w:autoSpaceDE w:val="0"/>
              <w:autoSpaceDN w:val="0"/>
              <w:adjustRightInd w:val="0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</w:rPr>
              <w:t xml:space="preserve">Historia </w:t>
            </w:r>
            <w:proofErr w:type="spellStart"/>
            <w:r>
              <w:rPr>
                <w:rFonts w:ascii="Arial Narrow" w:hAnsi="Arial Narrow"/>
              </w:rPr>
              <w:t>Politike</w:t>
            </w:r>
            <w:proofErr w:type="spellEnd"/>
            <w:r>
              <w:rPr>
                <w:rFonts w:ascii="Arial Narrow" w:hAnsi="Arial Narrow"/>
              </w:rPr>
              <w:t xml:space="preserve"> e </w:t>
            </w:r>
            <w:proofErr w:type="spellStart"/>
            <w:r>
              <w:rPr>
                <w:rFonts w:ascii="Arial Narrow" w:hAnsi="Arial Narrow"/>
              </w:rPr>
              <w:t>Lindjes</w:t>
            </w:r>
            <w:proofErr w:type="spellEnd"/>
            <w:r>
              <w:rPr>
                <w:rFonts w:ascii="Arial Narrow" w:hAnsi="Arial Narrow"/>
              </w:rPr>
              <w:t xml:space="preserve"> s</w:t>
            </w:r>
            <w:r>
              <w:rPr>
                <w:rFonts w:ascii="Arial Narrow" w:hAnsi="Arial Narrow"/>
                <w:lang w:val="sq-AL"/>
              </w:rPr>
              <w:t>ë Mesme</w:t>
            </w:r>
          </w:p>
        </w:tc>
      </w:tr>
      <w:tr w:rsidR="00F243A2" w:rsidRPr="004F46C2" w14:paraId="77CD2289" w14:textId="77777777" w:rsidTr="00C35980">
        <w:tc>
          <w:tcPr>
            <w:tcW w:w="2718" w:type="dxa"/>
          </w:tcPr>
          <w:p w14:paraId="371081B1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tretë</w:t>
            </w:r>
          </w:p>
        </w:tc>
        <w:tc>
          <w:tcPr>
            <w:tcW w:w="6138" w:type="dxa"/>
          </w:tcPr>
          <w:p w14:paraId="0F4C28FD" w14:textId="77777777" w:rsidR="00F243A2" w:rsidRPr="00A5192B" w:rsidRDefault="00A5192B" w:rsidP="00A519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alatinoLinotype-Bold"/>
                <w:bCs/>
              </w:rPr>
            </w:pPr>
            <w:proofErr w:type="spellStart"/>
            <w:r>
              <w:rPr>
                <w:rFonts w:ascii="Arial Narrow" w:hAnsi="Arial Narrow" w:cs="PalatinoLinotype-Bold"/>
                <w:bCs/>
              </w:rPr>
              <w:t>Politikat</w:t>
            </w:r>
            <w:proofErr w:type="spellEnd"/>
            <w:r>
              <w:rPr>
                <w:rFonts w:ascii="Arial Narrow" w:hAnsi="Arial Narrow" w:cs="PalatinoLinotype-Bold"/>
                <w:bCs/>
              </w:rPr>
              <w:t xml:space="preserve"> e </w:t>
            </w:r>
            <w:proofErr w:type="spellStart"/>
            <w:r>
              <w:rPr>
                <w:rFonts w:ascii="Arial Narrow" w:hAnsi="Arial Narrow" w:cs="PalatinoLinotype-Bold"/>
                <w:bCs/>
              </w:rPr>
              <w:t>Modernizimit</w:t>
            </w:r>
            <w:proofErr w:type="spellEnd"/>
            <w:r>
              <w:rPr>
                <w:rFonts w:ascii="Arial Narrow" w:hAnsi="Arial Narrow" w:cs="PalatinoLinotype-Bold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PalatinoLinotype-Bold"/>
                <w:bCs/>
              </w:rPr>
              <w:t>dhe</w:t>
            </w:r>
            <w:proofErr w:type="spellEnd"/>
            <w:r>
              <w:rPr>
                <w:rFonts w:ascii="Arial Narrow" w:hAnsi="Arial Narrow" w:cs="PalatinoLinotype-Bold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PalatinoLinotype-Bold"/>
                <w:bCs/>
              </w:rPr>
              <w:t>zhvillimit</w:t>
            </w:r>
            <w:proofErr w:type="spellEnd"/>
            <w:r>
              <w:rPr>
                <w:rFonts w:ascii="Arial Narrow" w:hAnsi="Arial Narrow" w:cs="PalatinoLinotype-Bold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PalatinoLinotype-Bold"/>
                <w:bCs/>
              </w:rPr>
              <w:t>të</w:t>
            </w:r>
            <w:proofErr w:type="spellEnd"/>
            <w:r>
              <w:rPr>
                <w:rFonts w:ascii="Arial Narrow" w:hAnsi="Arial Narrow" w:cs="PalatinoLinotype-Bold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PalatinoLinotype-Bold"/>
                <w:bCs/>
              </w:rPr>
              <w:t>rajonit</w:t>
            </w:r>
            <w:proofErr w:type="spellEnd"/>
          </w:p>
        </w:tc>
      </w:tr>
      <w:tr w:rsidR="00F243A2" w:rsidRPr="004F46C2" w14:paraId="69A966D4" w14:textId="77777777" w:rsidTr="00C35980">
        <w:tc>
          <w:tcPr>
            <w:tcW w:w="2718" w:type="dxa"/>
          </w:tcPr>
          <w:p w14:paraId="13B2DD8E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 xml:space="preserve">Java e katërt </w:t>
            </w:r>
          </w:p>
        </w:tc>
        <w:tc>
          <w:tcPr>
            <w:tcW w:w="6138" w:type="dxa"/>
          </w:tcPr>
          <w:p w14:paraId="4FEA46C2" w14:textId="77777777" w:rsidR="00F243A2" w:rsidRPr="001B06C0" w:rsidRDefault="00A5192B" w:rsidP="00C35980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Shtetet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besimet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ideologjitë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dhe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trashëgimia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politike</w:t>
            </w:r>
            <w:proofErr w:type="spellEnd"/>
          </w:p>
        </w:tc>
      </w:tr>
      <w:tr w:rsidR="00F243A2" w:rsidRPr="004F46C2" w14:paraId="1896990C" w14:textId="77777777" w:rsidTr="00C35980">
        <w:tc>
          <w:tcPr>
            <w:tcW w:w="2718" w:type="dxa"/>
          </w:tcPr>
          <w:p w14:paraId="22DAB181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pestë</w:t>
            </w:r>
          </w:p>
        </w:tc>
        <w:tc>
          <w:tcPr>
            <w:tcW w:w="6138" w:type="dxa"/>
          </w:tcPr>
          <w:p w14:paraId="3AD85736" w14:textId="77777777" w:rsidR="00F243A2" w:rsidRPr="001C5544" w:rsidRDefault="00A5192B" w:rsidP="00A5192B">
            <w:pPr>
              <w:autoSpaceDE w:val="0"/>
              <w:autoSpaceDN w:val="0"/>
              <w:adjustRightInd w:val="0"/>
              <w:rPr>
                <w:rFonts w:ascii="Arial Narrow" w:hAnsi="Arial Narrow" w:cs="Calibri"/>
                <w:lang w:val="sq-AL"/>
              </w:rPr>
            </w:pPr>
            <w:proofErr w:type="spellStart"/>
            <w:r>
              <w:rPr>
                <w:rFonts w:ascii="Arial Narrow" w:hAnsi="Arial Narrow"/>
              </w:rPr>
              <w:t>Grupet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klasat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dhe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familjet</w:t>
            </w:r>
            <w:proofErr w:type="spellEnd"/>
          </w:p>
        </w:tc>
      </w:tr>
      <w:tr w:rsidR="00F243A2" w:rsidRPr="004F46C2" w14:paraId="595D03F3" w14:textId="77777777" w:rsidTr="00C35980">
        <w:tc>
          <w:tcPr>
            <w:tcW w:w="2718" w:type="dxa"/>
          </w:tcPr>
          <w:p w14:paraId="647A2072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gjashtë</w:t>
            </w:r>
          </w:p>
        </w:tc>
        <w:tc>
          <w:tcPr>
            <w:tcW w:w="6138" w:type="dxa"/>
          </w:tcPr>
          <w:p w14:paraId="3C3BB35E" w14:textId="77777777" w:rsidR="00F243A2" w:rsidRPr="004F46C2" w:rsidRDefault="00A5192B" w:rsidP="00A5192B">
            <w:pPr>
              <w:autoSpaceDE w:val="0"/>
              <w:autoSpaceDN w:val="0"/>
              <w:adjustRightInd w:val="0"/>
              <w:rPr>
                <w:rFonts w:ascii="Arial Narrow" w:hAnsi="Arial Narrow" w:cs="Calibri"/>
                <w:lang w:val="sq-AL"/>
              </w:rPr>
            </w:pPr>
            <w:proofErr w:type="spellStart"/>
            <w:r>
              <w:rPr>
                <w:rFonts w:ascii="Arial Narrow" w:hAnsi="Arial Narrow"/>
              </w:rPr>
              <w:t>Ndryshimet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politike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dhe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liderët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më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të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njohur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të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shekullit</w:t>
            </w:r>
            <w:proofErr w:type="spellEnd"/>
            <w:r>
              <w:rPr>
                <w:rFonts w:ascii="Arial Narrow" w:hAnsi="Arial Narrow"/>
              </w:rPr>
              <w:t xml:space="preserve"> XX-</w:t>
            </w:r>
          </w:p>
        </w:tc>
      </w:tr>
      <w:tr w:rsidR="00F243A2" w:rsidRPr="004F46C2" w14:paraId="5F0CE99E" w14:textId="77777777" w:rsidTr="00C35980">
        <w:tc>
          <w:tcPr>
            <w:tcW w:w="2718" w:type="dxa"/>
          </w:tcPr>
          <w:p w14:paraId="606D6335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shtatë</w:t>
            </w:r>
          </w:p>
        </w:tc>
        <w:tc>
          <w:tcPr>
            <w:tcW w:w="6138" w:type="dxa"/>
          </w:tcPr>
          <w:p w14:paraId="5F83D19A" w14:textId="77777777" w:rsidR="00F243A2" w:rsidRPr="00EB2BB4" w:rsidRDefault="00F243A2" w:rsidP="00C35980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Testi </w:t>
            </w:r>
            <w:proofErr w:type="spellStart"/>
            <w:r>
              <w:rPr>
                <w:rFonts w:ascii="Arial Narrow" w:hAnsi="Arial Narrow"/>
              </w:rPr>
              <w:t>provues</w:t>
            </w:r>
            <w:proofErr w:type="spellEnd"/>
            <w:r>
              <w:rPr>
                <w:rFonts w:ascii="Arial Narrow" w:hAnsi="Arial Narrow"/>
              </w:rPr>
              <w:t xml:space="preserve"> ( </w:t>
            </w:r>
            <w:proofErr w:type="spellStart"/>
            <w:r>
              <w:rPr>
                <w:rFonts w:ascii="Arial Narrow" w:hAnsi="Arial Narrow"/>
              </w:rPr>
              <w:t>kolokviumi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parë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</w:tr>
      <w:tr w:rsidR="00F243A2" w:rsidRPr="004F46C2" w14:paraId="090B91AD" w14:textId="77777777" w:rsidTr="00C35980">
        <w:tc>
          <w:tcPr>
            <w:tcW w:w="2718" w:type="dxa"/>
          </w:tcPr>
          <w:p w14:paraId="0D6B4917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 xml:space="preserve">Java e tetë </w:t>
            </w:r>
          </w:p>
        </w:tc>
        <w:tc>
          <w:tcPr>
            <w:tcW w:w="6138" w:type="dxa"/>
          </w:tcPr>
          <w:p w14:paraId="67DFA00A" w14:textId="77777777" w:rsidR="00F243A2" w:rsidRPr="004F46C2" w:rsidRDefault="00A5192B" w:rsidP="00C359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C0504D"/>
                <w:lang w:val="sq-AL"/>
              </w:rPr>
            </w:pPr>
            <w:proofErr w:type="spellStart"/>
            <w:r>
              <w:rPr>
                <w:rFonts w:ascii="Arial Narrow" w:hAnsi="Arial Narrow"/>
              </w:rPr>
              <w:t>Institucionet</w:t>
            </w:r>
            <w:proofErr w:type="spellEnd"/>
            <w:r>
              <w:rPr>
                <w:rFonts w:ascii="Arial Narrow" w:hAnsi="Arial Narrow"/>
              </w:rPr>
              <w:t xml:space="preserve"> e </w:t>
            </w:r>
            <w:proofErr w:type="spellStart"/>
            <w:r>
              <w:rPr>
                <w:rFonts w:ascii="Arial Narrow" w:hAnsi="Arial Narrow"/>
              </w:rPr>
              <w:t>qeverisjes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Ushtritë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byrokracitëdhe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legjislaturat</w:t>
            </w:r>
            <w:proofErr w:type="spellEnd"/>
          </w:p>
        </w:tc>
      </w:tr>
      <w:tr w:rsidR="00F243A2" w:rsidRPr="004F46C2" w14:paraId="6E515474" w14:textId="77777777" w:rsidTr="00C35980">
        <w:tc>
          <w:tcPr>
            <w:tcW w:w="2718" w:type="dxa"/>
          </w:tcPr>
          <w:p w14:paraId="1BE05EDC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nëntë</w:t>
            </w:r>
          </w:p>
        </w:tc>
        <w:tc>
          <w:tcPr>
            <w:tcW w:w="6138" w:type="dxa"/>
          </w:tcPr>
          <w:p w14:paraId="09A3DC91" w14:textId="77777777" w:rsidR="00F243A2" w:rsidRPr="001B06C0" w:rsidRDefault="00A5192B" w:rsidP="00A5192B">
            <w:pPr>
              <w:rPr>
                <w:rFonts w:ascii="Arial Narrow" w:hAnsi="Arial Narrow" w:cs="Calibri"/>
                <w:lang w:val="sq-AL"/>
              </w:rPr>
            </w:pPr>
            <w:proofErr w:type="spellStart"/>
            <w:r>
              <w:rPr>
                <w:rFonts w:ascii="Arial Narrow" w:hAnsi="Arial Narrow"/>
                <w:bCs/>
              </w:rPr>
              <w:t>Konflikti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Arabo</w:t>
            </w:r>
            <w:proofErr w:type="spellEnd"/>
            <w:r>
              <w:rPr>
                <w:rFonts w:ascii="Arial Narrow" w:hAnsi="Arial Narrow"/>
                <w:bCs/>
              </w:rPr>
              <w:t xml:space="preserve"> – </w:t>
            </w:r>
            <w:proofErr w:type="spellStart"/>
            <w:r>
              <w:rPr>
                <w:rFonts w:ascii="Arial Narrow" w:hAnsi="Arial Narrow"/>
                <w:bCs/>
              </w:rPr>
              <w:t>Izraelit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shkaqet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dhe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pasojat</w:t>
            </w:r>
            <w:proofErr w:type="spellEnd"/>
          </w:p>
        </w:tc>
      </w:tr>
      <w:tr w:rsidR="00F243A2" w:rsidRPr="004F46C2" w14:paraId="33B566B2" w14:textId="77777777" w:rsidTr="00C35980">
        <w:tc>
          <w:tcPr>
            <w:tcW w:w="2718" w:type="dxa"/>
          </w:tcPr>
          <w:p w14:paraId="4121E5AB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dhjetë</w:t>
            </w:r>
          </w:p>
        </w:tc>
        <w:tc>
          <w:tcPr>
            <w:tcW w:w="6138" w:type="dxa"/>
          </w:tcPr>
          <w:p w14:paraId="4C74B0F4" w14:textId="77777777" w:rsidR="00F243A2" w:rsidRPr="00C57D16" w:rsidRDefault="00A5192B" w:rsidP="00A51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Luftërat</w:t>
            </w:r>
            <w:proofErr w:type="spellEnd"/>
            <w:r>
              <w:rPr>
                <w:rFonts w:ascii="Arial Narrow" w:hAnsi="Arial Narrow"/>
              </w:rPr>
              <w:t xml:space="preserve"> e </w:t>
            </w:r>
            <w:proofErr w:type="spellStart"/>
            <w:r>
              <w:rPr>
                <w:rFonts w:ascii="Arial Narrow" w:hAnsi="Arial Narrow"/>
              </w:rPr>
              <w:t>Gjirit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Persik</w:t>
            </w:r>
            <w:proofErr w:type="spellEnd"/>
          </w:p>
        </w:tc>
      </w:tr>
      <w:tr w:rsidR="00F243A2" w:rsidRPr="004F46C2" w14:paraId="7860290D" w14:textId="77777777" w:rsidTr="00C35980">
        <w:tc>
          <w:tcPr>
            <w:tcW w:w="2718" w:type="dxa"/>
          </w:tcPr>
          <w:p w14:paraId="51317D46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 xml:space="preserve">Java e njëmbëdhjetë </w:t>
            </w:r>
          </w:p>
        </w:tc>
        <w:tc>
          <w:tcPr>
            <w:tcW w:w="6138" w:type="dxa"/>
          </w:tcPr>
          <w:p w14:paraId="729FD2A0" w14:textId="77777777" w:rsidR="00F243A2" w:rsidRPr="00C57D16" w:rsidRDefault="00EB2BB4" w:rsidP="00EB2BB4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lang w:val="sq-AL"/>
              </w:rPr>
            </w:pPr>
            <w:proofErr w:type="spellStart"/>
            <w:r>
              <w:rPr>
                <w:rFonts w:ascii="Arial Narrow" w:hAnsi="Arial Narrow"/>
              </w:rPr>
              <w:t>Shtetet</w:t>
            </w:r>
            <w:proofErr w:type="spellEnd"/>
            <w:r>
              <w:rPr>
                <w:rFonts w:ascii="Arial Narrow" w:hAnsi="Arial Narrow"/>
              </w:rPr>
              <w:t xml:space="preserve"> e </w:t>
            </w:r>
            <w:proofErr w:type="spellStart"/>
            <w:r>
              <w:rPr>
                <w:rFonts w:ascii="Arial Narrow" w:hAnsi="Arial Narrow"/>
              </w:rPr>
              <w:t>Bashkuara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të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Amerikës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dhe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Iniciativat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për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paqe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në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Lindjen</w:t>
            </w:r>
            <w:proofErr w:type="spellEnd"/>
            <w:r>
              <w:rPr>
                <w:rFonts w:ascii="Arial Narrow" w:hAnsi="Arial Narrow"/>
              </w:rPr>
              <w:t xml:space="preserve"> e Mesme</w:t>
            </w:r>
          </w:p>
        </w:tc>
      </w:tr>
      <w:tr w:rsidR="00F243A2" w:rsidRPr="004F46C2" w14:paraId="64737131" w14:textId="77777777" w:rsidTr="00C35980">
        <w:tc>
          <w:tcPr>
            <w:tcW w:w="2718" w:type="dxa"/>
          </w:tcPr>
          <w:p w14:paraId="1C13CB57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>Java e dymbëdhjetë</w:t>
            </w:r>
          </w:p>
        </w:tc>
        <w:tc>
          <w:tcPr>
            <w:tcW w:w="6138" w:type="dxa"/>
          </w:tcPr>
          <w:p w14:paraId="3E6C8692" w14:textId="77777777" w:rsidR="00F243A2" w:rsidRPr="00C57D16" w:rsidRDefault="00EB2BB4" w:rsidP="00EB2BB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Terrorizmi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nga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Lindja</w:t>
            </w:r>
            <w:proofErr w:type="spellEnd"/>
            <w:r>
              <w:rPr>
                <w:rFonts w:ascii="Arial Narrow" w:hAnsi="Arial Narrow"/>
              </w:rPr>
              <w:t xml:space="preserve"> e </w:t>
            </w:r>
            <w:proofErr w:type="spellStart"/>
            <w:r>
              <w:rPr>
                <w:rFonts w:ascii="Arial Narrow" w:hAnsi="Arial Narrow"/>
              </w:rPr>
              <w:t>Mesme</w:t>
            </w:r>
            <w:proofErr w:type="spellEnd"/>
            <w:r>
              <w:rPr>
                <w:rFonts w:ascii="Arial Narrow" w:hAnsi="Arial Narrow"/>
              </w:rPr>
              <w:t xml:space="preserve"> para </w:t>
            </w:r>
            <w:proofErr w:type="spellStart"/>
            <w:r>
              <w:rPr>
                <w:rFonts w:ascii="Arial Narrow" w:hAnsi="Arial Narrow"/>
              </w:rPr>
              <w:t>dhe</w:t>
            </w:r>
            <w:proofErr w:type="spellEnd"/>
            <w:r>
              <w:rPr>
                <w:rFonts w:ascii="Arial Narrow" w:hAnsi="Arial Narrow"/>
              </w:rPr>
              <w:t xml:space="preserve"> pas 11 </w:t>
            </w:r>
            <w:proofErr w:type="spellStart"/>
            <w:r>
              <w:rPr>
                <w:rFonts w:ascii="Arial Narrow" w:hAnsi="Arial Narrow"/>
              </w:rPr>
              <w:t>Shtatorit</w:t>
            </w:r>
            <w:proofErr w:type="spellEnd"/>
            <w:r>
              <w:rPr>
                <w:rFonts w:ascii="Arial Narrow" w:hAnsi="Arial Narrow"/>
              </w:rPr>
              <w:t xml:space="preserve"> 2001</w:t>
            </w:r>
          </w:p>
        </w:tc>
      </w:tr>
      <w:tr w:rsidR="00F243A2" w:rsidRPr="004F46C2" w14:paraId="61E7D680" w14:textId="77777777" w:rsidTr="00C35980">
        <w:tc>
          <w:tcPr>
            <w:tcW w:w="2718" w:type="dxa"/>
          </w:tcPr>
          <w:p w14:paraId="3BCA630E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t xml:space="preserve">Java e trembëdhjetë </w:t>
            </w:r>
          </w:p>
        </w:tc>
        <w:tc>
          <w:tcPr>
            <w:tcW w:w="6138" w:type="dxa"/>
          </w:tcPr>
          <w:p w14:paraId="5E46EC65" w14:textId="77777777" w:rsidR="00F243A2" w:rsidRPr="00EB2BB4" w:rsidRDefault="00F243A2" w:rsidP="00EB2BB4">
            <w:pPr>
              <w:pStyle w:val="NoSpacing"/>
              <w:spacing w:line="360" w:lineRule="auto"/>
              <w:rPr>
                <w:rFonts w:ascii="Arial Narrow" w:hAnsi="Arial Narrow" w:cs="Calibri"/>
                <w:sz w:val="22"/>
                <w:szCs w:val="22"/>
                <w:lang w:val="sq-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B2BB4">
              <w:t xml:space="preserve"> </w:t>
            </w:r>
            <w:proofErr w:type="spellStart"/>
            <w:r w:rsidR="00EB2BB4" w:rsidRPr="00EB2BB4">
              <w:rPr>
                <w:rFonts w:ascii="Arial Narrow" w:hAnsi="Arial Narrow"/>
                <w:sz w:val="22"/>
                <w:szCs w:val="22"/>
              </w:rPr>
              <w:t>Vendet</w:t>
            </w:r>
            <w:proofErr w:type="spellEnd"/>
            <w:r w:rsidR="00EB2BB4" w:rsidRPr="00EB2BB4">
              <w:rPr>
                <w:rFonts w:ascii="Arial Narrow" w:hAnsi="Arial Narrow"/>
                <w:sz w:val="22"/>
                <w:szCs w:val="22"/>
              </w:rPr>
              <w:t xml:space="preserve"> e </w:t>
            </w:r>
            <w:proofErr w:type="spellStart"/>
            <w:r w:rsidR="00EB2BB4" w:rsidRPr="00EB2BB4">
              <w:rPr>
                <w:rFonts w:ascii="Arial Narrow" w:hAnsi="Arial Narrow"/>
                <w:sz w:val="22"/>
                <w:szCs w:val="22"/>
              </w:rPr>
              <w:t>Lindjes</w:t>
            </w:r>
            <w:proofErr w:type="spellEnd"/>
            <w:r w:rsidR="00EB2BB4" w:rsidRPr="00EB2B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B2BB4" w:rsidRPr="00EB2BB4">
              <w:rPr>
                <w:rFonts w:ascii="Arial Narrow" w:hAnsi="Arial Narrow"/>
                <w:sz w:val="22"/>
                <w:szCs w:val="22"/>
              </w:rPr>
              <w:t>së</w:t>
            </w:r>
            <w:proofErr w:type="spellEnd"/>
            <w:r w:rsidR="00EB2BB4" w:rsidRPr="00EB2B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B2BB4" w:rsidRPr="00EB2BB4">
              <w:rPr>
                <w:rFonts w:ascii="Arial Narrow" w:hAnsi="Arial Narrow"/>
                <w:sz w:val="22"/>
                <w:szCs w:val="22"/>
              </w:rPr>
              <w:t>Mesme</w:t>
            </w:r>
            <w:proofErr w:type="spellEnd"/>
            <w:r w:rsidR="00EB2BB4" w:rsidRPr="00EB2B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B2BB4" w:rsidRPr="00EB2BB4">
              <w:rPr>
                <w:rFonts w:ascii="Arial Narrow" w:hAnsi="Arial Narrow"/>
                <w:sz w:val="22"/>
                <w:szCs w:val="22"/>
              </w:rPr>
              <w:t>në</w:t>
            </w:r>
            <w:proofErr w:type="spellEnd"/>
            <w:r w:rsidR="00EB2BB4" w:rsidRPr="00EB2B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B2BB4" w:rsidRPr="00EB2BB4">
              <w:rPr>
                <w:rFonts w:ascii="Arial Narrow" w:hAnsi="Arial Narrow"/>
                <w:sz w:val="22"/>
                <w:szCs w:val="22"/>
              </w:rPr>
              <w:t>Perspektivën</w:t>
            </w:r>
            <w:proofErr w:type="spellEnd"/>
            <w:r w:rsidR="00EB2BB4" w:rsidRPr="00EB2B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B2BB4" w:rsidRPr="00EB2BB4">
              <w:rPr>
                <w:rFonts w:ascii="Arial Narrow" w:hAnsi="Arial Narrow"/>
                <w:sz w:val="22"/>
                <w:szCs w:val="22"/>
              </w:rPr>
              <w:t>Krahasuese</w:t>
            </w:r>
            <w:proofErr w:type="spellEnd"/>
          </w:p>
        </w:tc>
      </w:tr>
      <w:tr w:rsidR="00F243A2" w:rsidRPr="004F46C2" w14:paraId="6733675C" w14:textId="77777777" w:rsidTr="00C35980">
        <w:tc>
          <w:tcPr>
            <w:tcW w:w="2718" w:type="dxa"/>
          </w:tcPr>
          <w:p w14:paraId="161CD75A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 w:rsidRPr="004F46C2">
              <w:rPr>
                <w:rFonts w:ascii="Arial Narrow" w:hAnsi="Arial Narrow" w:cs="Calibri"/>
                <w:b/>
                <w:lang w:val="sq-AL"/>
              </w:rPr>
              <w:lastRenderedPageBreak/>
              <w:t>Java e katërmbëdhjetë</w:t>
            </w:r>
          </w:p>
        </w:tc>
        <w:tc>
          <w:tcPr>
            <w:tcW w:w="6138" w:type="dxa"/>
          </w:tcPr>
          <w:p w14:paraId="6B7E4BEB" w14:textId="77777777" w:rsidR="00F243A2" w:rsidRPr="006A79D5" w:rsidRDefault="00EB2BB4" w:rsidP="00C35980">
            <w:pPr>
              <w:pStyle w:val="NoSpacing"/>
              <w:spacing w:line="360" w:lineRule="auto"/>
              <w:rPr>
                <w:rFonts w:ascii="Calibri" w:hAnsi="Calibri" w:cs="Calibri"/>
                <w:bCs/>
                <w:lang w:val="sq-AL"/>
              </w:rPr>
            </w:pPr>
            <w:r>
              <w:rPr>
                <w:rFonts w:ascii="Calibri" w:hAnsi="Calibri" w:cs="Calibri"/>
                <w:bCs/>
                <w:lang w:val="sq-AL"/>
              </w:rPr>
              <w:t>Lindja e Mesme pas Pranverës Arabe</w:t>
            </w:r>
          </w:p>
        </w:tc>
      </w:tr>
      <w:tr w:rsidR="00F243A2" w:rsidRPr="004F46C2" w14:paraId="1076CB50" w14:textId="77777777" w:rsidTr="00C35980">
        <w:tc>
          <w:tcPr>
            <w:tcW w:w="2718" w:type="dxa"/>
          </w:tcPr>
          <w:p w14:paraId="3A113154" w14:textId="77777777" w:rsidR="00F243A2" w:rsidRPr="004F46C2" w:rsidRDefault="00F243A2" w:rsidP="00C35980">
            <w:pPr>
              <w:rPr>
                <w:rFonts w:ascii="Arial Narrow" w:hAnsi="Arial Narrow" w:cs="Calibri"/>
                <w:b/>
                <w:lang w:val="sq-AL"/>
              </w:rPr>
            </w:pPr>
            <w:r>
              <w:rPr>
                <w:rFonts w:ascii="Arial Narrow" w:hAnsi="Arial Narrow" w:cs="Calibri"/>
                <w:b/>
                <w:lang w:val="sq-AL"/>
              </w:rPr>
              <w:t>Java e pesëmbëdhjetë</w:t>
            </w:r>
          </w:p>
        </w:tc>
        <w:tc>
          <w:tcPr>
            <w:tcW w:w="6138" w:type="dxa"/>
          </w:tcPr>
          <w:p w14:paraId="409E357D" w14:textId="77777777" w:rsidR="00EB2BB4" w:rsidRPr="00880179" w:rsidRDefault="00EB2BB4" w:rsidP="00EB2BB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6A79D5">
              <w:rPr>
                <w:rFonts w:ascii="Calibri" w:hAnsi="Calibri" w:cs="Calibri"/>
              </w:rPr>
              <w:t>Përseritje</w:t>
            </w:r>
            <w:proofErr w:type="spellEnd"/>
            <w:r w:rsidRPr="006A79D5">
              <w:rPr>
                <w:rFonts w:ascii="Calibri" w:hAnsi="Calibri" w:cs="Calibri"/>
              </w:rPr>
              <w:t xml:space="preserve">, </w:t>
            </w:r>
            <w:proofErr w:type="spellStart"/>
            <w:r w:rsidRPr="006A79D5">
              <w:rPr>
                <w:rFonts w:ascii="Calibri" w:hAnsi="Calibri" w:cs="Calibri"/>
              </w:rPr>
              <w:t>këshilla</w:t>
            </w:r>
            <w:proofErr w:type="spellEnd"/>
            <w:r w:rsidRPr="006A79D5">
              <w:rPr>
                <w:rFonts w:ascii="Calibri" w:hAnsi="Calibri" w:cs="Calibri"/>
              </w:rPr>
              <w:t xml:space="preserve">, </w:t>
            </w:r>
            <w:proofErr w:type="spellStart"/>
            <w:r w:rsidRPr="006A79D5">
              <w:rPr>
                <w:rFonts w:ascii="Calibri" w:hAnsi="Calibri" w:cs="Calibri"/>
              </w:rPr>
              <w:t>sygjerime</w:t>
            </w:r>
            <w:proofErr w:type="spellEnd"/>
            <w:r w:rsidRPr="006A79D5">
              <w:rPr>
                <w:rFonts w:ascii="Calibri" w:hAnsi="Calibri" w:cs="Calibri"/>
              </w:rPr>
              <w:t>/</w:t>
            </w:r>
            <w:proofErr w:type="spellStart"/>
            <w:r w:rsidRPr="006A79D5">
              <w:rPr>
                <w:rFonts w:ascii="Calibri" w:hAnsi="Calibri" w:cs="Calibri"/>
              </w:rPr>
              <w:t>rekomandime</w:t>
            </w:r>
            <w:proofErr w:type="spellEnd"/>
            <w:r w:rsidRPr="006A79D5">
              <w:rPr>
                <w:rFonts w:ascii="Calibri" w:hAnsi="Calibri" w:cs="Calibri"/>
              </w:rPr>
              <w:t xml:space="preserve"> </w:t>
            </w:r>
            <w:proofErr w:type="spellStart"/>
            <w:r w:rsidRPr="006A79D5">
              <w:rPr>
                <w:rFonts w:ascii="Calibri" w:hAnsi="Calibri" w:cs="Calibri"/>
              </w:rPr>
              <w:t>të</w:t>
            </w:r>
            <w:proofErr w:type="spellEnd"/>
            <w:r w:rsidRPr="006A79D5">
              <w:rPr>
                <w:rFonts w:ascii="Calibri" w:hAnsi="Calibri" w:cs="Calibri"/>
              </w:rPr>
              <w:t xml:space="preserve"> </w:t>
            </w:r>
            <w:proofErr w:type="spellStart"/>
            <w:r w:rsidRPr="006A79D5">
              <w:rPr>
                <w:rFonts w:ascii="Calibri" w:hAnsi="Calibri" w:cs="Calibri"/>
              </w:rPr>
              <w:t>përbashkëta</w:t>
            </w:r>
            <w:proofErr w:type="spellEnd"/>
          </w:p>
        </w:tc>
      </w:tr>
    </w:tbl>
    <w:p w14:paraId="386279CE" w14:textId="77777777" w:rsidR="00F243A2" w:rsidRPr="004F46C2" w:rsidRDefault="00F243A2" w:rsidP="00F243A2">
      <w:pPr>
        <w:pStyle w:val="NoSpacing"/>
        <w:rPr>
          <w:rFonts w:ascii="Arial Narrow" w:hAnsi="Arial Narrow" w:cs="Calibri"/>
          <w:lang w:val="sq-AL"/>
        </w:rPr>
      </w:pPr>
    </w:p>
    <w:p w14:paraId="34E7A117" w14:textId="77777777" w:rsidR="00F243A2" w:rsidRDefault="00F243A2" w:rsidP="00F243A2">
      <w:pPr>
        <w:rPr>
          <w:rFonts w:ascii="Arial Narrow" w:hAnsi="Arial Narrow" w:cs="Calibri"/>
          <w:lang w:val="sq-AL"/>
        </w:rPr>
      </w:pPr>
    </w:p>
    <w:p w14:paraId="351BAD3F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01D22514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75E525E9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72EC5DF2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70DCF8E2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6844EC90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373430E5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6844A033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2BC2AAA8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6619B89C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03CC20C0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491124B1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31B963F5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303C76B0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1AA1F8C2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52D0F481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3540E463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1586768B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627E7E66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29C3E8F8" w14:textId="77777777" w:rsidR="00EB2BB4" w:rsidRDefault="00EB2BB4" w:rsidP="00F243A2">
      <w:pPr>
        <w:rPr>
          <w:rFonts w:ascii="Arial Narrow" w:hAnsi="Arial Narrow" w:cs="Calibri"/>
          <w:lang w:val="sq-AL"/>
        </w:rPr>
      </w:pPr>
    </w:p>
    <w:p w14:paraId="5BCD4ABC" w14:textId="77777777" w:rsidR="00EB2BB4" w:rsidRPr="004F46C2" w:rsidRDefault="00EB2BB4" w:rsidP="00F243A2">
      <w:pPr>
        <w:rPr>
          <w:rFonts w:ascii="Arial Narrow" w:hAnsi="Arial Narrow" w:cs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F243A2" w:rsidRPr="004F46C2" w14:paraId="68FF0046" w14:textId="77777777" w:rsidTr="00C35980">
        <w:tc>
          <w:tcPr>
            <w:tcW w:w="8856" w:type="dxa"/>
            <w:shd w:val="clear" w:color="auto" w:fill="B8CCE4"/>
          </w:tcPr>
          <w:p w14:paraId="6DB8E390" w14:textId="77777777" w:rsidR="00F243A2" w:rsidRPr="004F46C2" w:rsidRDefault="00F243A2" w:rsidP="00C35980">
            <w:pPr>
              <w:jc w:val="center"/>
              <w:rPr>
                <w:rFonts w:ascii="Arial Narrow" w:hAnsi="Arial Narrow" w:cs="Calibri"/>
                <w:lang w:val="sq-AL"/>
              </w:rPr>
            </w:pPr>
            <w:r w:rsidRPr="004F46C2">
              <w:rPr>
                <w:rFonts w:ascii="Arial Narrow" w:hAnsi="Arial Narrow" w:cs="Calibri"/>
                <w:lang w:val="sq-AL"/>
              </w:rPr>
              <w:t>Politika akademike:</w:t>
            </w:r>
          </w:p>
        </w:tc>
      </w:tr>
      <w:tr w:rsidR="00F243A2" w:rsidRPr="004F46C2" w14:paraId="7BE813DF" w14:textId="77777777" w:rsidTr="00C35980">
        <w:trPr>
          <w:trHeight w:val="1088"/>
        </w:trPr>
        <w:tc>
          <w:tcPr>
            <w:tcW w:w="8856" w:type="dxa"/>
          </w:tcPr>
          <w:p w14:paraId="19BA6C1A" w14:textId="77777777" w:rsidR="00F243A2" w:rsidRPr="004F46C2" w:rsidRDefault="00F243A2" w:rsidP="00C35980">
            <w:pPr>
              <w:jc w:val="both"/>
              <w:rPr>
                <w:rFonts w:ascii="Arial Narrow" w:hAnsi="Arial Narrow" w:cs="Arial"/>
                <w:lang w:val="sq-AL"/>
              </w:rPr>
            </w:pPr>
            <w:r>
              <w:rPr>
                <w:rFonts w:ascii="Arial Narrow" w:hAnsi="Arial Narrow" w:cs="Arial"/>
                <w:lang w:val="sq-AL"/>
              </w:rPr>
              <w:t>Gjatë</w:t>
            </w:r>
            <w:r w:rsidRPr="004F46C2">
              <w:rPr>
                <w:rFonts w:ascii="Arial Narrow" w:hAnsi="Arial Narrow" w:cs="Arial"/>
                <w:lang w:val="sq-AL"/>
              </w:rPr>
              <w:t xml:space="preserve"> ligjëratave student</w:t>
            </w:r>
            <w:r>
              <w:rPr>
                <w:rFonts w:ascii="Arial Narrow" w:hAnsi="Arial Narrow" w:cs="Arial"/>
                <w:lang w:val="sq-AL"/>
              </w:rPr>
              <w:t>ë</w:t>
            </w:r>
            <w:r w:rsidRPr="004F46C2">
              <w:rPr>
                <w:rFonts w:ascii="Arial Narrow" w:hAnsi="Arial Narrow" w:cs="Arial"/>
                <w:lang w:val="sq-AL"/>
              </w:rPr>
              <w:t>t janë t</w:t>
            </w:r>
            <w:r>
              <w:rPr>
                <w:rFonts w:ascii="Arial Narrow" w:hAnsi="Arial Narrow" w:cs="Arial"/>
                <w:lang w:val="sq-AL"/>
              </w:rPr>
              <w:t>ë</w:t>
            </w:r>
            <w:r w:rsidRPr="004F46C2">
              <w:rPr>
                <w:rFonts w:ascii="Arial Narrow" w:hAnsi="Arial Narrow" w:cs="Arial"/>
                <w:lang w:val="sq-AL"/>
              </w:rPr>
              <w:t xml:space="preserve"> obliguar që në mënyre </w:t>
            </w:r>
            <w:proofErr w:type="spellStart"/>
            <w:r w:rsidRPr="004F46C2">
              <w:rPr>
                <w:rFonts w:ascii="Arial Narrow" w:hAnsi="Arial Narrow" w:cs="Arial"/>
                <w:lang w:val="sq-AL"/>
              </w:rPr>
              <w:t>strikte</w:t>
            </w:r>
            <w:proofErr w:type="spellEnd"/>
            <w:r w:rsidRPr="004F46C2">
              <w:rPr>
                <w:rFonts w:ascii="Arial Narrow" w:hAnsi="Arial Narrow" w:cs="Arial"/>
                <w:lang w:val="sq-AL"/>
              </w:rPr>
              <w:t xml:space="preserve"> t’u përmbahen standardeve më të larta akademike. Pos tjerash, në mënyre </w:t>
            </w:r>
            <w:proofErr w:type="spellStart"/>
            <w:r w:rsidRPr="004F46C2">
              <w:rPr>
                <w:rFonts w:ascii="Arial Narrow" w:hAnsi="Arial Narrow" w:cs="Arial"/>
                <w:lang w:val="sq-AL"/>
              </w:rPr>
              <w:t>strikte</w:t>
            </w:r>
            <w:proofErr w:type="spellEnd"/>
            <w:r w:rsidRPr="004F46C2">
              <w:rPr>
                <w:rFonts w:ascii="Arial Narrow" w:hAnsi="Arial Narrow" w:cs="Arial"/>
                <w:lang w:val="sq-AL"/>
              </w:rPr>
              <w:t xml:space="preserve"> është i ndaluar:</w:t>
            </w:r>
          </w:p>
          <w:p w14:paraId="1FD1DFCA" w14:textId="77777777" w:rsidR="00F243A2" w:rsidRPr="004F46C2" w:rsidRDefault="00F243A2" w:rsidP="00F243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val="sq-AL"/>
              </w:rPr>
            </w:pPr>
            <w:proofErr w:type="spellStart"/>
            <w:r w:rsidRPr="004F46C2">
              <w:rPr>
                <w:rFonts w:ascii="Arial Narrow" w:hAnsi="Arial Narrow" w:cs="Arial"/>
                <w:lang w:val="sq-AL"/>
              </w:rPr>
              <w:t>Plagjiarizmi</w:t>
            </w:r>
            <w:proofErr w:type="spellEnd"/>
            <w:r w:rsidRPr="004F46C2">
              <w:rPr>
                <w:rFonts w:ascii="Arial Narrow" w:hAnsi="Arial Narrow" w:cs="Arial"/>
                <w:lang w:val="sq-AL"/>
              </w:rPr>
              <w:t>,</w:t>
            </w:r>
          </w:p>
          <w:p w14:paraId="518300A7" w14:textId="77777777" w:rsidR="00F243A2" w:rsidRPr="004F46C2" w:rsidRDefault="00F243A2" w:rsidP="00F243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val="sq-AL"/>
              </w:rPr>
            </w:pPr>
            <w:r w:rsidRPr="004F46C2">
              <w:rPr>
                <w:rFonts w:ascii="Arial Narrow" w:hAnsi="Arial Narrow" w:cs="Arial"/>
                <w:lang w:val="sq-AL"/>
              </w:rPr>
              <w:t>Pengimi i procesit mësimor,</w:t>
            </w:r>
          </w:p>
          <w:p w14:paraId="29BCF052" w14:textId="77777777" w:rsidR="00F243A2" w:rsidRPr="004F46C2" w:rsidRDefault="00F243A2" w:rsidP="00F243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val="sq-AL"/>
              </w:rPr>
            </w:pPr>
            <w:r w:rsidRPr="004F46C2">
              <w:rPr>
                <w:rFonts w:ascii="Arial Narrow" w:hAnsi="Arial Narrow" w:cs="Arial"/>
                <w:lang w:val="sq-AL"/>
              </w:rPr>
              <w:lastRenderedPageBreak/>
              <w:t>Respektimi i normave te sjelljes.</w:t>
            </w:r>
          </w:p>
          <w:p w14:paraId="505C319C" w14:textId="77777777" w:rsidR="00F243A2" w:rsidRPr="004F46C2" w:rsidRDefault="00F243A2" w:rsidP="00C35980">
            <w:pPr>
              <w:jc w:val="right"/>
              <w:rPr>
                <w:rFonts w:ascii="Arial Narrow" w:hAnsi="Arial Narrow" w:cs="Calibri"/>
                <w:i/>
                <w:lang w:val="sq-AL"/>
              </w:rPr>
            </w:pPr>
          </w:p>
        </w:tc>
      </w:tr>
    </w:tbl>
    <w:p w14:paraId="114F48ED" w14:textId="77777777" w:rsidR="00F243A2" w:rsidRPr="00FB4A70" w:rsidRDefault="00F243A2" w:rsidP="00F243A2">
      <w:pPr>
        <w:rPr>
          <w:rFonts w:ascii="Arial Narrow" w:hAnsi="Arial Narrow" w:cs="Calibri"/>
          <w:lang w:val="sv-SE"/>
        </w:rPr>
      </w:pPr>
    </w:p>
    <w:p w14:paraId="29AD69C4" w14:textId="77777777" w:rsidR="00F243A2" w:rsidRDefault="00F243A2" w:rsidP="00F243A2"/>
    <w:sectPr w:rsidR="00F243A2" w:rsidSect="00B54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1EA8"/>
    <w:multiLevelType w:val="hybridMultilevel"/>
    <w:tmpl w:val="B5E82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E1D24"/>
    <w:multiLevelType w:val="hybridMultilevel"/>
    <w:tmpl w:val="4EE05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1DEE"/>
    <w:multiLevelType w:val="hybridMultilevel"/>
    <w:tmpl w:val="D6644BEE"/>
    <w:lvl w:ilvl="0" w:tplc="7228E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7E5D"/>
    <w:multiLevelType w:val="hybridMultilevel"/>
    <w:tmpl w:val="2542DE2E"/>
    <w:lvl w:ilvl="0" w:tplc="4B4E5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269B6"/>
    <w:multiLevelType w:val="hybridMultilevel"/>
    <w:tmpl w:val="5686A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058079">
    <w:abstractNumId w:val="1"/>
  </w:num>
  <w:num w:numId="2" w16cid:durableId="1908300348">
    <w:abstractNumId w:val="3"/>
  </w:num>
  <w:num w:numId="3" w16cid:durableId="1577084422">
    <w:abstractNumId w:val="2"/>
  </w:num>
  <w:num w:numId="4" w16cid:durableId="649407876">
    <w:abstractNumId w:val="0"/>
  </w:num>
  <w:num w:numId="5" w16cid:durableId="891190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3A2"/>
    <w:rsid w:val="0017576A"/>
    <w:rsid w:val="001A4367"/>
    <w:rsid w:val="005B6D52"/>
    <w:rsid w:val="007735A6"/>
    <w:rsid w:val="007D4F25"/>
    <w:rsid w:val="00813D1A"/>
    <w:rsid w:val="00880179"/>
    <w:rsid w:val="009A7C4C"/>
    <w:rsid w:val="00A5192B"/>
    <w:rsid w:val="00AF5DF4"/>
    <w:rsid w:val="00B207F1"/>
    <w:rsid w:val="00B545A9"/>
    <w:rsid w:val="00C51EC1"/>
    <w:rsid w:val="00DA6488"/>
    <w:rsid w:val="00E05D2E"/>
    <w:rsid w:val="00EB2BB4"/>
    <w:rsid w:val="00F243A2"/>
    <w:rsid w:val="00F63B00"/>
    <w:rsid w:val="00F97B5D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5942"/>
  <w15:docId w15:val="{DC7A9409-5FFB-4EAC-A455-021C62A3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A9"/>
  </w:style>
  <w:style w:type="paragraph" w:styleId="Heading1">
    <w:name w:val="heading 1"/>
    <w:basedOn w:val="Normal"/>
    <w:next w:val="Normal"/>
    <w:link w:val="Heading1Char"/>
    <w:uiPriority w:val="9"/>
    <w:qFormat/>
    <w:rsid w:val="00F97B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B5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243A2"/>
    <w:rPr>
      <w:color w:val="0000FF"/>
      <w:u w:val="single"/>
    </w:rPr>
  </w:style>
  <w:style w:type="paragraph" w:styleId="ListParagraph">
    <w:name w:val="List Paragraph"/>
    <w:aliases w:val="Litertatu ne tab"/>
    <w:basedOn w:val="Normal"/>
    <w:link w:val="ListParagraphChar"/>
    <w:uiPriority w:val="34"/>
    <w:qFormat/>
    <w:rsid w:val="00F243A2"/>
    <w:pPr>
      <w:ind w:left="720"/>
      <w:contextualSpacing/>
    </w:pPr>
    <w:rPr>
      <w:rFonts w:ascii="Calibri" w:eastAsia="Calibri" w:hAnsi="Calibri" w:cs="Times New Roman"/>
      <w:lang w:val="sq-AL"/>
    </w:rPr>
  </w:style>
  <w:style w:type="character" w:customStyle="1" w:styleId="tlid-translation">
    <w:name w:val="tlid-translation"/>
    <w:basedOn w:val="DefaultParagraphFont"/>
    <w:rsid w:val="00F243A2"/>
  </w:style>
  <w:style w:type="character" w:customStyle="1" w:styleId="ListParagraphChar">
    <w:name w:val="List Paragraph Char"/>
    <w:aliases w:val="Litertatu ne tab Char"/>
    <w:basedOn w:val="DefaultParagraphFont"/>
    <w:link w:val="ListParagraph"/>
    <w:uiPriority w:val="34"/>
    <w:qFormat/>
    <w:rsid w:val="00F243A2"/>
    <w:rPr>
      <w:rFonts w:ascii="Calibri" w:eastAsia="Calibri" w:hAnsi="Calibri" w:cs="Times New Roman"/>
      <w:lang w:val="sq-AL"/>
    </w:rPr>
  </w:style>
  <w:style w:type="character" w:customStyle="1" w:styleId="a-size-large">
    <w:name w:val="a-size-large"/>
    <w:basedOn w:val="DefaultParagraphFont"/>
    <w:rsid w:val="0017576A"/>
  </w:style>
  <w:style w:type="character" w:customStyle="1" w:styleId="author">
    <w:name w:val="author"/>
    <w:basedOn w:val="DefaultParagraphFont"/>
    <w:rsid w:val="0017576A"/>
  </w:style>
  <w:style w:type="character" w:customStyle="1" w:styleId="a-color-secondary">
    <w:name w:val="a-color-secondary"/>
    <w:rsid w:val="0017576A"/>
  </w:style>
  <w:style w:type="character" w:customStyle="1" w:styleId="Heading3Char">
    <w:name w:val="Heading 3 Char"/>
    <w:basedOn w:val="DefaultParagraphFont"/>
    <w:link w:val="Heading3"/>
    <w:uiPriority w:val="9"/>
    <w:rsid w:val="00F97B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7B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s/ref=dp_byline_sr_book_1?ie=UTF8&amp;text=Mark+Gasiorowski&amp;search-alias=books-uk&amp;field-author=Mark+Gasiorowski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utledge.com/search?author=Sean%20Y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un.halili@uni-pr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s/ref=dp_byline_sr_book_2?ie=UTF8&amp;text=Sean+L.+Yom&amp;search-alias=books-uk&amp;field-author=Sean+L.+Yom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zenun.halili</dc:creator>
  <cp:lastModifiedBy>Zenun Halili</cp:lastModifiedBy>
  <cp:revision>15</cp:revision>
  <cp:lastPrinted>2023-10-04T12:29:00Z</cp:lastPrinted>
  <dcterms:created xsi:type="dcterms:W3CDTF">2020-01-13T10:32:00Z</dcterms:created>
  <dcterms:modified xsi:type="dcterms:W3CDTF">2024-11-18T14:23:00Z</dcterms:modified>
</cp:coreProperties>
</file>