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7700" w14:textId="38EEE336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0E3911">
        <w:rPr>
          <w:rFonts w:ascii="Calibri" w:hAnsi="Calibri"/>
          <w:b/>
          <w:sz w:val="28"/>
          <w:szCs w:val="28"/>
        </w:rPr>
        <w:t xml:space="preserve">Teoria </w:t>
      </w:r>
      <w:r w:rsidR="000254D0">
        <w:rPr>
          <w:rFonts w:ascii="Calibri" w:hAnsi="Calibri"/>
          <w:b/>
          <w:sz w:val="28"/>
          <w:szCs w:val="28"/>
        </w:rPr>
        <w:t>e Informacionit dhe Kodimi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656"/>
      </w:tblGrid>
      <w:tr w:rsidR="00151A17" w:rsidRPr="00BA1DE5" w14:paraId="015CF6A6" w14:textId="77777777" w:rsidTr="00A83BFF"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BE0FD2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2EDBD9DF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EF6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5B78" w14:textId="77777777" w:rsidR="00151A17" w:rsidRPr="00BA1DE5" w:rsidRDefault="000E3911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FIEK</w:t>
            </w:r>
          </w:p>
        </w:tc>
      </w:tr>
      <w:tr w:rsidR="00151A17" w:rsidRPr="00BA1DE5" w14:paraId="35643D2E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FA3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8871" w14:textId="5B8B9DED" w:rsidR="00151A17" w:rsidRPr="00BA1DE5" w:rsidRDefault="000254D0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Teoria e 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Informacionit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dhe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Kodimi</w:t>
            </w:r>
            <w:proofErr w:type="spellEnd"/>
          </w:p>
        </w:tc>
      </w:tr>
      <w:tr w:rsidR="00151A17" w:rsidRPr="00BA1DE5" w14:paraId="4023B14F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D74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9F5" w14:textId="77777777" w:rsidR="00151A17" w:rsidRPr="00BA1DE5" w:rsidRDefault="000E3911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Master</w:t>
            </w:r>
          </w:p>
        </w:tc>
      </w:tr>
      <w:tr w:rsidR="00151A17" w:rsidRPr="00BA1DE5" w14:paraId="3A1427D8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ED5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84BD" w14:textId="77777777" w:rsidR="00151A17" w:rsidRPr="00BA1DE5" w:rsidRDefault="000E3911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A1DE5" w14:paraId="3EAC91F9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538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1AA9" w14:textId="77777777" w:rsidR="00151A17" w:rsidRPr="00BA1DE5" w:rsidRDefault="000E3911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</w:p>
        </w:tc>
      </w:tr>
      <w:tr w:rsidR="00151A17" w:rsidRPr="00BA1DE5" w14:paraId="32A3C3E2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C95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A856" w14:textId="77777777" w:rsidR="00151A17" w:rsidRPr="00BA1DE5" w:rsidRDefault="000E3911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3+0+1</w:t>
            </w:r>
          </w:p>
        </w:tc>
      </w:tr>
      <w:tr w:rsidR="00151A17" w:rsidRPr="00BA1DE5" w14:paraId="7CE279C3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8A5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2D1D" w14:textId="77777777" w:rsidR="00151A17" w:rsidRPr="00BA1DE5" w:rsidRDefault="00D7348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6</w:t>
            </w:r>
          </w:p>
        </w:tc>
      </w:tr>
      <w:tr w:rsidR="00151A17" w:rsidRPr="00BA1DE5" w14:paraId="1C9234B3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31F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A705" w14:textId="77777777" w:rsidR="00151A17" w:rsidRPr="00BA1DE5" w:rsidRDefault="00151A17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151A17" w:rsidRPr="00BA1DE5" w14:paraId="62A517B1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6E4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6213" w14:textId="77777777" w:rsidR="00151A17" w:rsidRPr="00BA1DE5" w:rsidRDefault="00D7348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Zana Limani Fazliu</w:t>
            </w:r>
          </w:p>
        </w:tc>
      </w:tr>
      <w:tr w:rsidR="00151A17" w:rsidRPr="00BA1DE5" w14:paraId="745AD40C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C24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5077" w14:textId="77777777" w:rsidR="00151A17" w:rsidRPr="00BA1DE5" w:rsidRDefault="00D7348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zana.limani@uni-pr.edu</w:t>
            </w:r>
          </w:p>
        </w:tc>
      </w:tr>
      <w:tr w:rsidR="00151A17" w:rsidRPr="00BA1DE5" w14:paraId="3596AD8B" w14:textId="77777777" w:rsidTr="00A83BFF"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B85C30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66A746A5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7F7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ED7E" w14:textId="77777777" w:rsidR="006C2692" w:rsidRPr="006C2692" w:rsidRDefault="006C2692" w:rsidP="006C2692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ështrim i shkurtër i teorisë së probabilitetit; konceptet themelore të teorisë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së informacionit: pasiguria, informacioni dhe entropia, informacioni reciprok, kapaciteti i kanalit, debiti i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informacioni, teorema e Shanonit për kanal pa zhurmë dhe teoremë themelore Shannonit për kodim;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modelimi i burimeve të informacionit: burimet pa memorie të model i Markovit; modeli i kanaleve binare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simetrike të informacionit (BSC) dhe kanalit binar me fshirje (BEC), aditiviteti i informacionit dhe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kanalet në kaskadë; ndërtimi i kodeve kompakte të burimit: jobarazimi i Kraftit, kodet kompakte,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komprimimi i të dhënat, kodet e Huffman-it dhe të Lempel-Ziv -Welch (LZW) për komprimim; analiza</w:t>
            </w:r>
          </w:p>
          <w:p w14:paraId="605DDEF3" w14:textId="77777777" w:rsidR="006C2692" w:rsidRPr="006C2692" w:rsidRDefault="006C2692" w:rsidP="006C2692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dhe dizajnimi i kodeve për kontrollim të gabimeve në kanal: distanca e Hammingut, kodet lineare binare</w:t>
            </w:r>
          </w:p>
          <w:p w14:paraId="0C3F0ADD" w14:textId="77777777" w:rsidR="00170CA1" w:rsidRDefault="006C2692" w:rsidP="006C2692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dhe matrica e kontrollit të paritetit, kodet e Hamming, kodet ciklike dhe kodet redundante ciklike (CRC).</w:t>
            </w:r>
          </w:p>
          <w:p w14:paraId="69907A0D" w14:textId="77777777" w:rsidR="00170CA1" w:rsidRPr="00BA1DE5" w:rsidRDefault="00170CA1" w:rsidP="00170CA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151A17" w:rsidRPr="00BA1DE5" w14:paraId="203248AD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26CC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2770" w14:textId="77777777" w:rsidR="00170CA1" w:rsidRDefault="006C2692" w:rsidP="006C2692">
            <w:pPr>
              <w:spacing w:after="0" w:line="240" w:lineRule="exact"/>
              <w:rPr>
                <w:rFonts w:cstheme="minorHAnsi"/>
              </w:rPr>
            </w:pPr>
            <w:r w:rsidRPr="006C2692">
              <w:rPr>
                <w:rFonts w:cstheme="minorHAnsi"/>
              </w:rPr>
              <w:t>Qëllimi kryesor i këtij kursi është të njoftojë studentët me konceptet</w:t>
            </w:r>
            <w:r>
              <w:rPr>
                <w:rFonts w:cstheme="minorHAnsi"/>
              </w:rPr>
              <w:t xml:space="preserve"> </w:t>
            </w:r>
            <w:r w:rsidRPr="006C2692">
              <w:rPr>
                <w:rFonts w:cstheme="minorHAnsi"/>
              </w:rPr>
              <w:t>themelore të teorisë së informacionit dhe me një vështrim të teknikave të ndryshme të kodim dhe të</w:t>
            </w:r>
            <w:r>
              <w:rPr>
                <w:rFonts w:cstheme="minorHAnsi"/>
              </w:rPr>
              <w:t xml:space="preserve"> </w:t>
            </w:r>
            <w:r w:rsidRPr="006C2692">
              <w:rPr>
                <w:rFonts w:cstheme="minorHAnsi"/>
              </w:rPr>
              <w:t>përshtatjes së tyre për aplikime të veçanta.</w:t>
            </w:r>
          </w:p>
          <w:p w14:paraId="3C7CF0E5" w14:textId="77777777" w:rsidR="00170CA1" w:rsidRPr="00BA1DE5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1003ADBA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41AD34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42796F1" w14:textId="77777777" w:rsidR="006C2692" w:rsidRPr="006C2692" w:rsidRDefault="006C2692" w:rsidP="006C2692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6C2692">
              <w:rPr>
                <w:rFonts w:cstheme="minorHAnsi"/>
              </w:rPr>
              <w:t>e përfundimin e suksesshëm të këtij kursi studenti do të jetë në</w:t>
            </w:r>
          </w:p>
          <w:p w14:paraId="0DD68115" w14:textId="77777777" w:rsidR="006C2692" w:rsidRDefault="006C2692" w:rsidP="006C2692">
            <w:pPr>
              <w:spacing w:after="0" w:line="240" w:lineRule="exact"/>
              <w:rPr>
                <w:rFonts w:cstheme="minorHAnsi"/>
              </w:rPr>
            </w:pPr>
            <w:r w:rsidRPr="006C2692">
              <w:rPr>
                <w:rFonts w:cstheme="minorHAnsi"/>
              </w:rPr>
              <w:t xml:space="preserve">gjendje: </w:t>
            </w:r>
          </w:p>
          <w:p w14:paraId="7922BAD2" w14:textId="77777777" w:rsidR="006C2692" w:rsidRPr="006C2692" w:rsidRDefault="006C2692" w:rsidP="006C2692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 w:rsidRPr="006C2692">
              <w:rPr>
                <w:rFonts w:cstheme="minorHAnsi"/>
              </w:rPr>
              <w:t xml:space="preserve">të analizojë parametrat themelore të rëndësishme për teorinë e informacionit; </w:t>
            </w:r>
          </w:p>
          <w:p w14:paraId="44661355" w14:textId="77777777" w:rsidR="006C2692" w:rsidRPr="006C2692" w:rsidRDefault="006C2692" w:rsidP="006C2692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 w:rsidRPr="006C2692">
              <w:rPr>
                <w:rFonts w:cstheme="minorHAnsi"/>
              </w:rPr>
              <w:t xml:space="preserve">të dizajnojë kode përkatëse për korrigjimin e një numri të caktuar të gabimeve; </w:t>
            </w:r>
          </w:p>
          <w:p w14:paraId="1B008643" w14:textId="77777777" w:rsidR="006C2692" w:rsidRPr="006C2692" w:rsidRDefault="006C2692" w:rsidP="006C2692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 w:rsidRPr="006C2692">
              <w:rPr>
                <w:rFonts w:cstheme="minorHAnsi"/>
              </w:rPr>
              <w:t xml:space="preserve">të shpjegojë parimet e funksionimit të bllok kodeve, kodeve ciklike dhe kodeve konvolucionale; </w:t>
            </w:r>
          </w:p>
          <w:p w14:paraId="7E2B7EC5" w14:textId="77777777" w:rsidR="006C2692" w:rsidRPr="006C2692" w:rsidRDefault="006C2692" w:rsidP="006C2692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 w:rsidRPr="006C2692">
              <w:rPr>
                <w:rFonts w:cstheme="minorHAnsi"/>
              </w:rPr>
              <w:t>Të ndërtojë kod përkatës për korrigjimin e gabimeve</w:t>
            </w:r>
          </w:p>
          <w:p w14:paraId="65AB41E0" w14:textId="77777777" w:rsidR="006C2692" w:rsidRPr="006C2692" w:rsidRDefault="006C2692" w:rsidP="006C2692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 w:rsidRPr="006C2692">
              <w:rPr>
                <w:rFonts w:cstheme="minorHAnsi"/>
              </w:rPr>
              <w:t>për një aplikim të caktuar;</w:t>
            </w:r>
          </w:p>
          <w:p w14:paraId="760B2762" w14:textId="77777777" w:rsidR="00151A17" w:rsidRPr="006C2692" w:rsidRDefault="006C2692" w:rsidP="006C2692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 w:rsidRPr="006C2692">
              <w:rPr>
                <w:rFonts w:cstheme="minorHAnsi"/>
              </w:rPr>
              <w:t>të kuptojë kufizimet themelore të korrigjimit të gabimeve.</w:t>
            </w:r>
          </w:p>
          <w:p w14:paraId="24F2C1DB" w14:textId="77777777" w:rsidR="00170CA1" w:rsidRPr="00BA1DE5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5123547B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82C70C3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BEEF1E2" w14:textId="77777777" w:rsidR="006C2692" w:rsidRDefault="006C2692" w:rsidP="006C2692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Kjo lëndë</w:t>
            </w:r>
            <w:r w:rsidRPr="006C2692">
              <w:rPr>
                <w:rFonts w:cstheme="minorHAnsi"/>
              </w:rPr>
              <w:t xml:space="preserve"> njofto</w:t>
            </w:r>
            <w:r>
              <w:rPr>
                <w:rFonts w:cstheme="minorHAnsi"/>
              </w:rPr>
              <w:t>n</w:t>
            </w:r>
            <w:r w:rsidRPr="006C2692">
              <w:rPr>
                <w:rFonts w:cstheme="minorHAnsi"/>
              </w:rPr>
              <w:t xml:space="preserve"> studentët me konceptet</w:t>
            </w:r>
            <w:r>
              <w:rPr>
                <w:rFonts w:cstheme="minorHAnsi"/>
              </w:rPr>
              <w:t xml:space="preserve"> </w:t>
            </w:r>
            <w:r w:rsidRPr="006C2692">
              <w:rPr>
                <w:rFonts w:cstheme="minorHAnsi"/>
              </w:rPr>
              <w:t xml:space="preserve">themelore të teorisë së informacionit </w:t>
            </w:r>
            <w:r>
              <w:rPr>
                <w:rFonts w:cstheme="minorHAnsi"/>
              </w:rPr>
              <w:t>si dhe i pajis ata me njohuri të</w:t>
            </w:r>
            <w:r w:rsidRPr="006C269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nevojshme për teknikat</w:t>
            </w:r>
            <w:r w:rsidRPr="006C269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</w:t>
            </w:r>
            <w:r w:rsidRPr="006C2692">
              <w:rPr>
                <w:rFonts w:cstheme="minorHAnsi"/>
              </w:rPr>
              <w:t xml:space="preserve"> ndryshme të kodim</w:t>
            </w:r>
            <w:r>
              <w:rPr>
                <w:rFonts w:cstheme="minorHAnsi"/>
              </w:rPr>
              <w:t>it</w:t>
            </w:r>
            <w:r w:rsidRPr="006C2692">
              <w:rPr>
                <w:rFonts w:cstheme="minorHAnsi"/>
              </w:rPr>
              <w:t xml:space="preserve"> dhe të</w:t>
            </w:r>
            <w:r>
              <w:rPr>
                <w:rFonts w:cstheme="minorHAnsi"/>
              </w:rPr>
              <w:t xml:space="preserve"> </w:t>
            </w:r>
            <w:r w:rsidRPr="006C2692">
              <w:rPr>
                <w:rFonts w:cstheme="minorHAnsi"/>
              </w:rPr>
              <w:t>përshtatjes së tyre për aplikime të veçanta.</w:t>
            </w:r>
            <w:r>
              <w:rPr>
                <w:rFonts w:cstheme="minorHAnsi"/>
              </w:rPr>
              <w:t xml:space="preserve">  </w:t>
            </w:r>
          </w:p>
          <w:p w14:paraId="78C24D7B" w14:textId="77777777" w:rsidR="00170CA1" w:rsidRPr="00BA1DE5" w:rsidRDefault="00170CA1" w:rsidP="00170CA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1A17" w:rsidRPr="00BA1DE5" w14:paraId="0E73936D" w14:textId="77777777" w:rsidTr="00A83BFF">
        <w:tc>
          <w:tcPr>
            <w:tcW w:w="9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36CC2A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1E2E8F74" w14:textId="77777777" w:rsidTr="00A83BFF">
        <w:trPr>
          <w:trHeight w:val="70"/>
        </w:trPr>
        <w:tc>
          <w:tcPr>
            <w:tcW w:w="9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2EB7685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59828F86" w14:textId="77777777" w:rsidTr="00A83BFF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B422563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3A14C6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DFD455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6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85900D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51A17" w:rsidRPr="00BA1DE5" w14:paraId="63A61D73" w14:textId="77777777" w:rsidTr="00A83BFF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C8E9D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BF8EA2" w14:textId="77777777" w:rsidR="00151A17" w:rsidRPr="00BA1DE5" w:rsidRDefault="006C269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CFB929" w14:textId="77777777" w:rsidR="00151A17" w:rsidRPr="00BA1DE5" w:rsidRDefault="006C269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6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5D2B" w14:textId="77777777" w:rsidR="00151A17" w:rsidRPr="00BA1DE5" w:rsidRDefault="006C269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151A17" w:rsidRPr="00BA1DE5" w14:paraId="519034DB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C4B504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615E66" w14:textId="77777777" w:rsidR="00151A17" w:rsidRPr="00F05B20" w:rsidRDefault="006C2692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F05B20"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6F6A4F" w14:textId="77777777" w:rsidR="00151A17" w:rsidRPr="00F05B20" w:rsidRDefault="006C2692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F05B20">
              <w:rPr>
                <w:rFonts w:cs="Arial"/>
              </w:rPr>
              <w:t>1/15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E5142" w14:textId="77777777" w:rsidR="00151A17" w:rsidRPr="00F05B20" w:rsidRDefault="006C269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05B20">
              <w:rPr>
                <w:rFonts w:ascii="Calibri" w:hAnsi="Calibri" w:cs="Arial"/>
              </w:rPr>
              <w:t>15</w:t>
            </w:r>
          </w:p>
        </w:tc>
      </w:tr>
      <w:tr w:rsidR="00151A17" w:rsidRPr="00BA1DE5" w14:paraId="4FDA19F5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48944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6CE553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A654D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215C7" w14:textId="77777777" w:rsidR="00151A17" w:rsidRPr="00BA1DE5" w:rsidRDefault="00A83B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151A17" w:rsidRPr="00BA1DE5" w14:paraId="5DEEA829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229B59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AEB33F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1F52ED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D1C2C" w14:textId="77777777" w:rsidR="00151A17" w:rsidRPr="00BA1DE5" w:rsidRDefault="00A83B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151A17" w:rsidRPr="00BA1DE5" w14:paraId="6EB5166E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B6277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155375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2F64B4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725E1" w14:textId="77777777" w:rsidR="00151A17" w:rsidRPr="00BA1DE5" w:rsidRDefault="00A83BFF" w:rsidP="00A83BFF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151A17" w:rsidRPr="00BA1DE5" w14:paraId="12939A6F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2A772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2A742D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B7CE1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A5034" w14:textId="77777777" w:rsidR="00151A17" w:rsidRPr="00BA1DE5" w:rsidRDefault="00A83B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151A17" w:rsidRPr="00BA1DE5" w14:paraId="16B7DDF8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98490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355313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C0E415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ACDDA" w14:textId="77777777" w:rsidR="00151A17" w:rsidRPr="00BA1DE5" w:rsidRDefault="00A83B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151A17" w:rsidRPr="00BA1DE5" w14:paraId="6C66E361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CB284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D59DBC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1122FE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8411E" w14:textId="77777777" w:rsidR="00151A17" w:rsidRPr="00BA1DE5" w:rsidRDefault="00A83B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151A17" w:rsidRPr="00BA1DE5" w14:paraId="1208891B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2DE50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B7B021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ECCE7D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A457C" w14:textId="77777777" w:rsidR="00151A17" w:rsidRPr="00BA1DE5" w:rsidRDefault="00A83B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151A17" w:rsidRPr="00BA1DE5" w14:paraId="0F5FB62C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80896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232D66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916FE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EE68F" w14:textId="77777777" w:rsidR="00151A17" w:rsidRPr="00BA1DE5" w:rsidRDefault="006C269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151A17" w:rsidRPr="00BA1DE5" w14:paraId="3ACEEE7F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DC6EA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8CFC9D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C402F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318E5" w14:textId="77777777" w:rsidR="00151A17" w:rsidRPr="00BA1DE5" w:rsidRDefault="006C269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151A17" w:rsidRPr="00BA1DE5" w14:paraId="5A2C0018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FA047C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2EEFF6D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5C9D9C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BB497AF" w14:textId="77777777" w:rsidR="00151A17" w:rsidRPr="00BA1DE5" w:rsidRDefault="00A83B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</w:tr>
      <w:tr w:rsidR="00151A17" w:rsidRPr="00BA1DE5" w14:paraId="56100A6D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50C8BBB" w14:textId="77777777" w:rsidR="00151A17" w:rsidRPr="00483E8E" w:rsidRDefault="00151A17" w:rsidP="001E3C40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D597E2B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D4A0D6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CF17485" w14:textId="77777777" w:rsidR="00151A17" w:rsidRPr="00BA1DE5" w:rsidRDefault="00A83B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151A17" w:rsidRPr="00BA1DE5" w14:paraId="2EB9639C" w14:textId="77777777" w:rsidTr="00A83BFF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06CD80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AA87BF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CA9143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6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D7864A2" w14:textId="77777777" w:rsidR="00151A17" w:rsidRPr="00BA1DE5" w:rsidRDefault="00F05B20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150</w:t>
            </w:r>
          </w:p>
        </w:tc>
      </w:tr>
      <w:tr w:rsidR="00151A17" w:rsidRPr="00BA1DE5" w14:paraId="3EF089C7" w14:textId="77777777" w:rsidTr="00A83BFF">
        <w:tc>
          <w:tcPr>
            <w:tcW w:w="9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92F1976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16F96234" w14:textId="77777777" w:rsidTr="00A83BFF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5CD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96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FA13" w14:textId="77777777" w:rsidR="00151A17" w:rsidRPr="00170CA1" w:rsidRDefault="006C2692" w:rsidP="001E3C4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6C2692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Ligjërata,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diskutime, laborator, punë seminarike</w:t>
            </w:r>
          </w:p>
        </w:tc>
      </w:tr>
      <w:tr w:rsidR="00151A17" w:rsidRPr="00BA1DE5" w14:paraId="5691EE14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1A50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7376" w14:textId="77777777" w:rsidR="00151A17" w:rsidRPr="00170CA1" w:rsidRDefault="00170CA1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</w:t>
            </w:r>
            <w:r w:rsidR="00151A17" w:rsidRPr="00170CA1">
              <w:rPr>
                <w:rFonts w:cstheme="minorHAnsi"/>
                <w:i/>
              </w:rPr>
              <w:t xml:space="preserve">Kufiri i kalueshmërisë së lëndës është </w:t>
            </w:r>
            <w:r w:rsidR="006C2692">
              <w:rPr>
                <w:rFonts w:cstheme="minorHAnsi"/>
                <w:i/>
              </w:rPr>
              <w:t>50</w:t>
            </w:r>
            <w:r w:rsidR="00151A17" w:rsidRPr="00170CA1">
              <w:rPr>
                <w:rFonts w:cstheme="minorHAnsi"/>
                <w:i/>
              </w:rPr>
              <w:t>%.</w:t>
            </w:r>
          </w:p>
          <w:p w14:paraId="1C614E36" w14:textId="77777777"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Vijueshmëria e studentit </w:t>
            </w:r>
            <w:r w:rsidR="006C2692">
              <w:rPr>
                <w:rFonts w:cstheme="minorHAnsi"/>
                <w:i/>
              </w:rPr>
              <w:t>5</w:t>
            </w:r>
            <w:r w:rsidRPr="00170CA1">
              <w:rPr>
                <w:rFonts w:cstheme="minorHAnsi"/>
                <w:i/>
              </w:rPr>
              <w:t>%;</w:t>
            </w:r>
          </w:p>
          <w:p w14:paraId="5C022703" w14:textId="77777777" w:rsidR="00151A17" w:rsidRPr="00170CA1" w:rsidRDefault="006C2692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Punimi seminarik 40</w:t>
            </w:r>
            <w:r w:rsidR="00151A17" w:rsidRPr="00170CA1">
              <w:rPr>
                <w:rFonts w:cstheme="minorHAnsi"/>
                <w:i/>
              </w:rPr>
              <w:t xml:space="preserve">%; </w:t>
            </w:r>
          </w:p>
          <w:p w14:paraId="599F7D2C" w14:textId="77777777" w:rsidR="00151A17" w:rsidRPr="00BA1DE5" w:rsidRDefault="006C2692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Provimi final 55</w:t>
            </w:r>
            <w:r w:rsidR="00151A17" w:rsidRPr="00170CA1">
              <w:rPr>
                <w:rFonts w:cstheme="minorHAnsi"/>
                <w:i/>
              </w:rPr>
              <w:t>%.</w:t>
            </w:r>
            <w:r w:rsidR="00170CA1">
              <w:rPr>
                <w:rFonts w:cstheme="minorHAnsi"/>
                <w:i/>
              </w:rPr>
              <w:t>)</w:t>
            </w:r>
          </w:p>
        </w:tc>
      </w:tr>
      <w:tr w:rsidR="00151A17" w:rsidRPr="00BA1DE5" w14:paraId="14047172" w14:textId="77777777" w:rsidTr="00A83BFF"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7676117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BA1DE5" w14:paraId="0D3CBBE3" w14:textId="77777777" w:rsidTr="00A83BFF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DDD6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0FCB" w14:textId="77777777" w:rsidR="00A83BFF" w:rsidRPr="00A83BFF" w:rsidRDefault="00A83BFF" w:rsidP="00A83BF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  <w:r>
              <w:rPr>
                <w:bCs/>
                <w:i/>
                <w:iCs/>
                <w:lang w:eastAsia="mk-MK"/>
              </w:rPr>
              <w:t>1</w:t>
            </w:r>
            <w:r w:rsidRPr="00A83BFF">
              <w:rPr>
                <w:bCs/>
                <w:i/>
                <w:iCs/>
                <w:lang w:eastAsia="mk-MK"/>
              </w:rPr>
              <w:t>.</w:t>
            </w:r>
            <w:r w:rsidRPr="00A83BFF">
              <w:rPr>
                <w:bCs/>
                <w:i/>
                <w:iCs/>
                <w:lang w:eastAsia="mk-MK"/>
              </w:rPr>
              <w:tab/>
              <w:t xml:space="preserve">T. M. Cover, J. A. Thomas, “Elements of Information Theory”, </w:t>
            </w:r>
            <w:r>
              <w:rPr>
                <w:bCs/>
                <w:i/>
                <w:iCs/>
                <w:lang w:eastAsia="mk-MK"/>
              </w:rPr>
              <w:t>W</w:t>
            </w:r>
            <w:r w:rsidRPr="00A83BFF">
              <w:rPr>
                <w:bCs/>
                <w:i/>
                <w:iCs/>
                <w:lang w:eastAsia="mk-MK"/>
              </w:rPr>
              <w:t xml:space="preserve">iley, 2nd Edition, 2006. </w:t>
            </w:r>
          </w:p>
          <w:p w14:paraId="1C29A94D" w14:textId="77777777" w:rsidR="00A83BFF" w:rsidRPr="00A83BFF" w:rsidRDefault="00A83BFF" w:rsidP="00A83BF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  <w:r w:rsidRPr="00A83BFF">
              <w:rPr>
                <w:bCs/>
                <w:i/>
                <w:iCs/>
                <w:lang w:eastAsia="mk-MK"/>
              </w:rPr>
              <w:t>2.</w:t>
            </w:r>
            <w:r w:rsidRPr="00A83BFF">
              <w:rPr>
                <w:bCs/>
                <w:i/>
                <w:iCs/>
                <w:lang w:eastAsia="mk-MK"/>
              </w:rPr>
              <w:tab/>
              <w:t xml:space="preserve">Roberto Togneri, Christopher J.S. deSilva, “Fundamentals of Information Theory and Coding Design”, 2005 Chapman &amp;Hall/CRC. </w:t>
            </w:r>
          </w:p>
          <w:p w14:paraId="0550BE8D" w14:textId="77777777" w:rsidR="00170CA1" w:rsidRDefault="00A83BFF" w:rsidP="00A83BF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  <w:r w:rsidRPr="00A83BFF">
              <w:rPr>
                <w:bCs/>
                <w:i/>
                <w:iCs/>
                <w:lang w:eastAsia="mk-MK"/>
              </w:rPr>
              <w:t>3.</w:t>
            </w:r>
            <w:r w:rsidRPr="00A83BFF">
              <w:rPr>
                <w:bCs/>
                <w:i/>
                <w:iCs/>
                <w:lang w:eastAsia="mk-MK"/>
              </w:rPr>
              <w:tab/>
              <w:t>Essentials of error-control coding, Jorge Castiñeira Moreira, Patrick Guy Farrell, 2006 John Wiley &amp; Sons Ltd.</w:t>
            </w:r>
          </w:p>
          <w:p w14:paraId="05AAD6F5" w14:textId="77777777" w:rsidR="00170CA1" w:rsidRDefault="00170CA1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</w:p>
          <w:p w14:paraId="06051D2B" w14:textId="77777777" w:rsidR="00170CA1" w:rsidRPr="00BA1DE5" w:rsidRDefault="00170CA1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151A17" w:rsidRPr="00BA1DE5" w14:paraId="09D4CF7A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E00AEF5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B44CF63" w14:textId="77777777" w:rsidR="00151A17" w:rsidRPr="00BA1DE5" w:rsidRDefault="00151A17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3165"/>
      </w:tblGrid>
      <w:tr w:rsidR="00151A17" w:rsidRPr="00BA1DE5" w14:paraId="5427FED3" w14:textId="77777777" w:rsidTr="00A83BFF">
        <w:tc>
          <w:tcPr>
            <w:tcW w:w="946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282BE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0C00E684" w14:textId="77777777" w:rsidTr="00A83BFF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D67C55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31094DA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316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CF5C7D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151A17" w:rsidRPr="00BA1DE5" w14:paraId="62CE27BE" w14:textId="77777777" w:rsidTr="00A83BFF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142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49A023" w14:textId="77777777" w:rsidR="00170CA1" w:rsidRPr="00BA1DE5" w:rsidRDefault="00A83BFF" w:rsidP="00A83BFF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Konceptet themelore nga</w:t>
            </w:r>
            <w:r w:rsidRPr="006C2692">
              <w:rPr>
                <w:rFonts w:cstheme="minorHAnsi"/>
              </w:rPr>
              <w:t xml:space="preserve"> teori</w:t>
            </w:r>
            <w:r>
              <w:rPr>
                <w:rFonts w:cstheme="minorHAnsi"/>
              </w:rPr>
              <w:t>a e</w:t>
            </w:r>
            <w:r w:rsidRPr="006C2692">
              <w:rPr>
                <w:rFonts w:cstheme="minorHAnsi"/>
              </w:rPr>
              <w:t xml:space="preserve"> probabilitetit</w:t>
            </w:r>
          </w:p>
        </w:tc>
        <w:tc>
          <w:tcPr>
            <w:tcW w:w="316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91509A" w14:textId="77777777" w:rsidR="00151A17" w:rsidRPr="00BA1DE5" w:rsidRDefault="00A90E46" w:rsidP="001E3C40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A90E46" w:rsidRPr="00BA1DE5" w14:paraId="245FCDB6" w14:textId="77777777" w:rsidTr="00A83BF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9159" w14:textId="77777777" w:rsidR="00A90E46" w:rsidRPr="00BA1DE5" w:rsidRDefault="00A90E46" w:rsidP="00A90E46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FB754" w14:textId="77777777" w:rsidR="00A90E46" w:rsidRPr="00BA1DE5" w:rsidRDefault="00A90E46" w:rsidP="00A90E46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theme="minorHAnsi"/>
              </w:rPr>
              <w:t>P</w:t>
            </w:r>
            <w:r w:rsidRPr="006C2692">
              <w:rPr>
                <w:rFonts w:cstheme="minorHAnsi"/>
              </w:rPr>
              <w:t xml:space="preserve">asiguria, informacioni dhe </w:t>
            </w:r>
            <w:r>
              <w:rPr>
                <w:rFonts w:cstheme="minorHAnsi"/>
              </w:rPr>
              <w:t>entropia, informacioni reciprok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5913F7" w14:textId="77777777" w:rsidR="00A90E46" w:rsidRPr="00BA1DE5" w:rsidRDefault="00A90E46" w:rsidP="00A90E46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A90E46" w:rsidRPr="00BA1DE5" w14:paraId="11CD7B1E" w14:textId="77777777" w:rsidTr="00A83BFF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9703" w14:textId="77777777" w:rsidR="00A90E46" w:rsidRPr="00BA1DE5" w:rsidRDefault="00A90E46" w:rsidP="00A90E46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5040A" w14:textId="77777777" w:rsidR="00A90E46" w:rsidRPr="00BA1DE5" w:rsidRDefault="00A90E46" w:rsidP="00A90E46">
            <w:pPr>
              <w:spacing w:after="0" w:line="240" w:lineRule="exact"/>
            </w:pPr>
            <w:r>
              <w:rPr>
                <w:rFonts w:cstheme="minorHAnsi"/>
              </w:rPr>
              <w:t>K</w:t>
            </w:r>
            <w:r w:rsidRPr="006C2692">
              <w:rPr>
                <w:rFonts w:cstheme="minorHAnsi"/>
              </w:rPr>
              <w:t>apaciteti i kanalit, debiti i</w:t>
            </w:r>
            <w:r>
              <w:rPr>
                <w:rFonts w:cstheme="minorHAnsi"/>
              </w:rPr>
              <w:t xml:space="preserve"> </w:t>
            </w:r>
            <w:r w:rsidRPr="006C2692">
              <w:rPr>
                <w:rFonts w:cstheme="minorHAnsi"/>
              </w:rPr>
              <w:t>informacioni</w:t>
            </w:r>
            <w:r>
              <w:rPr>
                <w:rFonts w:cstheme="minorHAnsi"/>
              </w:rPr>
              <w:t>t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98C515" w14:textId="77777777" w:rsidR="00A90E46" w:rsidRPr="00BA1DE5" w:rsidRDefault="00A90E46" w:rsidP="00A90E46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A90E46" w:rsidRPr="00BA1DE5" w14:paraId="0837C495" w14:textId="77777777" w:rsidTr="00A83BF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E220" w14:textId="77777777" w:rsidR="00A90E46" w:rsidRPr="00BA1DE5" w:rsidRDefault="00A90E46" w:rsidP="00A90E46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7B040" w14:textId="77777777" w:rsidR="00A90E46" w:rsidRPr="00BA1DE5" w:rsidRDefault="00A90E46" w:rsidP="00A90E46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rPr>
                <w:rFonts w:cstheme="minorHAnsi"/>
              </w:rPr>
              <w:t>T</w:t>
            </w:r>
            <w:r w:rsidRPr="006C2692">
              <w:rPr>
                <w:rFonts w:cstheme="minorHAnsi"/>
              </w:rPr>
              <w:t xml:space="preserve">eorema e Shanonit për kanal pa </w:t>
            </w:r>
            <w:r w:rsidRPr="006C2692">
              <w:rPr>
                <w:rFonts w:cstheme="minorHAnsi"/>
              </w:rPr>
              <w:lastRenderedPageBreak/>
              <w:t>zhurmë dhe teoremë themelore Shannonit për kodim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18428" w14:textId="77777777" w:rsidR="00A90E46" w:rsidRPr="00BA1DE5" w:rsidRDefault="00A90E46" w:rsidP="00A90E46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 xml:space="preserve">Ushtrime laboratorike në </w:t>
            </w:r>
            <w:r>
              <w:rPr>
                <w:rFonts w:cstheme="minorHAnsi"/>
                <w:color w:val="000000"/>
              </w:rPr>
              <w:lastRenderedPageBreak/>
              <w:t>laboratorin e multimediave</w:t>
            </w:r>
          </w:p>
        </w:tc>
      </w:tr>
      <w:tr w:rsidR="00A90E46" w:rsidRPr="00BA1DE5" w14:paraId="3B24E2E2" w14:textId="77777777" w:rsidTr="00A83BF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37A2" w14:textId="77777777" w:rsidR="00A90E46" w:rsidRPr="00BA1DE5" w:rsidRDefault="00A90E46" w:rsidP="00A90E46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CC21D7" w14:textId="77777777" w:rsidR="00A90E46" w:rsidRPr="00BA1DE5" w:rsidRDefault="00A90E46" w:rsidP="00A90E46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rFonts w:cstheme="minorHAnsi"/>
              </w:rPr>
              <w:t>M</w:t>
            </w:r>
            <w:r w:rsidRPr="006C2692">
              <w:rPr>
                <w:rFonts w:cstheme="minorHAnsi"/>
              </w:rPr>
              <w:t>odelimi i burimeve të informacionit: burimet pa memorie të model i Markovit;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ADC5F" w14:textId="77777777" w:rsidR="00A90E46" w:rsidRPr="00BA1DE5" w:rsidRDefault="00A90E46" w:rsidP="00A90E46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A90E46" w:rsidRPr="00BA1DE5" w14:paraId="77BF759E" w14:textId="77777777" w:rsidTr="00A83BF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BEB0" w14:textId="77777777" w:rsidR="00A90E46" w:rsidRPr="00BA1DE5" w:rsidRDefault="00A90E46" w:rsidP="00A90E46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01D76" w14:textId="77777777" w:rsidR="00A90E46" w:rsidRDefault="00A90E46" w:rsidP="00A90E46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odeli i kanaleve binare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simetrike të informacionit (BSC) dhe kanalit binar me fshirje (BEC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)</w:t>
            </w:r>
          </w:p>
          <w:p w14:paraId="26B70233" w14:textId="77777777" w:rsidR="00A90E46" w:rsidRPr="00BA1DE5" w:rsidRDefault="00A90E46" w:rsidP="00A90E46">
            <w:pPr>
              <w:spacing w:after="0" w:line="240" w:lineRule="exact"/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C1932" w14:textId="77777777" w:rsidR="00A90E46" w:rsidRPr="00BA1DE5" w:rsidRDefault="00A90E46" w:rsidP="00A90E46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A90E46" w:rsidRPr="00BA1DE5" w14:paraId="099EDCD8" w14:textId="77777777" w:rsidTr="00A83BF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222B" w14:textId="77777777" w:rsidR="00A90E46" w:rsidRPr="00BA1DE5" w:rsidRDefault="00A90E46" w:rsidP="00A90E46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B712A" w14:textId="77777777" w:rsidR="00A90E46" w:rsidRPr="00BA1DE5" w:rsidRDefault="00A90E46" w:rsidP="00A90E46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rPr>
                <w:rFonts w:cstheme="minorHAnsi"/>
              </w:rPr>
              <w:t>A</w:t>
            </w:r>
            <w:r w:rsidRPr="006C2692">
              <w:rPr>
                <w:rFonts w:cstheme="minorHAnsi"/>
              </w:rPr>
              <w:t>ditiviteti i informacionit dhe</w:t>
            </w:r>
            <w:r>
              <w:rPr>
                <w:rFonts w:cstheme="minorHAnsi"/>
              </w:rPr>
              <w:t xml:space="preserve"> </w:t>
            </w:r>
            <w:r w:rsidRPr="006C2692">
              <w:rPr>
                <w:rFonts w:cstheme="minorHAnsi"/>
              </w:rPr>
              <w:t>kanalet në kaskadë;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310BD0" w14:textId="77777777" w:rsidR="00A90E46" w:rsidRPr="00BA1DE5" w:rsidRDefault="00A90E46" w:rsidP="00A90E46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A90E46" w:rsidRPr="00BA1DE5" w14:paraId="329024F6" w14:textId="77777777" w:rsidTr="00A83BF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F960" w14:textId="77777777" w:rsidR="00A90E46" w:rsidRPr="00BA1DE5" w:rsidRDefault="00A90E46" w:rsidP="00A90E4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DA67A" w14:textId="77777777" w:rsidR="00A90E46" w:rsidRPr="00BA1DE5" w:rsidRDefault="00A90E46" w:rsidP="00A90E46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rFonts w:cstheme="minorHAnsi"/>
              </w:rPr>
              <w:t>N</w:t>
            </w:r>
            <w:r w:rsidRPr="006C2692">
              <w:rPr>
                <w:rFonts w:cstheme="minorHAnsi"/>
              </w:rPr>
              <w:t>dërtimi i kodeve kompakte të burimit: jobarazimi i Kraftit, kodet kompakte,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385E8D" w14:textId="77777777" w:rsidR="00A90E46" w:rsidRPr="00BA1DE5" w:rsidRDefault="00A90E46" w:rsidP="00A90E46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A90E46" w:rsidRPr="00BA1DE5" w14:paraId="67F87BF2" w14:textId="77777777" w:rsidTr="00A83BF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ADC2" w14:textId="77777777" w:rsidR="00A90E46" w:rsidRPr="00BA1DE5" w:rsidRDefault="00A90E46" w:rsidP="00A90E4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A4D4C0" w14:textId="77777777" w:rsidR="00A90E46" w:rsidRPr="00BA1DE5" w:rsidRDefault="00A90E46" w:rsidP="00A90E46">
            <w:pPr>
              <w:spacing w:after="0" w:line="240" w:lineRule="exact"/>
            </w:pPr>
            <w:r>
              <w:rPr>
                <w:rFonts w:cstheme="minorHAnsi"/>
              </w:rPr>
              <w:t>K</w:t>
            </w:r>
            <w:r w:rsidRPr="006C2692">
              <w:rPr>
                <w:rFonts w:cstheme="minorHAnsi"/>
              </w:rPr>
              <w:t>omprimimi i të dhënat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2AB76" w14:textId="77777777" w:rsidR="00A90E46" w:rsidRPr="00BA1DE5" w:rsidRDefault="00A90E46" w:rsidP="00A90E46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A90E46" w:rsidRPr="00BA1DE5" w14:paraId="3803BCFA" w14:textId="77777777" w:rsidTr="00A83BF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E7F4" w14:textId="77777777" w:rsidR="00A90E46" w:rsidRPr="00BA1DE5" w:rsidRDefault="00A90E46" w:rsidP="00A90E4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A4AD8" w14:textId="77777777" w:rsidR="00A90E46" w:rsidRPr="00BA1DE5" w:rsidRDefault="00A90E46" w:rsidP="00A90E46">
            <w:pPr>
              <w:spacing w:after="0" w:line="240" w:lineRule="exact"/>
            </w:pPr>
            <w:r>
              <w:rPr>
                <w:rFonts w:cstheme="minorHAnsi"/>
              </w:rPr>
              <w:t>K</w:t>
            </w:r>
            <w:r w:rsidRPr="006C2692">
              <w:rPr>
                <w:rFonts w:cstheme="minorHAnsi"/>
              </w:rPr>
              <w:t>odet e Huffman-it dhe të Lempel-Ziv -Welch (LZW) për komprimim;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5F3B8" w14:textId="77777777" w:rsidR="00A90E46" w:rsidRPr="00BA1DE5" w:rsidRDefault="00A90E46" w:rsidP="00A90E46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A90E46" w:rsidRPr="00BA1DE5" w14:paraId="43EDD267" w14:textId="77777777" w:rsidTr="00A83BF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8237" w14:textId="77777777" w:rsidR="00A90E46" w:rsidRPr="00BA1DE5" w:rsidRDefault="00A90E46" w:rsidP="00A90E4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11EB7" w14:textId="77777777" w:rsidR="00A90E46" w:rsidRPr="00A83BFF" w:rsidRDefault="00A90E46" w:rsidP="00A90E46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naliza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dhe dizajnimi i kodeve për kontrollim të gabimeve në kanal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44F2A" w14:textId="77777777" w:rsidR="00A90E46" w:rsidRPr="00BA1DE5" w:rsidRDefault="00A90E46" w:rsidP="00A90E46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A90E46" w:rsidRPr="00BA1DE5" w14:paraId="3753DA11" w14:textId="77777777" w:rsidTr="00A83BF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9296" w14:textId="77777777" w:rsidR="00A90E46" w:rsidRPr="00BA1DE5" w:rsidRDefault="00A90E46" w:rsidP="00A90E4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D3DD0" w14:textId="77777777" w:rsidR="00A90E46" w:rsidRPr="00BA1DE5" w:rsidRDefault="00A90E46" w:rsidP="00A90E46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theme="minorHAnsi"/>
              </w:rPr>
              <w:t>D</w:t>
            </w:r>
            <w:r w:rsidRPr="006C2692">
              <w:rPr>
                <w:rFonts w:cstheme="minorHAnsi"/>
              </w:rPr>
              <w:t>istanca e Hammingut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992CAE" w14:textId="77777777" w:rsidR="00A90E46" w:rsidRPr="00BA1DE5" w:rsidRDefault="00A90E46" w:rsidP="00A90E46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A90E46" w:rsidRPr="00BA1DE5" w14:paraId="41118B83" w14:textId="77777777" w:rsidTr="00A83BF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8343" w14:textId="77777777" w:rsidR="00A90E46" w:rsidRPr="00BA1DE5" w:rsidRDefault="00A90E46" w:rsidP="00A90E4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7566F3" w14:textId="77777777" w:rsidR="00A90E46" w:rsidRPr="00A83BFF" w:rsidRDefault="00A90E46" w:rsidP="00A90E46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Kodet lineare binare 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dhe matrica e kontrollit të paritetit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FB484E" w14:textId="77777777" w:rsidR="00A90E46" w:rsidRPr="00BA1DE5" w:rsidRDefault="00A90E46" w:rsidP="00A90E46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A90E46" w:rsidRPr="00BA1DE5" w14:paraId="1664C60A" w14:textId="77777777" w:rsidTr="00A83BF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FCC0" w14:textId="77777777" w:rsidR="00A90E46" w:rsidRPr="00BA1DE5" w:rsidRDefault="00A90E46" w:rsidP="00A90E4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EA3BA1" w14:textId="77777777" w:rsidR="00A90E46" w:rsidRPr="00BA1DE5" w:rsidRDefault="00A90E46" w:rsidP="00A90E46">
            <w:pPr>
              <w:spacing w:after="0" w:line="240" w:lineRule="exact"/>
            </w:pPr>
            <w:r>
              <w:rPr>
                <w:rFonts w:cstheme="minorHAnsi"/>
              </w:rPr>
              <w:t>K</w:t>
            </w:r>
            <w:r w:rsidRPr="006C2692">
              <w:rPr>
                <w:rFonts w:cstheme="minorHAnsi"/>
              </w:rPr>
              <w:t>odet e Hamming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E35DA" w14:textId="77777777" w:rsidR="00A90E46" w:rsidRPr="00BA1DE5" w:rsidRDefault="00A90E46" w:rsidP="00A90E46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A90E46" w:rsidRPr="00BA1DE5" w14:paraId="7D33E755" w14:textId="77777777" w:rsidTr="00A83BF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18F1" w14:textId="77777777" w:rsidR="00A90E46" w:rsidRPr="00BA1DE5" w:rsidRDefault="00A90E46" w:rsidP="00A90E4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FAEF1" w14:textId="77777777" w:rsidR="00A90E46" w:rsidRDefault="00A90E46" w:rsidP="00A90E46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odet ciklike dhe kodet redundante ciklike (CRC).</w:t>
            </w:r>
          </w:p>
          <w:p w14:paraId="264721C7" w14:textId="77777777" w:rsidR="00A90E46" w:rsidRPr="00BA1DE5" w:rsidRDefault="00A90E46" w:rsidP="00A90E46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E79B0C" w14:textId="77777777" w:rsidR="00A90E46" w:rsidRPr="00BA1DE5" w:rsidRDefault="00A90E46" w:rsidP="00A90E46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</w:tbl>
    <w:p w14:paraId="4B3EAF20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7AA6C7F4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D1333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151A17" w:rsidRPr="00BA1DE5" w14:paraId="5ECE7F4B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C8F5" w14:textId="77777777" w:rsidR="00151A17" w:rsidRPr="00BA1DE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3B975FCE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394344F8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4B99D7B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3FDB6B26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5FAA671F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2742F3B2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4E8BA890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32F63810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 xml:space="preserve">Shënim | </w:t>
      </w:r>
      <w:r w:rsidR="00A83BFF">
        <w:rPr>
          <w:rFonts w:ascii="Calibri" w:hAnsi="Calibri"/>
          <w:b/>
        </w:rPr>
        <w:t>Nëse punimi seminarik i studentit/es vlerësohet</w:t>
      </w:r>
      <w:r w:rsidRPr="00BA1DE5">
        <w:rPr>
          <w:rFonts w:ascii="Calibri" w:hAnsi="Calibri"/>
          <w:b/>
        </w:rPr>
        <w:t xml:space="preserve"> nën 50%, atëherë ai/ajo do ta humb të drejtën që t’i nënshtrohet provimit final. Vlerësimi bëhet nga 0-100 %.</w:t>
      </w:r>
    </w:p>
    <w:p w14:paraId="2AD19328" w14:textId="77777777" w:rsidR="00CA2D9E" w:rsidRDefault="00CA2D9E"/>
    <w:sectPr w:rsidR="00CA2D9E" w:rsidSect="00833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E2A27"/>
    <w:multiLevelType w:val="hybridMultilevel"/>
    <w:tmpl w:val="C3D2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91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A17"/>
    <w:rsid w:val="000254D0"/>
    <w:rsid w:val="000E3911"/>
    <w:rsid w:val="00151A17"/>
    <w:rsid w:val="00170CA1"/>
    <w:rsid w:val="006C2692"/>
    <w:rsid w:val="00833FDC"/>
    <w:rsid w:val="0087036A"/>
    <w:rsid w:val="00A83BFF"/>
    <w:rsid w:val="00A90E46"/>
    <w:rsid w:val="00CA2D9E"/>
    <w:rsid w:val="00D73486"/>
    <w:rsid w:val="00DB1AF9"/>
    <w:rsid w:val="00ED2F1F"/>
    <w:rsid w:val="00F0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E504C"/>
  <w15:docId w15:val="{FCEFD969-D7CC-4B86-9F3C-AC21BA22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Zana Limani Fazliu</cp:lastModifiedBy>
  <cp:revision>4</cp:revision>
  <dcterms:created xsi:type="dcterms:W3CDTF">2020-01-30T13:13:00Z</dcterms:created>
  <dcterms:modified xsi:type="dcterms:W3CDTF">2024-01-12T15:45:00Z</dcterms:modified>
</cp:coreProperties>
</file>