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F3F3F" w14:textId="77777777" w:rsidR="00135E90" w:rsidRDefault="00151A17" w:rsidP="00135E90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1466F1">
        <w:rPr>
          <w:rFonts w:ascii="Times New Roman" w:eastAsia="Times New Roman" w:hAnsi="Times New Roman" w:cs="Times New Roman"/>
          <w:b/>
        </w:rPr>
        <w:t>Rrjetet komunikuese 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42DC770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53A264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6146300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D2B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C29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6DF3987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027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501E" w14:textId="77777777" w:rsidR="00135E90" w:rsidRDefault="001466F1" w:rsidP="00135E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Rrjetet komunikuese II</w:t>
            </w:r>
          </w:p>
          <w:p w14:paraId="7BC27446" w14:textId="77777777" w:rsidR="00151A17" w:rsidRPr="00E1572C" w:rsidRDefault="00151A17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7EA704C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E56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785B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14:paraId="1441D85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890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D50B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16D068D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720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5541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II</w:t>
            </w:r>
            <w:r w:rsidR="00135E90">
              <w:rPr>
                <w:rFonts w:eastAsiaTheme="minorHAnsi"/>
                <w:sz w:val="22"/>
                <w:szCs w:val="22"/>
                <w:lang w:val="sq-AL"/>
              </w:rPr>
              <w:t>I</w:t>
            </w:r>
          </w:p>
        </w:tc>
      </w:tr>
      <w:tr w:rsidR="00151A17" w:rsidRPr="00BA1DE5" w14:paraId="2FF50BB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E6B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AB2" w14:textId="77777777" w:rsidR="00151A17" w:rsidRPr="00E1572C" w:rsidRDefault="00DA637C" w:rsidP="00135E9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2</w:t>
            </w:r>
            <w:r w:rsidR="00E1572C" w:rsidRPr="00E1572C">
              <w:rPr>
                <w:rFonts w:eastAsiaTheme="minorHAnsi"/>
                <w:sz w:val="22"/>
                <w:szCs w:val="22"/>
                <w:lang w:val="sq-AL"/>
              </w:rPr>
              <w:t>+0+</w:t>
            </w:r>
            <w:r>
              <w:rPr>
                <w:rFonts w:eastAsiaTheme="minorHAnsi"/>
                <w:sz w:val="22"/>
                <w:szCs w:val="22"/>
                <w:lang w:val="sq-AL"/>
              </w:rPr>
              <w:t>1</w:t>
            </w:r>
          </w:p>
        </w:tc>
      </w:tr>
      <w:tr w:rsidR="00151A17" w:rsidRPr="00BA1DE5" w14:paraId="4B74EB7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54A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4BDC" w14:textId="77777777" w:rsidR="00151A17" w:rsidRPr="00E1572C" w:rsidRDefault="00DA637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>
              <w:rPr>
                <w:rFonts w:eastAsiaTheme="minorHAnsi"/>
                <w:sz w:val="22"/>
                <w:szCs w:val="22"/>
                <w:lang w:val="sq-AL"/>
              </w:rPr>
              <w:t>4</w:t>
            </w:r>
          </w:p>
        </w:tc>
      </w:tr>
      <w:tr w:rsidR="00151A17" w:rsidRPr="00BA1DE5" w14:paraId="4ED3E26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5AE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AF6E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52D14E5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7D2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8620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Prof.asoc.dr. Mimoza Ibrani</w:t>
            </w:r>
            <w:r w:rsidR="00624CE5">
              <w:rPr>
                <w:rFonts w:eastAsiaTheme="minorHAnsi"/>
                <w:sz w:val="22"/>
                <w:szCs w:val="22"/>
                <w:lang w:val="sq-AL"/>
              </w:rPr>
              <w:t>, Dr.Sc. Zana Limani</w:t>
            </w:r>
          </w:p>
        </w:tc>
      </w:tr>
      <w:tr w:rsidR="00151A17" w:rsidRPr="00BA1DE5" w14:paraId="7C48872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56B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CFBE" w14:textId="77777777" w:rsidR="00151A17" w:rsidRPr="00E1572C" w:rsidRDefault="00624CE5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hyperlink r:id="rId5" w:history="1">
              <w:r w:rsidRPr="00754FB5">
                <w:rPr>
                  <w:rStyle w:val="Hyperlink"/>
                  <w:rFonts w:eastAsiaTheme="minorHAnsi"/>
                  <w:sz w:val="22"/>
                  <w:szCs w:val="22"/>
                  <w:lang w:val="sq-AL"/>
                </w:rPr>
                <w:t>mimoza.ibrani@uni-pr.edu</w:t>
              </w:r>
            </w:hyperlink>
            <w:r>
              <w:rPr>
                <w:rFonts w:eastAsiaTheme="minorHAnsi"/>
                <w:sz w:val="22"/>
                <w:szCs w:val="22"/>
                <w:lang w:val="sq-AL"/>
              </w:rPr>
              <w:t xml:space="preserve">, </w:t>
            </w:r>
            <w:hyperlink r:id="rId6" w:history="1">
              <w:r w:rsidRPr="00754FB5">
                <w:rPr>
                  <w:rStyle w:val="Hyperlink"/>
                  <w:rFonts w:eastAsiaTheme="minorHAnsi"/>
                  <w:sz w:val="22"/>
                  <w:szCs w:val="22"/>
                  <w:lang w:val="sq-AL"/>
                </w:rPr>
                <w:t>zana.limani@uni-pr.edu</w:t>
              </w:r>
            </w:hyperlink>
            <w:r>
              <w:rPr>
                <w:rFonts w:eastAsia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BA1DE5" w14:paraId="7929D89B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751EC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0BBBBA8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B43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3A71" w14:textId="77777777" w:rsidR="001466F1" w:rsidRDefault="001466F1" w:rsidP="001466F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Llojet e rrjetave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routimi dhe komutimi, analizë krahasuese e modelit referent OSI dhe TCP/IP, teknologjitë kabllore dhe ethernet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shtresat MAC të Ethernet-it dhe rrjetet pa tela 802.11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menaxhimi i Ethernet LAN-eve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rrjetet WLAN, 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Address Resolution Protocol (ARP), </w:t>
            </w:r>
            <w:r>
              <w:rPr>
                <w:rFonts w:ascii="Times New Roman" w:hAnsi="Times New Roman" w:cs="Times New Roman"/>
                <w:lang w:val="en-US"/>
              </w:rPr>
              <w:t>LAN-at virtual</w:t>
            </w:r>
            <w:r w:rsidRPr="000779FE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domenet e kolezonit, rrjetet radio difuzive, portet Trunk, enkapsulimi dot1Q,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adresimi i shtresës së linkut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Protokolli i Internetit (IP protocol)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IP </w:t>
            </w:r>
            <w:r>
              <w:rPr>
                <w:rFonts w:ascii="Times New Roman" w:hAnsi="Times New Roman" w:cs="Times New Roman"/>
                <w:lang w:val="en-US"/>
              </w:rPr>
              <w:t>Adresimi dhe Sabnetat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IP adresat publike dhe private, 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Subnetting Variable Length Subnet Masks (VLSM), </w:t>
            </w:r>
            <w:r>
              <w:rPr>
                <w:rFonts w:ascii="Times New Roman" w:hAnsi="Times New Roman" w:cs="Times New Roman"/>
                <w:lang w:val="en-US"/>
              </w:rPr>
              <w:t>rutimi statik, dinamik dhe standart (default)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forvardimi dhe adresimi në Internet, rutimi brenda një domeni (Intra-domain)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me vektorë të distancës dhe gjendje të linkut</w:t>
            </w:r>
            <w:r w:rsidRPr="000779FE">
              <w:rPr>
                <w:rFonts w:ascii="Times New Roman" w:hAnsi="Times New Roman" w:cs="Times New Roman"/>
                <w:lang w:val="en-US"/>
              </w:rPr>
              <w:t>, Open Shortest Path Protocol (OSPF) and Routing Information Protocol (RIP),</w:t>
            </w:r>
            <w:r>
              <w:rPr>
                <w:rFonts w:ascii="Times New Roman" w:hAnsi="Times New Roman" w:cs="Times New Roman"/>
                <w:lang w:val="en-US"/>
              </w:rPr>
              <w:t xml:space="preserve"> tabelat e algoritmeve të rutimit,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 Multi-Area OSPF, RIPv2, </w:t>
            </w:r>
            <w:r>
              <w:rPr>
                <w:rFonts w:ascii="Times New Roman" w:hAnsi="Times New Roman" w:cs="Times New Roman"/>
                <w:lang w:val="en-US"/>
              </w:rPr>
              <w:t>rutimi ndërmjet domeneve (Inter-domain)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Sistemet </w:t>
            </w:r>
          </w:p>
          <w:p w14:paraId="1A20AFF5" w14:textId="77777777" w:rsidR="001466F1" w:rsidRDefault="001466F1" w:rsidP="001466F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Autonome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arkitektura e rutimit hierarkik që përdoret në Internet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Border Gateway Protocol (BGP), Label Distribution Protocol (LDP), </w:t>
            </w:r>
            <w:r>
              <w:rPr>
                <w:rFonts w:ascii="Times New Roman" w:hAnsi="Times New Roman" w:cs="Times New Roman"/>
                <w:lang w:val="en-US"/>
              </w:rPr>
              <w:t>rrjetet private virtuale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 (VPN), Multi-Protocol Label Switching (MPLS) </w:t>
            </w:r>
            <w:r>
              <w:rPr>
                <w:rFonts w:ascii="Times New Roman" w:hAnsi="Times New Roman" w:cs="Times New Roman"/>
                <w:lang w:val="en-US"/>
              </w:rPr>
              <w:t>dhe virtualizimi i linkut.</w:t>
            </w:r>
          </w:p>
          <w:p w14:paraId="730B189A" w14:textId="77777777" w:rsidR="00170CA1" w:rsidRPr="00BA1DE5" w:rsidRDefault="00170CA1" w:rsidP="00E1572C">
            <w:pPr>
              <w:spacing w:after="0" w:line="276" w:lineRule="auto"/>
              <w:jc w:val="both"/>
              <w:rPr>
                <w:rFonts w:cstheme="minorHAnsi"/>
              </w:rPr>
            </w:pPr>
          </w:p>
        </w:tc>
      </w:tr>
      <w:tr w:rsidR="00151A17" w:rsidRPr="00BA1DE5" w14:paraId="795545D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1DDE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B068" w14:textId="77777777" w:rsidR="001466F1" w:rsidRPr="0040347F" w:rsidRDefault="001466F1" w:rsidP="00146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Të fitohet njohuri për çështjet e rrjeteve kompjuterike përmes eksperimenteve praktike dhe simulimeve me pajisjet dhe shërbimet e rrjetit</w:t>
            </w:r>
            <w:r w:rsidRPr="00F91D8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Kursi fillon me ligjerata dhe ushtrime laboratorike për shtresën fizike dhe vazhdon deri te shtresa e aplikacionit.</w:t>
            </w:r>
          </w:p>
          <w:p w14:paraId="4C9A48B1" w14:textId="77777777" w:rsidR="001466F1" w:rsidRDefault="001466F1" w:rsidP="001466F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5E39002" w14:textId="77777777" w:rsidR="00170CA1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1618712C" w14:textId="77777777" w:rsidR="00E1572C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42BA73A9" w14:textId="77777777" w:rsidR="00E1572C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05F3E999" w14:textId="77777777" w:rsidR="00E1572C" w:rsidRPr="00BA1DE5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06CAFEA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764DF8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F640E" w14:textId="77777777" w:rsidR="00E1572C" w:rsidRDefault="00E1572C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 përfundimit të suksesshëm të kursit, studentët duhet të jenë në gjendje të:</w:t>
            </w:r>
          </w:p>
          <w:p w14:paraId="3C0E4128" w14:textId="77777777" w:rsidR="001466F1" w:rsidRPr="00EE2B7A" w:rsidRDefault="001466F1" w:rsidP="001466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Dizajnojnë dhe të implementojë adresat IPv4 në rrjetet multi-LAN.</w:t>
            </w:r>
          </w:p>
          <w:p w14:paraId="09E66DBB" w14:textId="77777777" w:rsidR="001466F1" w:rsidRPr="00EE2B7A" w:rsidRDefault="001466F1" w:rsidP="001466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Konfigurojnë një Akses Point (AP) për ta implementuar në një LAN pa tel</w:t>
            </w:r>
            <w:r w:rsidRPr="00EE2B7A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80C5C5F" w14:textId="77777777" w:rsidR="001466F1" w:rsidRPr="00EE2B7A" w:rsidRDefault="001466F1" w:rsidP="001466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Menaxhojnë Ethernet switch-at dhe të konfigurojnë LAN-at virtual që mbulojnë disa switch-a.</w:t>
            </w:r>
          </w:p>
          <w:p w14:paraId="3D40A69E" w14:textId="77777777" w:rsidR="001466F1" w:rsidRPr="00EE2B7A" w:rsidRDefault="001466F1" w:rsidP="001466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Konfigurojnë rutimin Inter-VLAN me enkapsulimin dot1Q.</w:t>
            </w:r>
          </w:p>
          <w:p w14:paraId="7444C9C5" w14:textId="77777777" w:rsidR="001466F1" w:rsidRPr="00EE2B7A" w:rsidRDefault="001466F1" w:rsidP="001466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Demostrojnë kuptim dhe konfigurim të qartë të protokolleve të brendshme të rutimit të IP-ve</w:t>
            </w:r>
            <w:r w:rsidRPr="00EE2B7A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pëkatësisht RIP dhe OSPF, si dhe algorimet e rrugës më të shkurtër d.m.th me vektorë të distancës dhe gjendje të linkut.</w:t>
            </w:r>
          </w:p>
          <w:p w14:paraId="0DFD8A9F" w14:textId="77777777" w:rsidR="001466F1" w:rsidRDefault="001466F1" w:rsidP="001466F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Shpjegojnë si funksionon rutimi ndërmjet sistemeve autonome të ndryshme</w:t>
            </w:r>
            <w:r w:rsidRPr="00EE2B7A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</w:p>
          <w:p w14:paraId="52BBB992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70EB681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497A2EF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8527DFF" w14:textId="77777777" w:rsidR="00E1572C" w:rsidRDefault="001466F1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Kjo eshte lende laboratorike/praktike </w:t>
            </w:r>
          </w:p>
          <w:p w14:paraId="4FB86AF0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5B6823B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204C0E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400DB8FE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52F3B96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1732259C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97EB76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4E96B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AF8384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93E12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DA637C" w:rsidRPr="00BA1DE5" w14:paraId="2B08F0A3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D9963A" w14:textId="77777777" w:rsidR="00DA637C" w:rsidRPr="00BA1DE5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6536FE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FB74EE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1B351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A637C" w:rsidRPr="00BA1DE5" w14:paraId="656C1E3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045843" w14:textId="77777777" w:rsidR="00DA637C" w:rsidRPr="00483E8E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BABAE8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A15BCF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BBBB0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A637C" w:rsidRPr="00BA1DE5" w14:paraId="0E5EFF9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CFDE32" w14:textId="77777777" w:rsidR="00DA637C" w:rsidRPr="00BA1DE5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8C2989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2252E5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0B22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37C" w:rsidRPr="00BA1DE5" w14:paraId="748F148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7F9DB7" w14:textId="77777777" w:rsidR="00DA637C" w:rsidRPr="00483E8E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D26439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5BCA87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857E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37C" w:rsidRPr="00BA1DE5" w14:paraId="3D1BA28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146700" w14:textId="77777777" w:rsidR="00DA637C" w:rsidRPr="00BA1DE5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C0358E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D35828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9F2FD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A637C" w:rsidRPr="00BA1DE5" w14:paraId="30299BD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3643D2" w14:textId="77777777" w:rsidR="00DA637C" w:rsidRPr="00BA1DE5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D4AD07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FEA1EF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73719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37C" w:rsidRPr="00BA1DE5" w14:paraId="6D40AA5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4D48B3" w14:textId="77777777" w:rsidR="00DA637C" w:rsidRPr="00BA1DE5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EAC594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AAB4B5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333A1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37C" w:rsidRPr="00BA1DE5" w14:paraId="5F3A144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D29E98" w14:textId="77777777" w:rsidR="00DA637C" w:rsidRPr="00BA1DE5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1B1DD5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5474CE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1E991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DA637C" w:rsidRPr="00BA1DE5" w14:paraId="55B31F9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28AEE6" w14:textId="77777777" w:rsidR="00DA637C" w:rsidRPr="00BA1DE5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CA95DA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3C667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F4126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37C" w:rsidRPr="00BA1DE5" w14:paraId="12E2221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CF4343" w14:textId="77777777" w:rsidR="00DA637C" w:rsidRPr="00BA1DE5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543AA7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5B064A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14C1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A637C" w:rsidRPr="00BA1DE5" w14:paraId="206C438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423DAC" w14:textId="77777777" w:rsidR="00DA637C" w:rsidRPr="00BA1DE5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44B23E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76EEA9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7FDD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37C" w:rsidRPr="00BA1DE5" w14:paraId="2E39F2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466C6BD" w14:textId="77777777" w:rsidR="00DA637C" w:rsidRPr="00BA1DE5" w:rsidRDefault="00DA637C" w:rsidP="00DA637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5E32BCF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7147473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6C427DD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37C" w:rsidRPr="00BA1DE5" w14:paraId="2AD50B3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2167D8" w14:textId="77777777" w:rsidR="00DA637C" w:rsidRPr="00483E8E" w:rsidRDefault="00DA637C" w:rsidP="00DA637C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C998BA2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98E883D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C0D71D6" w14:textId="77777777" w:rsidR="00DA637C" w:rsidRDefault="00DA637C" w:rsidP="00DA637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4FE" w:rsidRPr="00BA1DE5" w14:paraId="7D304541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A1CFD99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539B9A3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2938100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FC8AE3A" w14:textId="77777777" w:rsidR="001764FE" w:rsidRDefault="00DA637C" w:rsidP="001764F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</w:t>
            </w:r>
          </w:p>
          <w:p w14:paraId="20D096A7" w14:textId="77777777" w:rsidR="001764FE" w:rsidRPr="00BA1DE5" w:rsidRDefault="001764FE" w:rsidP="001764F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</w:p>
        </w:tc>
      </w:tr>
      <w:tr w:rsidR="001764FE" w:rsidRPr="00BA1DE5" w14:paraId="38E155DE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DDBE7B" w14:textId="77777777" w:rsidR="001764FE" w:rsidRPr="00BA1DE5" w:rsidRDefault="001764FE" w:rsidP="001764F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764FE" w:rsidRPr="00BA1DE5" w14:paraId="642FC642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EFAE" w14:textId="77777777" w:rsidR="001764FE" w:rsidRPr="00BA1DE5" w:rsidRDefault="001764FE" w:rsidP="001764F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AB5F" w14:textId="77777777" w:rsidR="001764FE" w:rsidRPr="0040347F" w:rsidRDefault="001764FE" w:rsidP="00176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Ligjerata për aspektet teorike</w:t>
            </w:r>
            <w:r w:rsidRPr="0040347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ushtrime laboratorike dhe punë në grupe për skenarë real dhe zgjidhjen e problemeve përmes punës në projekte.</w:t>
            </w:r>
          </w:p>
          <w:p w14:paraId="3B952817" w14:textId="77777777" w:rsidR="001764FE" w:rsidRPr="00170CA1" w:rsidRDefault="001764FE" w:rsidP="001764FE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1764FE" w:rsidRPr="00BA1DE5" w14:paraId="28242F0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ABE5" w14:textId="77777777" w:rsidR="001764FE" w:rsidRPr="00BA1DE5" w:rsidRDefault="001764FE" w:rsidP="001764F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2277" w14:textId="77777777" w:rsidR="001764FE" w:rsidRDefault="001764FE" w:rsidP="001764FE">
            <w:pPr>
              <w:pStyle w:val="NoSpacing"/>
              <w:spacing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Vlerësimi i ushtrimeve praktike/laboratorike</w:t>
            </w:r>
            <w:r w:rsidRPr="0047638A">
              <w:rPr>
                <w:lang w:val="sq-AL"/>
              </w:rPr>
              <w:t xml:space="preserve"> </w:t>
            </w:r>
            <w:r>
              <w:rPr>
                <w:lang w:val="sq-AL"/>
              </w:rPr>
              <w:t>5</w:t>
            </w:r>
            <w:r w:rsidRPr="0047638A">
              <w:rPr>
                <w:lang w:val="sq-AL"/>
              </w:rPr>
              <w:t xml:space="preserve">0%, </w:t>
            </w:r>
            <w:r>
              <w:rPr>
                <w:lang w:val="sq-AL"/>
              </w:rPr>
              <w:t>Vlerësimi në mes të semestrit</w:t>
            </w:r>
            <w:r w:rsidRPr="0047638A">
              <w:rPr>
                <w:lang w:val="sq-AL"/>
              </w:rPr>
              <w:t xml:space="preserve"> </w:t>
            </w:r>
            <w:r>
              <w:rPr>
                <w:lang w:val="sq-AL"/>
              </w:rPr>
              <w:t>20</w:t>
            </w:r>
            <w:r w:rsidRPr="0047638A">
              <w:rPr>
                <w:lang w:val="sq-AL"/>
              </w:rPr>
              <w:t xml:space="preserve">%,  </w:t>
            </w:r>
            <w:r>
              <w:rPr>
                <w:lang w:val="sq-AL"/>
              </w:rPr>
              <w:t>Vlerësimi përfundimtar</w:t>
            </w:r>
            <w:r w:rsidRPr="0047638A">
              <w:rPr>
                <w:lang w:val="sq-AL"/>
              </w:rPr>
              <w:t xml:space="preserve"> 30%, </w:t>
            </w:r>
            <w:r>
              <w:rPr>
                <w:lang w:val="sq-AL"/>
              </w:rPr>
              <w:t>Gjithsej: 100 %.</w:t>
            </w:r>
          </w:p>
          <w:p w14:paraId="00A72ADE" w14:textId="77777777" w:rsidR="001764FE" w:rsidRPr="00BA1DE5" w:rsidRDefault="001764FE" w:rsidP="001764FE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764FE" w:rsidRPr="00BA1DE5" w14:paraId="565AA3AE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F2D4271" w14:textId="77777777" w:rsidR="001764FE" w:rsidRPr="00BA1DE5" w:rsidRDefault="001764FE" w:rsidP="001764FE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764FE" w:rsidRPr="00BA1DE5" w14:paraId="06EA4480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3C5D" w14:textId="77777777" w:rsidR="001764FE" w:rsidRPr="00BA1DE5" w:rsidRDefault="001764FE" w:rsidP="001764F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9E65" w14:textId="768784C1" w:rsidR="001764FE" w:rsidRPr="0040347F" w:rsidRDefault="001764FE" w:rsidP="001764F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03057">
              <w:rPr>
                <w:rFonts w:ascii="Times New Roman" w:hAnsi="Times New Roman" w:cs="Times New Roman"/>
                <w:i/>
              </w:rPr>
              <w:t>Networking: A Top-Down Approach (</w:t>
            </w:r>
            <w:r w:rsidR="00CF40D4">
              <w:rPr>
                <w:rFonts w:ascii="Times New Roman" w:hAnsi="Times New Roman" w:cs="Times New Roman"/>
                <w:i/>
              </w:rPr>
              <w:t>8</w:t>
            </w:r>
            <w:r w:rsidRPr="00D03057">
              <w:rPr>
                <w:rFonts w:ascii="Times New Roman" w:hAnsi="Times New Roman" w:cs="Times New Roman"/>
                <w:i/>
              </w:rPr>
              <w:t>th Edition)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47F">
              <w:rPr>
                <w:rFonts w:ascii="Times New Roman" w:hAnsi="Times New Roman" w:cs="Times New Roman"/>
              </w:rPr>
              <w:t>by James Kurose and Keith Ross (20</w:t>
            </w:r>
            <w:r w:rsidR="00CF40D4">
              <w:rPr>
                <w:rFonts w:ascii="Times New Roman" w:hAnsi="Times New Roman" w:cs="Times New Roman"/>
              </w:rPr>
              <w:t>21</w:t>
            </w:r>
            <w:r w:rsidRPr="0040347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2773DAB" w14:textId="77777777" w:rsidR="001764FE" w:rsidRDefault="001764FE" w:rsidP="001764F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CCNA Routing and Switching.</w:t>
            </w:r>
          </w:p>
          <w:p w14:paraId="53858CB5" w14:textId="77777777" w:rsidR="001764FE" w:rsidRPr="00F71260" w:rsidRDefault="001764FE" w:rsidP="001764F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Lab manual.</w:t>
            </w:r>
          </w:p>
          <w:p w14:paraId="4573CF73" w14:textId="77777777" w:rsidR="001764FE" w:rsidRPr="00BF727B" w:rsidRDefault="001764FE" w:rsidP="001764FE">
            <w:pPr>
              <w:spacing w:after="72" w:line="240" w:lineRule="auto"/>
              <w:ind w:left="720"/>
              <w:jc w:val="both"/>
              <w:rPr>
                <w:rFonts w:ascii="Times New Roman" w:hAnsi="Times New Roman" w:cs="Times New Roman"/>
                <w:bCs/>
                <w:lang w:eastAsia="mk-MK"/>
              </w:rPr>
            </w:pPr>
          </w:p>
        </w:tc>
      </w:tr>
      <w:tr w:rsidR="001764FE" w:rsidRPr="00BA1DE5" w14:paraId="4F02E46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4528E2E" w14:textId="77777777" w:rsidR="001764FE" w:rsidRPr="00BA1DE5" w:rsidRDefault="001764FE" w:rsidP="001764F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2576F1" w14:textId="77777777" w:rsidR="001764FE" w:rsidRPr="00BF727B" w:rsidRDefault="001764FE" w:rsidP="001764FE">
            <w:pPr>
              <w:spacing w:after="72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Punime shkencore dhe elaborim te rasteve studimore nga industria</w:t>
            </w:r>
          </w:p>
          <w:p w14:paraId="0E50DB8A" w14:textId="77777777" w:rsidR="001764FE" w:rsidRPr="00BF727B" w:rsidRDefault="001764FE" w:rsidP="001764F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6455372E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00D76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3970EE4E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432BD9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9A060E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8B2ABA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764FE" w:rsidRPr="00BA1DE5" w14:paraId="613AC845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F3BD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D657D" w14:textId="77777777" w:rsidR="001764FE" w:rsidRDefault="001764FE" w:rsidP="001764F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Llojet e rrjetave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rutimi dhe komutimi, analizë krahasuese e modelit referent OSI dhe TCP/IP, </w:t>
            </w:r>
          </w:p>
          <w:p w14:paraId="342B3F5B" w14:textId="77777777" w:rsidR="001764FE" w:rsidRPr="00BF727B" w:rsidRDefault="001764FE" w:rsidP="001764F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A62D1" w14:textId="77777777" w:rsidR="001764FE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471DE72F" w14:textId="77777777" w:rsidR="001764FE" w:rsidRPr="00BA1DE5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1764FE" w:rsidRPr="00BA1DE5" w14:paraId="73CBA02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E2DF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95CC0" w14:textId="77777777" w:rsidR="001764FE" w:rsidRPr="00BF727B" w:rsidRDefault="001764FE" w:rsidP="001764F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en-US"/>
              </w:rPr>
              <w:t>Tteknologjitë kabllore dhe ethernet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shtresat MAC të Ethernet-it dhe rrjetet pa tela 802.11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menaxhimi i Ethernet LAN-eve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rrjetet WLAN, </w:t>
            </w:r>
            <w:r w:rsidRPr="000779FE">
              <w:rPr>
                <w:rFonts w:ascii="Times New Roman" w:hAnsi="Times New Roman" w:cs="Times New Roman"/>
                <w:lang w:val="en-US"/>
              </w:rPr>
              <w:t>Ad</w:t>
            </w:r>
            <w:r>
              <w:rPr>
                <w:rFonts w:ascii="Times New Roman" w:hAnsi="Times New Roman" w:cs="Times New Roman"/>
                <w:lang w:val="en-US"/>
              </w:rPr>
              <w:t>dress Resolution Protocol (ARP)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8267D" w14:textId="77777777" w:rsidR="001764FE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69296319" w14:textId="77777777" w:rsidR="001764FE" w:rsidRPr="00BA1DE5" w:rsidRDefault="001764FE" w:rsidP="001764F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1764FE" w:rsidRPr="00BA1DE5" w14:paraId="2EE494E4" w14:textId="77777777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E657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D8B86" w14:textId="77777777" w:rsidR="001764FE" w:rsidRPr="00BF727B" w:rsidRDefault="001764FE" w:rsidP="001764FE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LAN-at virtual</w:t>
            </w:r>
            <w:r w:rsidRPr="000779FE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domenet e kolezonit, rrjetet radio difuzive, portet Trunk, enkapsulimi dot1Q,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adresimi i shtresës së linkut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CE4715" w14:textId="77777777" w:rsidR="001764FE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3089BB56" w14:textId="77777777" w:rsidR="001764FE" w:rsidRPr="00BA1DE5" w:rsidRDefault="001764FE" w:rsidP="001764FE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Packet tracer, GNS3 Wireshark .</w:t>
            </w:r>
          </w:p>
        </w:tc>
      </w:tr>
      <w:tr w:rsidR="001764FE" w:rsidRPr="00BA1DE5" w14:paraId="79171CC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CB55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52533" w14:textId="77777777" w:rsidR="001764FE" w:rsidRPr="00BF727B" w:rsidRDefault="001764FE" w:rsidP="001764FE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Protokolli i Internetit (IP protocol)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IP </w:t>
            </w:r>
            <w:r>
              <w:rPr>
                <w:rFonts w:ascii="Times New Roman" w:hAnsi="Times New Roman" w:cs="Times New Roman"/>
                <w:lang w:val="en-US"/>
              </w:rPr>
              <w:t>Adresimi dhe Subnetat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IP adresat publike dhe private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10940" w14:textId="77777777" w:rsidR="001764FE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6BECDE40" w14:textId="77777777" w:rsidR="001764FE" w:rsidRPr="00BA1DE5" w:rsidRDefault="001764FE" w:rsidP="001764FE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1764FE" w:rsidRPr="00BA1DE5" w14:paraId="7D9C3DC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1547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4F891" w14:textId="77777777" w:rsidR="001764FE" w:rsidRPr="00BF727B" w:rsidRDefault="001764FE" w:rsidP="001764FE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color w:val="C00000"/>
                <w:lang w:val="it-IT"/>
              </w:rPr>
            </w:pPr>
            <w:r w:rsidRPr="000779FE">
              <w:rPr>
                <w:rFonts w:ascii="Times New Roman" w:hAnsi="Times New Roman" w:cs="Times New Roman"/>
                <w:lang w:val="en-US"/>
              </w:rPr>
              <w:t xml:space="preserve">Subnetting Variable Length Subnet Masks (VLSM), </w:t>
            </w:r>
            <w:r>
              <w:rPr>
                <w:rFonts w:ascii="Times New Roman" w:hAnsi="Times New Roman" w:cs="Times New Roman"/>
                <w:lang w:val="en-US"/>
              </w:rPr>
              <w:t>rutimi statik, dinamik dhe standard (default)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90C039" w14:textId="77777777" w:rsidR="001764FE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462B139D" w14:textId="77777777" w:rsidR="001764FE" w:rsidRPr="00BA1DE5" w:rsidRDefault="001764FE" w:rsidP="001764F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1764FE" w:rsidRPr="00BA1DE5" w14:paraId="694DD384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F81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78496" w14:textId="77777777" w:rsidR="001764FE" w:rsidRPr="00AC7B0A" w:rsidRDefault="001764FE" w:rsidP="001764F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ascii="Times New Roman" w:hAnsi="Times New Roman" w:cs="Times New Roman"/>
                <w:lang w:val="en-US"/>
              </w:rPr>
              <w:t>Forvardimi dhe adresimi në Internet,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6378C" w14:textId="77777777" w:rsidR="001764FE" w:rsidRPr="00BA1DE5" w:rsidRDefault="001764FE" w:rsidP="001764FE">
            <w:pPr>
              <w:spacing w:after="0" w:line="240" w:lineRule="exact"/>
            </w:pPr>
            <w:r>
              <w:t>Prezantime te punes se studenteve</w:t>
            </w:r>
          </w:p>
        </w:tc>
      </w:tr>
      <w:tr w:rsidR="001764FE" w:rsidRPr="00BA1DE5" w14:paraId="5156CCA7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711A" w14:textId="77777777" w:rsidR="001764FE" w:rsidRPr="00BA1DE5" w:rsidRDefault="001764FE" w:rsidP="001764FE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7DFD7" w14:textId="77777777" w:rsidR="001764FE" w:rsidRPr="00AC7B0A" w:rsidRDefault="001764FE" w:rsidP="001764FE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r>
              <w:rPr>
                <w:rFonts w:ascii="Times New Roman" w:hAnsi="Times New Roman" w:cs="Times New Roman"/>
                <w:bCs/>
                <w:lang w:val="it-IT"/>
              </w:rPr>
              <w:t>Vleresimi mes-semestral</w:t>
            </w:r>
            <w:r w:rsidRPr="00BF727B">
              <w:rPr>
                <w:rFonts w:ascii="Times New Roman" w:hAnsi="Times New Roman" w:cs="Times New Roman"/>
                <w:bCs/>
                <w:lang w:val="it-IT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it-IT"/>
              </w:rPr>
              <w:t>2</w:t>
            </w:r>
            <w:r w:rsidRPr="00BF727B">
              <w:rPr>
                <w:rFonts w:ascii="Times New Roman" w:hAnsi="Times New Roman" w:cs="Times New Roman"/>
                <w:bCs/>
                <w:lang w:val="it-IT"/>
              </w:rPr>
              <w:t>0 %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B31C6F" w14:textId="77777777" w:rsidR="001764FE" w:rsidRPr="00BA1DE5" w:rsidRDefault="001764FE" w:rsidP="001764FE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t>Prezantime te punes se studenteve</w:t>
            </w:r>
          </w:p>
        </w:tc>
      </w:tr>
      <w:tr w:rsidR="001764FE" w:rsidRPr="00BA1DE5" w14:paraId="0C6B7211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061A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4C858" w14:textId="77777777" w:rsidR="001764FE" w:rsidRPr="00BF727B" w:rsidRDefault="001764FE" w:rsidP="001764F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color w:val="C00000"/>
                <w:lang w:val="it-IT"/>
              </w:rPr>
            </w:pPr>
            <w:r>
              <w:rPr>
                <w:rFonts w:ascii="Times New Roman" w:hAnsi="Times New Roman" w:cs="Times New Roman"/>
                <w:lang w:val="en-US"/>
              </w:rPr>
              <w:t>Rutimi brenda një domeni (Intra-domain)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me vektorë të distancës dhe gjendje të linkut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6BAF3" w14:textId="77777777" w:rsidR="001764FE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128ED419" w14:textId="77777777" w:rsidR="001764FE" w:rsidRPr="00BA1DE5" w:rsidRDefault="001764FE" w:rsidP="001764F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1764FE" w:rsidRPr="00BA1DE5" w14:paraId="34240D0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A562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C64B6" w14:textId="77777777" w:rsidR="001764FE" w:rsidRPr="00BF727B" w:rsidRDefault="001764FE" w:rsidP="001764FE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0779FE">
              <w:rPr>
                <w:rFonts w:ascii="Times New Roman" w:hAnsi="Times New Roman" w:cs="Times New Roman"/>
                <w:lang w:val="en-US"/>
              </w:rPr>
              <w:t xml:space="preserve">Multi-Area OSPF, RIPv2, </w:t>
            </w:r>
            <w:r>
              <w:rPr>
                <w:rFonts w:ascii="Times New Roman" w:hAnsi="Times New Roman" w:cs="Times New Roman"/>
                <w:lang w:val="en-US"/>
              </w:rPr>
              <w:t>rutimi ndërmjet domeneve (Inter-domain)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E0783A" w14:textId="77777777" w:rsidR="001764FE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7471284D" w14:textId="77777777" w:rsidR="001764FE" w:rsidRPr="00BA1DE5" w:rsidRDefault="001764FE" w:rsidP="001764FE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1764FE" w:rsidRPr="00BA1DE5" w14:paraId="43B319C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C317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0407E" w14:textId="77777777" w:rsidR="001764FE" w:rsidRDefault="001764FE" w:rsidP="001764F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Sistemet  </w:t>
            </w:r>
          </w:p>
          <w:p w14:paraId="1926F446" w14:textId="77777777" w:rsidR="001764FE" w:rsidRPr="00BF727B" w:rsidRDefault="001764FE" w:rsidP="001764FE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Autonome</w:t>
            </w:r>
            <w:r w:rsidRPr="000779F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arkitektura e rutimit hierarkik që përdoret në Internet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75D463" w14:textId="77777777" w:rsidR="001764FE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71617ADB" w14:textId="77777777" w:rsidR="001764FE" w:rsidRPr="00BA1DE5" w:rsidRDefault="001764FE" w:rsidP="001764FE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1764FE" w:rsidRPr="00BA1DE5" w14:paraId="5A25109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72DD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05442" w14:textId="77777777" w:rsidR="001764FE" w:rsidRPr="00BF727B" w:rsidRDefault="001764FE" w:rsidP="001764FE">
            <w:pPr>
              <w:spacing w:after="0" w:line="240" w:lineRule="exact"/>
              <w:rPr>
                <w:rFonts w:ascii="Times New Roman" w:hAnsi="Times New Roman" w:cs="Times New Roman"/>
                <w:bCs/>
                <w:color w:val="C00000"/>
                <w:lang w:val="it-IT"/>
              </w:rPr>
            </w:pPr>
            <w:r w:rsidRPr="000779FE">
              <w:rPr>
                <w:rFonts w:ascii="Times New Roman" w:hAnsi="Times New Roman" w:cs="Times New Roman"/>
              </w:rPr>
              <w:t>Border Gateway Protocol (BGP), Label Distribution Protocol (LDP),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D6F38" w14:textId="77777777" w:rsidR="001764FE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2FE0B24D" w14:textId="77777777" w:rsidR="001764FE" w:rsidRPr="00BA1DE5" w:rsidRDefault="001764FE" w:rsidP="001764FE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1764FE" w:rsidRPr="00BA1DE5" w14:paraId="31F62A1B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1173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C4324" w14:textId="77777777" w:rsidR="001764FE" w:rsidRPr="00BF727B" w:rsidRDefault="001764FE" w:rsidP="001764F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0779FE">
              <w:rPr>
                <w:rFonts w:ascii="Times New Roman" w:hAnsi="Times New Roman" w:cs="Times New Roman"/>
              </w:rPr>
              <w:t>Virtual Private Network (VPN)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28982B" w14:textId="77777777" w:rsidR="001764FE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3862662A" w14:textId="77777777" w:rsidR="001764FE" w:rsidRPr="00BA1DE5" w:rsidRDefault="001764FE" w:rsidP="001764F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1764FE" w:rsidRPr="00BA1DE5" w14:paraId="251E20D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2746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17DA0" w14:textId="77777777" w:rsidR="001764FE" w:rsidRPr="00BF727B" w:rsidRDefault="001764FE" w:rsidP="001764F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0779FE">
              <w:rPr>
                <w:rFonts w:ascii="Times New Roman" w:hAnsi="Times New Roman" w:cs="Times New Roman"/>
              </w:rPr>
              <w:t xml:space="preserve">Multi-Protocol Label Switching </w:t>
            </w:r>
            <w:r>
              <w:rPr>
                <w:rFonts w:ascii="Times New Roman" w:hAnsi="Times New Roman" w:cs="Times New Roman"/>
              </w:rPr>
              <w:t>(MPLS)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BD2AC1" w14:textId="77777777" w:rsidR="001764FE" w:rsidRPr="00BA1DE5" w:rsidRDefault="001764FE" w:rsidP="001764FE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>Raste studimore</w:t>
            </w:r>
          </w:p>
        </w:tc>
      </w:tr>
      <w:tr w:rsidR="001764FE" w:rsidRPr="00BA1DE5" w14:paraId="62E54280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261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54327" w14:textId="77777777" w:rsidR="001764FE" w:rsidRPr="0047638A" w:rsidRDefault="001764FE" w:rsidP="001764F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Virtualizimi i linkut komunikues</w:t>
            </w:r>
          </w:p>
          <w:p w14:paraId="4B0E06AF" w14:textId="77777777" w:rsidR="001764FE" w:rsidRPr="00BF727B" w:rsidRDefault="001764FE" w:rsidP="001764FE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34768" w14:textId="77777777" w:rsidR="001764FE" w:rsidRDefault="001764FE" w:rsidP="001764FE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në laboratorin e komunikimeve kompjuterike. Simulime me pako softverike.</w:t>
            </w:r>
          </w:p>
          <w:p w14:paraId="087746D6" w14:textId="77777777" w:rsidR="001764FE" w:rsidRPr="00BF727B" w:rsidRDefault="001764FE" w:rsidP="001764FE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>
              <w:rPr>
                <w:rFonts w:cstheme="minorHAnsi"/>
                <w:color w:val="000000"/>
              </w:rPr>
              <w:t>Packet tracer, GNS3 Wireshark</w:t>
            </w:r>
          </w:p>
        </w:tc>
      </w:tr>
      <w:tr w:rsidR="001764FE" w:rsidRPr="00BA1DE5" w14:paraId="203A46B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2A3" w14:textId="77777777" w:rsidR="001764FE" w:rsidRPr="00BA1DE5" w:rsidRDefault="001764FE" w:rsidP="001764F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E7D89" w14:textId="77777777" w:rsidR="001764FE" w:rsidRPr="00BF727B" w:rsidRDefault="001764FE" w:rsidP="001764F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bCs/>
                <w:lang w:eastAsia="mk-MK"/>
              </w:rPr>
            </w:pPr>
            <w:r w:rsidRPr="00BF727B">
              <w:rPr>
                <w:rFonts w:ascii="Times New Roman" w:hAnsi="Times New Roman" w:cs="Times New Roman"/>
                <w:bCs/>
                <w:lang w:eastAsia="mk-MK"/>
              </w:rPr>
              <w:t xml:space="preserve">Final evaluation, 30 %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A2E50F" w14:textId="77777777" w:rsidR="001764FE" w:rsidRPr="00BA1DE5" w:rsidRDefault="001764FE" w:rsidP="001764F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t>Prezantime te punes se studenteve</w:t>
            </w:r>
          </w:p>
        </w:tc>
      </w:tr>
    </w:tbl>
    <w:p w14:paraId="76B6D0C2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5E73A83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6097564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03E93946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p w14:paraId="7B142BE0" w14:textId="77777777" w:rsidR="00CF40D4" w:rsidRDefault="00CF40D4" w:rsidP="00151A17">
      <w:pPr>
        <w:rPr>
          <w:rFonts w:ascii="Calibri" w:hAnsi="Calibri"/>
          <w:b/>
        </w:rPr>
      </w:pPr>
    </w:p>
    <w:p w14:paraId="7CC73683" w14:textId="77777777" w:rsidR="00CF40D4" w:rsidRDefault="00CF40D4" w:rsidP="00151A17">
      <w:pPr>
        <w:rPr>
          <w:rFonts w:ascii="Calibri" w:hAnsi="Calibri"/>
          <w:b/>
        </w:rPr>
      </w:pPr>
    </w:p>
    <w:p w14:paraId="21645564" w14:textId="77777777" w:rsidR="00CF40D4" w:rsidRDefault="00CF40D4" w:rsidP="00151A17">
      <w:pPr>
        <w:rPr>
          <w:rFonts w:ascii="Calibri" w:hAnsi="Calibri"/>
          <w:b/>
        </w:rPr>
      </w:pPr>
    </w:p>
    <w:p w14:paraId="49738134" w14:textId="77777777" w:rsidR="00CF40D4" w:rsidRDefault="00CF40D4" w:rsidP="00151A17">
      <w:pPr>
        <w:rPr>
          <w:rFonts w:ascii="Calibri" w:hAnsi="Calibri"/>
          <w:b/>
        </w:rPr>
      </w:pPr>
    </w:p>
    <w:p w14:paraId="31DB30EB" w14:textId="77777777" w:rsidR="00CF40D4" w:rsidRDefault="00CF40D4" w:rsidP="00151A17">
      <w:pPr>
        <w:rPr>
          <w:rFonts w:ascii="Calibri" w:hAnsi="Calibri"/>
          <w:b/>
        </w:rPr>
      </w:pPr>
    </w:p>
    <w:p w14:paraId="667FBBF1" w14:textId="77777777" w:rsidR="00CF40D4" w:rsidRDefault="00CF40D4" w:rsidP="00151A17">
      <w:pPr>
        <w:rPr>
          <w:rFonts w:ascii="Calibri" w:hAnsi="Calibri"/>
          <w:b/>
        </w:rPr>
      </w:pPr>
    </w:p>
    <w:p w14:paraId="0F2D01E1" w14:textId="77777777" w:rsidR="00CF40D4" w:rsidRDefault="00CF40D4" w:rsidP="00151A17">
      <w:pPr>
        <w:rPr>
          <w:rFonts w:ascii="Calibri" w:hAnsi="Calibri"/>
          <w:b/>
        </w:rPr>
      </w:pPr>
    </w:p>
    <w:p w14:paraId="43902483" w14:textId="77777777" w:rsidR="00CF40D4" w:rsidRDefault="00CF40D4" w:rsidP="00151A17">
      <w:pPr>
        <w:rPr>
          <w:rFonts w:ascii="Calibri" w:hAnsi="Calibri"/>
          <w:b/>
        </w:rPr>
      </w:pPr>
    </w:p>
    <w:p w14:paraId="1B707AB0" w14:textId="77777777" w:rsidR="00CF40D4" w:rsidRDefault="00CF40D4" w:rsidP="00151A17">
      <w:pPr>
        <w:rPr>
          <w:rFonts w:ascii="Calibri" w:hAnsi="Calibri"/>
          <w:b/>
        </w:rPr>
      </w:pPr>
    </w:p>
    <w:p w14:paraId="60C76213" w14:textId="77777777" w:rsidR="00CF40D4" w:rsidRDefault="00CF40D4" w:rsidP="00151A17">
      <w:pPr>
        <w:rPr>
          <w:rFonts w:ascii="Calibri" w:hAnsi="Calibri"/>
          <w:b/>
        </w:rPr>
      </w:pPr>
    </w:p>
    <w:p w14:paraId="148A8B8A" w14:textId="77777777" w:rsidR="00CF40D4" w:rsidRDefault="00CF40D4" w:rsidP="00151A17">
      <w:pPr>
        <w:rPr>
          <w:rFonts w:ascii="Calibri" w:hAnsi="Calibri"/>
          <w:b/>
        </w:rPr>
      </w:pPr>
    </w:p>
    <w:p w14:paraId="0B88F5E5" w14:textId="77777777" w:rsidR="00CF40D4" w:rsidRDefault="00CF40D4" w:rsidP="00151A17">
      <w:pPr>
        <w:rPr>
          <w:rFonts w:ascii="Calibri" w:hAnsi="Calibri"/>
          <w:b/>
        </w:rPr>
      </w:pPr>
    </w:p>
    <w:p w14:paraId="6E476B41" w14:textId="77777777" w:rsidR="00CF40D4" w:rsidRDefault="00CF40D4" w:rsidP="00151A17">
      <w:pPr>
        <w:rPr>
          <w:rFonts w:ascii="Calibri" w:hAnsi="Calibri"/>
          <w:b/>
        </w:rPr>
      </w:pPr>
    </w:p>
    <w:p w14:paraId="7452F4EA" w14:textId="77777777" w:rsidR="00CF40D4" w:rsidRDefault="00CF40D4" w:rsidP="00151A17">
      <w:pPr>
        <w:rPr>
          <w:rFonts w:ascii="Calibri" w:hAnsi="Calibri"/>
          <w:b/>
        </w:rPr>
      </w:pPr>
    </w:p>
    <w:p w14:paraId="3DF4C354" w14:textId="77777777" w:rsidR="00CF40D4" w:rsidRDefault="00CF40D4" w:rsidP="00151A17">
      <w:pPr>
        <w:rPr>
          <w:rFonts w:ascii="Calibri" w:hAnsi="Calibri"/>
          <w:b/>
        </w:rPr>
      </w:pPr>
    </w:p>
    <w:p w14:paraId="0CE90497" w14:textId="77777777" w:rsidR="00CF40D4" w:rsidRDefault="00CF40D4" w:rsidP="00151A17">
      <w:pPr>
        <w:rPr>
          <w:rFonts w:ascii="Calibri" w:hAnsi="Calibri"/>
          <w:b/>
        </w:rPr>
      </w:pPr>
    </w:p>
    <w:p w14:paraId="5FCA4E75" w14:textId="77777777" w:rsidR="00CF40D4" w:rsidRDefault="00CF40D4" w:rsidP="00151A17">
      <w:pPr>
        <w:rPr>
          <w:rFonts w:ascii="Calibri" w:hAnsi="Calibri"/>
          <w:b/>
        </w:rPr>
      </w:pPr>
    </w:p>
    <w:p w14:paraId="3F10AC1E" w14:textId="77777777" w:rsidR="00CF40D4" w:rsidRDefault="00CF40D4" w:rsidP="00151A17">
      <w:pPr>
        <w:rPr>
          <w:rFonts w:ascii="Calibri" w:hAnsi="Calibri"/>
          <w:b/>
        </w:rPr>
      </w:pPr>
    </w:p>
    <w:p w14:paraId="2BA19C70" w14:textId="77777777" w:rsidR="00CF40D4" w:rsidRDefault="00CF40D4" w:rsidP="00151A17">
      <w:pPr>
        <w:rPr>
          <w:rFonts w:ascii="Calibri" w:hAnsi="Calibri"/>
          <w:b/>
        </w:rPr>
      </w:pPr>
    </w:p>
    <w:p w14:paraId="4BE19DB0" w14:textId="77777777" w:rsidR="00CF40D4" w:rsidRDefault="00CF40D4" w:rsidP="00151A17">
      <w:pPr>
        <w:rPr>
          <w:rFonts w:ascii="Calibri" w:hAnsi="Calibri"/>
          <w:b/>
        </w:rPr>
      </w:pPr>
    </w:p>
    <w:p w14:paraId="12CB1F85" w14:textId="77777777" w:rsidR="00CF40D4" w:rsidRDefault="00CF40D4" w:rsidP="00151A17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CF40D4" w:rsidRPr="00BA1DE5" w14:paraId="171BF5A8" w14:textId="77777777" w:rsidTr="0011365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DF83BD3" w14:textId="77777777" w:rsidR="00CF40D4" w:rsidRPr="00BA1DE5" w:rsidRDefault="00CF40D4" w:rsidP="00113658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CF40D4" w:rsidRPr="00BA1DE5" w14:paraId="697FF488" w14:textId="77777777" w:rsidTr="00113658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F464" w14:textId="77777777" w:rsidR="00CF40D4" w:rsidRPr="00BA1DE5" w:rsidRDefault="00CF40D4" w:rsidP="00113658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2DCB694F" w14:textId="77777777" w:rsidR="00CF40D4" w:rsidRPr="00BA1DE5" w:rsidRDefault="00CF40D4" w:rsidP="0011365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6F93D264" w14:textId="77777777" w:rsidR="00CF40D4" w:rsidRPr="00BA1DE5" w:rsidRDefault="00CF40D4" w:rsidP="0011365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14FB263D" w14:textId="77777777" w:rsidR="00CF40D4" w:rsidRPr="00BA1DE5" w:rsidRDefault="00CF40D4" w:rsidP="0011365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01F6B8D2" w14:textId="77777777" w:rsidR="00CF40D4" w:rsidRPr="00BA1DE5" w:rsidRDefault="00CF40D4" w:rsidP="0011365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711D0EC7" w14:textId="77777777" w:rsidR="00CF40D4" w:rsidRPr="00BA1DE5" w:rsidRDefault="00CF40D4" w:rsidP="0011365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</w:t>
            </w:r>
            <w:r w:rsidRPr="00BA1DE5">
              <w:rPr>
                <w:rFonts w:cstheme="minorHAnsi"/>
                <w:i/>
              </w:rPr>
              <w:lastRenderedPageBreak/>
              <w:t xml:space="preserve">kontrollimi i e-mailit personal apo shfletimi i ueb-faqeve në internet janë të ndaluara. </w:t>
            </w:r>
          </w:p>
          <w:p w14:paraId="02CCD4DF" w14:textId="77777777" w:rsidR="00CF40D4" w:rsidRPr="00BA1DE5" w:rsidRDefault="00CF40D4" w:rsidP="00113658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070F1AB3" w14:textId="77777777" w:rsidR="00CF40D4" w:rsidRPr="00BA1DE5" w:rsidRDefault="00CF40D4" w:rsidP="00113658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7E23F0E" w14:textId="77777777" w:rsidR="00CF40D4" w:rsidRDefault="00CF40D4" w:rsidP="00151A17">
      <w:pPr>
        <w:rPr>
          <w:rFonts w:ascii="Calibri" w:hAnsi="Calibri"/>
          <w:b/>
        </w:rPr>
      </w:pPr>
    </w:p>
    <w:p w14:paraId="0029C85D" w14:textId="77777777" w:rsidR="00CF40D4" w:rsidRDefault="00CF40D4" w:rsidP="00151A17">
      <w:pPr>
        <w:rPr>
          <w:rFonts w:ascii="Calibri" w:hAnsi="Calibri"/>
          <w:b/>
        </w:rPr>
      </w:pPr>
    </w:p>
    <w:p w14:paraId="0D3C5864" w14:textId="2D99CBBC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Vlerësimi bëhet nga 0-100 %.</w:t>
      </w:r>
    </w:p>
    <w:p w14:paraId="5F17A2DB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terB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722B"/>
    <w:multiLevelType w:val="multilevel"/>
    <w:tmpl w:val="63B0B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D7D2B"/>
    <w:multiLevelType w:val="hybridMultilevel"/>
    <w:tmpl w:val="F0B86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85329"/>
    <w:multiLevelType w:val="multilevel"/>
    <w:tmpl w:val="18723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A96D34"/>
    <w:multiLevelType w:val="hybridMultilevel"/>
    <w:tmpl w:val="CA7A2C18"/>
    <w:lvl w:ilvl="0" w:tplc="BFDE3190">
      <w:start w:val="3"/>
      <w:numFmt w:val="bullet"/>
      <w:lvlText w:val="-"/>
      <w:lvlJc w:val="left"/>
      <w:pPr>
        <w:ind w:left="720" w:hanging="360"/>
      </w:pPr>
      <w:rPr>
        <w:rFonts w:ascii="CharterBT-Roman" w:eastAsiaTheme="minorHAnsi" w:hAnsi="CharterBT-Roman" w:cs="CharterBT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7B54"/>
    <w:multiLevelType w:val="multilevel"/>
    <w:tmpl w:val="32703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10489015">
    <w:abstractNumId w:val="2"/>
  </w:num>
  <w:num w:numId="2" w16cid:durableId="92938737">
    <w:abstractNumId w:val="4"/>
  </w:num>
  <w:num w:numId="3" w16cid:durableId="952401637">
    <w:abstractNumId w:val="0"/>
  </w:num>
  <w:num w:numId="4" w16cid:durableId="1538935039">
    <w:abstractNumId w:val="1"/>
  </w:num>
  <w:num w:numId="5" w16cid:durableId="1234394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135E90"/>
    <w:rsid w:val="001466F1"/>
    <w:rsid w:val="00151A17"/>
    <w:rsid w:val="00170CA1"/>
    <w:rsid w:val="001764FE"/>
    <w:rsid w:val="00314030"/>
    <w:rsid w:val="00327FB0"/>
    <w:rsid w:val="00404DF5"/>
    <w:rsid w:val="00517E2F"/>
    <w:rsid w:val="005977B7"/>
    <w:rsid w:val="005B4979"/>
    <w:rsid w:val="00624CE5"/>
    <w:rsid w:val="00690F84"/>
    <w:rsid w:val="00795883"/>
    <w:rsid w:val="00864214"/>
    <w:rsid w:val="00AE0D63"/>
    <w:rsid w:val="00AE1A1A"/>
    <w:rsid w:val="00B21E8E"/>
    <w:rsid w:val="00C008ED"/>
    <w:rsid w:val="00CA2D9E"/>
    <w:rsid w:val="00CC3A52"/>
    <w:rsid w:val="00CF40D4"/>
    <w:rsid w:val="00DA637C"/>
    <w:rsid w:val="00E1572C"/>
    <w:rsid w:val="00E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EEDF"/>
  <w15:docId w15:val="{7D244E75-4F5B-44F2-83E9-F7BFAAA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5B497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4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Zana Limani Fazliu</cp:lastModifiedBy>
  <cp:revision>2</cp:revision>
  <dcterms:created xsi:type="dcterms:W3CDTF">2024-11-18T09:37:00Z</dcterms:created>
  <dcterms:modified xsi:type="dcterms:W3CDTF">2024-11-18T09:37:00Z</dcterms:modified>
</cp:coreProperties>
</file>