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DE90" w14:textId="1D45BC00" w:rsidR="004F0F7A" w:rsidRPr="005E34B5" w:rsidRDefault="004F0F7A" w:rsidP="004F0F7A">
      <w:pPr>
        <w:pStyle w:val="Standard"/>
        <w:spacing w:after="0" w:line="240" w:lineRule="auto"/>
        <w:jc w:val="both"/>
        <w:rPr>
          <w:rFonts w:cs="Calibri"/>
          <w:b/>
          <w:sz w:val="20"/>
          <w:szCs w:val="20"/>
          <w:lang w:val="sq-AL"/>
        </w:rPr>
      </w:pPr>
      <w:r w:rsidRPr="005E34B5">
        <w:rPr>
          <w:rFonts w:cs="Calibri"/>
          <w:b/>
          <w:sz w:val="20"/>
          <w:szCs w:val="20"/>
          <w:lang w:val="sq-AL"/>
        </w:rPr>
        <w:t>P</w:t>
      </w:r>
      <w:r w:rsidR="007B0A34">
        <w:rPr>
          <w:rFonts w:cs="Calibri"/>
          <w:b/>
          <w:sz w:val="20"/>
          <w:szCs w:val="20"/>
          <w:lang w:val="sq-AL"/>
        </w:rPr>
        <w:t>LANIFIKIMI ZHVILLIMOR I SHKOLLES</w:t>
      </w:r>
    </w:p>
    <w:p w14:paraId="1BB61B92" w14:textId="77777777" w:rsidR="004F0F7A" w:rsidRPr="005E34B5" w:rsidRDefault="004F0F7A" w:rsidP="004F0F7A">
      <w:pPr>
        <w:pStyle w:val="Standard"/>
        <w:spacing w:after="0" w:line="240" w:lineRule="auto"/>
        <w:jc w:val="both"/>
        <w:rPr>
          <w:rFonts w:cs="Calibri"/>
          <w:b/>
          <w:color w:val="000000"/>
          <w:sz w:val="20"/>
          <w:szCs w:val="20"/>
          <w:lang w:val="sq-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704"/>
        <w:gridCol w:w="2536"/>
        <w:gridCol w:w="3293"/>
      </w:tblGrid>
      <w:tr w:rsidR="004F0F7A" w:rsidRPr="004F7CF5" w14:paraId="75FF1DAB" w14:textId="77777777" w:rsidTr="00DE23E9">
        <w:tc>
          <w:tcPr>
            <w:tcW w:w="9351" w:type="dxa"/>
            <w:gridSpan w:val="4"/>
            <w:shd w:val="clear" w:color="auto" w:fill="B8CCE4"/>
          </w:tcPr>
          <w:p w14:paraId="344C810A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lang w:val="sq-AL"/>
              </w:rPr>
              <w:br w:type="page"/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Të dhëna bazike të lëndës</w:t>
            </w:r>
          </w:p>
        </w:tc>
      </w:tr>
      <w:tr w:rsidR="004F0F7A" w:rsidRPr="005E34B5" w14:paraId="54CA00B8" w14:textId="77777777" w:rsidTr="00DE23E9">
        <w:tc>
          <w:tcPr>
            <w:tcW w:w="1818" w:type="dxa"/>
          </w:tcPr>
          <w:p w14:paraId="57221C6F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7533" w:type="dxa"/>
            <w:gridSpan w:val="3"/>
          </w:tcPr>
          <w:p w14:paraId="52A9BD24" w14:textId="0ED18518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Fakulteti i Edukimit – Pedagogji </w:t>
            </w:r>
          </w:p>
        </w:tc>
      </w:tr>
      <w:tr w:rsidR="004F0F7A" w:rsidRPr="005E34B5" w14:paraId="29AB0E4F" w14:textId="77777777" w:rsidTr="00DE23E9">
        <w:tc>
          <w:tcPr>
            <w:tcW w:w="1818" w:type="dxa"/>
          </w:tcPr>
          <w:p w14:paraId="648A693C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7533" w:type="dxa"/>
            <w:gridSpan w:val="3"/>
          </w:tcPr>
          <w:p w14:paraId="2CF40D32" w14:textId="25F48066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Planifikimi </w:t>
            </w:r>
            <w:r w:rsidR="004F7CF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në arsim – shkollë </w:t>
            </w:r>
          </w:p>
        </w:tc>
      </w:tr>
      <w:tr w:rsidR="004F0F7A" w:rsidRPr="005E34B5" w14:paraId="64E51151" w14:textId="77777777" w:rsidTr="00DE23E9">
        <w:tc>
          <w:tcPr>
            <w:tcW w:w="1818" w:type="dxa"/>
          </w:tcPr>
          <w:p w14:paraId="2250A9B1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7533" w:type="dxa"/>
            <w:gridSpan w:val="3"/>
          </w:tcPr>
          <w:p w14:paraId="0B8ABF99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Master</w:t>
            </w:r>
            <w:proofErr w:type="spellEnd"/>
          </w:p>
        </w:tc>
      </w:tr>
      <w:tr w:rsidR="004F0F7A" w:rsidRPr="005E34B5" w14:paraId="0DF27BC9" w14:textId="77777777" w:rsidTr="00DE23E9">
        <w:tc>
          <w:tcPr>
            <w:tcW w:w="1818" w:type="dxa"/>
          </w:tcPr>
          <w:p w14:paraId="42D64E3B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7533" w:type="dxa"/>
            <w:gridSpan w:val="3"/>
          </w:tcPr>
          <w:p w14:paraId="3284064D" w14:textId="771C400D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Zgjedhore </w:t>
            </w:r>
          </w:p>
        </w:tc>
      </w:tr>
      <w:tr w:rsidR="004F0F7A" w:rsidRPr="005E34B5" w14:paraId="42A0790D" w14:textId="77777777" w:rsidTr="00DE23E9">
        <w:tc>
          <w:tcPr>
            <w:tcW w:w="1818" w:type="dxa"/>
          </w:tcPr>
          <w:p w14:paraId="2A839042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7533" w:type="dxa"/>
            <w:gridSpan w:val="3"/>
          </w:tcPr>
          <w:p w14:paraId="1441FD56" w14:textId="1B4DF565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I (semestri i</w:t>
            </w:r>
            <w:r w:rsidR="004F7CF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parë)</w:t>
            </w:r>
          </w:p>
        </w:tc>
      </w:tr>
      <w:tr w:rsidR="004F0F7A" w:rsidRPr="005E34B5" w14:paraId="46379826" w14:textId="77777777" w:rsidTr="00DE23E9">
        <w:tc>
          <w:tcPr>
            <w:tcW w:w="1818" w:type="dxa"/>
          </w:tcPr>
          <w:p w14:paraId="2150B307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7533" w:type="dxa"/>
            <w:gridSpan w:val="3"/>
          </w:tcPr>
          <w:p w14:paraId="2FF0DC13" w14:textId="5729B2E4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2</w:t>
            </w:r>
          </w:p>
        </w:tc>
      </w:tr>
      <w:tr w:rsidR="004F0F7A" w:rsidRPr="005E34B5" w14:paraId="45A63378" w14:textId="77777777" w:rsidTr="00DE23E9">
        <w:tc>
          <w:tcPr>
            <w:tcW w:w="1818" w:type="dxa"/>
          </w:tcPr>
          <w:p w14:paraId="5DD4BC13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7533" w:type="dxa"/>
            <w:gridSpan w:val="3"/>
          </w:tcPr>
          <w:p w14:paraId="45400FAD" w14:textId="33647E86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highlight w:val="yellow"/>
                <w:lang w:val="sq-AL"/>
              </w:rPr>
              <w:t>5 ECTS</w:t>
            </w:r>
          </w:p>
        </w:tc>
      </w:tr>
      <w:tr w:rsidR="004F0F7A" w:rsidRPr="005E34B5" w14:paraId="49CFDB35" w14:textId="77777777" w:rsidTr="00DE23E9">
        <w:tc>
          <w:tcPr>
            <w:tcW w:w="1818" w:type="dxa"/>
          </w:tcPr>
          <w:p w14:paraId="14115159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7533" w:type="dxa"/>
            <w:gridSpan w:val="3"/>
          </w:tcPr>
          <w:p w14:paraId="776A7322" w14:textId="121A702C" w:rsidR="004F0F7A" w:rsidRPr="00700A35" w:rsidRDefault="00700A35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E martë, </w:t>
            </w:r>
            <w:r w:rsidR="004F7CF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salla 001, </w:t>
            </w:r>
            <w:r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1</w:t>
            </w:r>
            <w:r w:rsidR="004F7CF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7</w:t>
            </w:r>
            <w:r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.</w:t>
            </w:r>
            <w:r w:rsidR="004F7CF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00</w:t>
            </w:r>
            <w:r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– </w:t>
            </w:r>
            <w:r w:rsidR="004F7CF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18.30 </w:t>
            </w:r>
            <w:r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</w:p>
        </w:tc>
      </w:tr>
      <w:tr w:rsidR="004F0F7A" w:rsidRPr="005E34B5" w14:paraId="46E9C781" w14:textId="77777777" w:rsidTr="00DE23E9">
        <w:tc>
          <w:tcPr>
            <w:tcW w:w="1818" w:type="dxa"/>
          </w:tcPr>
          <w:p w14:paraId="461963D5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Mësimëdhënësi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i lëndës:</w:t>
            </w:r>
          </w:p>
        </w:tc>
        <w:tc>
          <w:tcPr>
            <w:tcW w:w="7533" w:type="dxa"/>
            <w:gridSpan w:val="3"/>
          </w:tcPr>
          <w:p w14:paraId="5717CB94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Xhavit Rexhaj,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PhD</w:t>
            </w:r>
            <w:proofErr w:type="spellEnd"/>
          </w:p>
        </w:tc>
      </w:tr>
      <w:tr w:rsidR="004F0F7A" w:rsidRPr="005E34B5" w14:paraId="0C81E8AC" w14:textId="77777777" w:rsidTr="00DE23E9">
        <w:tc>
          <w:tcPr>
            <w:tcW w:w="1818" w:type="dxa"/>
          </w:tcPr>
          <w:p w14:paraId="1197786F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Detajet kontaktuese: </w:t>
            </w:r>
          </w:p>
        </w:tc>
        <w:tc>
          <w:tcPr>
            <w:tcW w:w="7533" w:type="dxa"/>
            <w:gridSpan w:val="3"/>
          </w:tcPr>
          <w:p w14:paraId="7AF3E242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hyperlink r:id="rId5" w:history="1">
              <w:r w:rsidRPr="005E34B5">
                <w:rPr>
                  <w:rStyle w:val="Hyperlink"/>
                  <w:rFonts w:ascii="Calibri" w:hAnsi="Calibri" w:cs="Calibri"/>
                  <w:b/>
                  <w:sz w:val="20"/>
                  <w:szCs w:val="20"/>
                  <w:lang w:val="sq-AL"/>
                </w:rPr>
                <w:t>xhavitr@hotmail.com</w:t>
              </w:r>
            </w:hyperlink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</w:p>
          <w:p w14:paraId="793BF70F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  <w:tr w:rsidR="004F0F7A" w:rsidRPr="005E34B5" w14:paraId="01883F1C" w14:textId="77777777" w:rsidTr="00DE23E9">
        <w:tc>
          <w:tcPr>
            <w:tcW w:w="9351" w:type="dxa"/>
            <w:gridSpan w:val="4"/>
            <w:shd w:val="clear" w:color="auto" w:fill="B8CCE4"/>
          </w:tcPr>
          <w:p w14:paraId="6EC7C973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4F0F7A" w:rsidRPr="004F7CF5" w14:paraId="2D94A2AE" w14:textId="77777777" w:rsidTr="00DE23E9">
        <w:tc>
          <w:tcPr>
            <w:tcW w:w="1818" w:type="dxa"/>
          </w:tcPr>
          <w:p w14:paraId="62E9D23D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Përshkrimi i lëndës</w:t>
            </w:r>
          </w:p>
        </w:tc>
        <w:tc>
          <w:tcPr>
            <w:tcW w:w="7533" w:type="dxa"/>
            <w:gridSpan w:val="3"/>
          </w:tcPr>
          <w:tbl>
            <w:tblPr>
              <w:tblW w:w="68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7"/>
            </w:tblGrid>
            <w:tr w:rsidR="004F0F7A" w:rsidRPr="004F7CF5" w14:paraId="4DC37C7A" w14:textId="77777777" w:rsidTr="004F0F7A">
              <w:trPr>
                <w:trHeight w:val="1489"/>
              </w:trPr>
              <w:tc>
                <w:tcPr>
                  <w:tcW w:w="6857" w:type="dxa"/>
                </w:tcPr>
                <w:p w14:paraId="65ECC40B" w14:textId="3C130F0B" w:rsidR="003634D8" w:rsidRDefault="004F0F7A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Me anë të kësaj lënde synohet që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të krijojë tek studentët shprehinë e veprimit sistemor dhe të planifikuar si dhe (a)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të njihen</w:t>
                  </w:r>
                  <w:r w:rsidRPr="005E34B5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ata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me </w:t>
                  </w:r>
                  <w:r w:rsidR="003634D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konceptet dhe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metoda</w:t>
                  </w:r>
                  <w:r w:rsidR="003634D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t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bashkëkohore të planifikimit dhe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(b)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t’i shfrytëzojnë ato në punën e tyre. </w:t>
                  </w:r>
                  <w:r w:rsidR="003634D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Kursi do të zhvillohet në dy pjesë kryesore: (a) njohja me konceptet dhe proceset kryesore të planifikimit, dhe (b) aplikimi praktik i hartimit të një plani zhvillimor të shkollës.   </w:t>
                  </w:r>
                </w:p>
                <w:p w14:paraId="1EFC3D2C" w14:textId="0F63BCC6" w:rsidR="004F0F7A" w:rsidRPr="004F0F7A" w:rsidRDefault="003634D8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P</w:t>
                  </w:r>
                  <w:r w:rsidR="004F0F7A"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una e studentëve gjatë këtij kursi organizohet në 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formë plenare dhe në </w:t>
                  </w:r>
                  <w:r w:rsidR="004F0F7A"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grupe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më të vogla</w:t>
                  </w:r>
                  <w:r w:rsidR="004F0F7A"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, ashtu që krahas njohurive për planifikim të fitohen edhe shprehi të komunikimit dhe të bashkëpunimit me të tjerët. Metodat që prezantohe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n</w:t>
                  </w:r>
                  <w:r w:rsidR="004F0F7A"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gjatë realizimit të kësaj lënde mund të shfrytëzohen në mjedise arsimore, por edhe në mjedise të tjera me karakter </w:t>
                  </w:r>
                  <w:proofErr w:type="spellStart"/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joafarist</w:t>
                  </w:r>
                  <w:proofErr w:type="spellEnd"/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. </w:t>
                  </w:r>
                </w:p>
              </w:tc>
            </w:tr>
          </w:tbl>
          <w:p w14:paraId="3F33496D" w14:textId="54C83E74" w:rsidR="004F0F7A" w:rsidRPr="005E34B5" w:rsidRDefault="004F0F7A" w:rsidP="005233E1">
            <w:pPr>
              <w:pStyle w:val="Standard"/>
              <w:spacing w:after="0" w:line="240" w:lineRule="auto"/>
              <w:jc w:val="both"/>
              <w:rPr>
                <w:rFonts w:cs="Calibri"/>
                <w:sz w:val="20"/>
                <w:szCs w:val="20"/>
                <w:lang w:val="sq-AL"/>
              </w:rPr>
            </w:pPr>
          </w:p>
        </w:tc>
      </w:tr>
      <w:tr w:rsidR="004F0F7A" w:rsidRPr="004F7CF5" w14:paraId="51B601BB" w14:textId="77777777" w:rsidTr="00DE23E9">
        <w:tc>
          <w:tcPr>
            <w:tcW w:w="1818" w:type="dxa"/>
          </w:tcPr>
          <w:p w14:paraId="3A31BD03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7533" w:type="dxa"/>
            <w:gridSpan w:val="3"/>
          </w:tcPr>
          <w:tbl>
            <w:tblPr>
              <w:tblW w:w="68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7"/>
            </w:tblGrid>
            <w:tr w:rsidR="004F0F7A" w:rsidRPr="004F7CF5" w14:paraId="75E375E2" w14:textId="77777777" w:rsidTr="004F0F7A">
              <w:trPr>
                <w:trHeight w:val="797"/>
              </w:trPr>
              <w:tc>
                <w:tcPr>
                  <w:tcW w:w="6857" w:type="dxa"/>
                </w:tcPr>
                <w:p w14:paraId="12E4FDA6" w14:textId="5BCC27E2" w:rsidR="004F0F7A" w:rsidRPr="004F0F7A" w:rsidRDefault="004F0F7A" w:rsidP="00A556B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 w:rsidRPr="004F0F7A">
                    <w:rPr>
                      <w:rFonts w:ascii="Symbol" w:eastAsiaTheme="minorHAnsi" w:hAnsi="Symbol" w:cstheme="minorBidi"/>
                      <w:color w:val="000000"/>
                      <w:sz w:val="23"/>
                      <w:szCs w:val="23"/>
                      <w:lang w:val="sq-AL"/>
                    </w:rPr>
                    <w:t xml:space="preserve">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Qëllimi kryesor i kursit është përgatitja profesionale e studentëve dhe aftësimi i tyre për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pjesëmarrje aktive dhe koordinim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të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procesit të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planifikim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it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në nivel të shkollave fillore dhe të mesme</w:t>
                  </w:r>
                  <w:r w:rsidR="00676140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të ulëta (sipas rastit edhe EPSH)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. Gjithashtu, kursi zhvillon aftësitë e studentëve për të </w:t>
                  </w:r>
                  <w:r w:rsidR="00700A35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vepruar në mënyrë të planifikuar e sistematike dhe për të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reflektuar për praktikat e planifikimit. </w:t>
                  </w:r>
                </w:p>
              </w:tc>
            </w:tr>
          </w:tbl>
          <w:p w14:paraId="212CE0BA" w14:textId="1E912892" w:rsidR="004F0F7A" w:rsidRPr="005E34B5" w:rsidRDefault="004F0F7A" w:rsidP="005233E1">
            <w:pPr>
              <w:spacing w:line="260" w:lineRule="exact"/>
              <w:ind w:right="85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4F0F7A" w:rsidRPr="004F7CF5" w14:paraId="7DB28615" w14:textId="77777777" w:rsidTr="00DE23E9">
        <w:tc>
          <w:tcPr>
            <w:tcW w:w="1818" w:type="dxa"/>
          </w:tcPr>
          <w:p w14:paraId="4E6D4BAF" w14:textId="73FA4D5A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Rezultatet e </w:t>
            </w:r>
            <w:r w:rsidR="00DA758F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të nxënit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533" w:type="dxa"/>
            <w:gridSpan w:val="3"/>
          </w:tcPr>
          <w:tbl>
            <w:tblPr>
              <w:tblW w:w="6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15"/>
            </w:tblGrid>
            <w:tr w:rsidR="004F0F7A" w:rsidRPr="004F7CF5" w14:paraId="7F9C98C6" w14:textId="77777777" w:rsidTr="004F0F7A">
              <w:trPr>
                <w:trHeight w:val="2041"/>
              </w:trPr>
              <w:tc>
                <w:tcPr>
                  <w:tcW w:w="6715" w:type="dxa"/>
                </w:tcPr>
                <w:p w14:paraId="6FA72423" w14:textId="59BD5B0F" w:rsidR="004F0F7A" w:rsidRPr="004F0F7A" w:rsidRDefault="004F0F7A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Me përfundimin e këtij kursi, studentët do të jenë në gjendje: </w:t>
                  </w:r>
                </w:p>
                <w:p w14:paraId="573BF8B9" w14:textId="3593B468" w:rsidR="00A556B8" w:rsidRDefault="004F0F7A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1.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Koordinojnë ose të marrin pjesë në mënyrë aktive në procesin e </w:t>
                  </w:r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formave të ndryshme të planifikimit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në nivel shkolle </w:t>
                  </w:r>
                </w:p>
                <w:p w14:paraId="0B49774F" w14:textId="213A91FC" w:rsidR="004F0F7A" w:rsidRPr="004F0F7A" w:rsidRDefault="004F0F7A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2. </w:t>
                  </w:r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Në kuadër të planifikimit të PZHSH, </w:t>
                  </w: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formulojnë vizionin zhvillimor, misionin, qëllimet, objektivat e përgjithshme dhe të veçanta në procesin e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hartimit të planit zhvillimor të shkollës.</w:t>
                  </w:r>
                </w:p>
                <w:p w14:paraId="46618E95" w14:textId="6C286D99" w:rsidR="00F86EA9" w:rsidRDefault="004F0F7A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 w:rsidRPr="004F0F7A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3. Të </w:t>
                  </w:r>
                  <w:r w:rsidR="00A556B8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kuptojnë rëndësinë e planifikimit dhe të zbatimit të </w:t>
                  </w:r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formave të ndryshme të planifikimit arsimor për zhvillimin dhe përmirësimin e </w:t>
                  </w:r>
                  <w:proofErr w:type="spellStart"/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performancës</w:t>
                  </w:r>
                  <w:proofErr w:type="spellEnd"/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së shkollës</w:t>
                  </w:r>
                  <w:r w:rsidR="00F86EA9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.</w:t>
                  </w:r>
                </w:p>
                <w:p w14:paraId="0C0EC0EA" w14:textId="2D0B8F20" w:rsidR="002827D2" w:rsidRDefault="00F86EA9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4. Të kuptojnë dhe të aplikojnë elementet kryesore të planifikimit </w:t>
                  </w:r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pa marrë parasysh format e planifikimit </w:t>
                  </w:r>
                </w:p>
                <w:p w14:paraId="2441DAB6" w14:textId="77777777" w:rsidR="002827D2" w:rsidRDefault="002827D2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</w:p>
                <w:p w14:paraId="7D13DDB6" w14:textId="388A4A9B" w:rsidR="004F0F7A" w:rsidRDefault="002827D2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5. Marrin pjesë aktive edhe </w:t>
                  </w:r>
                  <w:r w:rsidR="00F86EA9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në nivele të tjera të planifikimit arsimor (në nivel komunal ose nacional) ose institucional (edukimi </w:t>
                  </w:r>
                  <w:r w:rsidR="00F86EA9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lastRenderedPageBreak/>
                    <w:t xml:space="preserve">parashkollor, arsimi profesional, arsimi për nevoja të veçanta) e të tjera. </w:t>
                  </w:r>
                </w:p>
                <w:p w14:paraId="2F005107" w14:textId="1F37D4B2" w:rsidR="00DA758F" w:rsidRPr="004F0F7A" w:rsidRDefault="00DA758F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5. Hartojnë kornizë të monitorimit dhe vlerësojnë zbatimin e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PZh</w:t>
                  </w:r>
                  <w:proofErr w:type="spellEnd"/>
                  <w:r w:rsidR="00B344D9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!</w:t>
                  </w:r>
                  <w:r w:rsidR="002827D2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</w:t>
                  </w:r>
                </w:p>
                <w:p w14:paraId="1DE08494" w14:textId="77777777" w:rsidR="004F0F7A" w:rsidRDefault="00B344D9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6. Janë në gjendje të prezantojnë dhe diskutojnë projekte individuale edhe grupore</w:t>
                  </w:r>
                </w:p>
                <w:p w14:paraId="4B846DA7" w14:textId="6D1A87EB" w:rsidR="00B344D9" w:rsidRDefault="00B344D9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7. Të mbledhin dhe të analizojnë të dhënat </w:t>
                  </w:r>
                  <w:r w:rsidR="00EE2D71"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(përfshirë analizën SWOT) 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lidhur me format e ndryshme të planifikimit </w:t>
                  </w:r>
                </w:p>
                <w:p w14:paraId="0D07CEFE" w14:textId="699B8F4C" w:rsidR="00B344D9" w:rsidRPr="004F0F7A" w:rsidRDefault="00EE2D71" w:rsidP="004F0F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8. Janë në gjendje të dallojnë dhe zbatojnë qasjen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>analityike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val="sq-AL"/>
                    </w:rPr>
                    <w:t xml:space="preserve"> dhe përshkruese në të shkruar </w:t>
                  </w:r>
                </w:p>
              </w:tc>
            </w:tr>
          </w:tbl>
          <w:p w14:paraId="7422FF8C" w14:textId="77777777" w:rsidR="004F0F7A" w:rsidRPr="005E34B5" w:rsidRDefault="004F0F7A" w:rsidP="005233E1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4F0F7A" w:rsidRPr="004F7CF5" w14:paraId="4BB2FA5F" w14:textId="77777777" w:rsidTr="00DE23E9">
        <w:tc>
          <w:tcPr>
            <w:tcW w:w="9351" w:type="dxa"/>
            <w:gridSpan w:val="4"/>
            <w:shd w:val="clear" w:color="auto" w:fill="B8CCE4"/>
          </w:tcPr>
          <w:p w14:paraId="44CEC6F2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i/>
                <w:sz w:val="20"/>
                <w:szCs w:val="20"/>
                <w:lang w:val="sq-AL"/>
              </w:rPr>
            </w:pPr>
          </w:p>
        </w:tc>
      </w:tr>
      <w:tr w:rsidR="004F0F7A" w:rsidRPr="005E34B5" w14:paraId="0F454DC7" w14:textId="77777777" w:rsidTr="00DE23E9">
        <w:tc>
          <w:tcPr>
            <w:tcW w:w="9351" w:type="dxa"/>
            <w:gridSpan w:val="4"/>
            <w:shd w:val="clear" w:color="auto" w:fill="B8CCE4"/>
          </w:tcPr>
          <w:p w14:paraId="2C3BDACA" w14:textId="77777777" w:rsidR="004F0F7A" w:rsidRPr="005E34B5" w:rsidRDefault="004F0F7A" w:rsidP="005233E1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Kontributi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nё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ngarkesёn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e studentit (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gjё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qё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duhet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tё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korrespondoj me rezultatet e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tё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nxёnit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tё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studentit)</w:t>
            </w:r>
          </w:p>
        </w:tc>
      </w:tr>
      <w:tr w:rsidR="004F0F7A" w:rsidRPr="005E34B5" w14:paraId="01D266F9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B8CCE4"/>
          </w:tcPr>
          <w:p w14:paraId="70C58F53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Aktiviteti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61860A8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Orë 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40F076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Ditë/javë  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B8CCE4"/>
          </w:tcPr>
          <w:p w14:paraId="6655BA21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Gjithsej</w:t>
            </w:r>
          </w:p>
        </w:tc>
      </w:tr>
      <w:tr w:rsidR="004F0F7A" w:rsidRPr="005E34B5" w14:paraId="6349614A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7FC50FE8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Ligjërata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032FD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1007C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716C5016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30</w:t>
            </w:r>
          </w:p>
        </w:tc>
      </w:tr>
      <w:tr w:rsidR="004F0F7A" w:rsidRPr="005E34B5" w14:paraId="45C1AFC4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1126331F" w14:textId="4F989A8E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Ushtrime </w:t>
            </w:r>
            <w:proofErr w:type="spellStart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laborat</w:t>
            </w:r>
            <w:proofErr w:type="spellEnd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.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3DA9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4D04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489636D0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4F0F7A" w:rsidRPr="005E34B5" w14:paraId="068AFEED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3280C2C1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Punë praktike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C23B5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2961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0A33F6AD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4F0F7A" w:rsidRPr="005E34B5" w14:paraId="316A7319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1D6286CB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Konsultime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9D22A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3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08CD8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55081069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3</w:t>
            </w:r>
          </w:p>
        </w:tc>
      </w:tr>
      <w:tr w:rsidR="004F0F7A" w:rsidRPr="005E34B5" w14:paraId="0AF12BEF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5BCE4F96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Ushtrime  në teren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00E9A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CED0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2CAD2F0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4F0F7A" w:rsidRPr="005E34B5" w14:paraId="1DCF2B46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612F18E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Punë në grupe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A849E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E9E87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6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79B487EB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12</w:t>
            </w:r>
          </w:p>
        </w:tc>
      </w:tr>
      <w:tr w:rsidR="004F0F7A" w:rsidRPr="005E34B5" w14:paraId="49CF4331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2FBBDB4C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proofErr w:type="spellStart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Kolokiume</w:t>
            </w:r>
            <w:proofErr w:type="spellEnd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, seminare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8B54B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FF16A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30CD29F4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4</w:t>
            </w:r>
          </w:p>
        </w:tc>
      </w:tr>
      <w:tr w:rsidR="004F0F7A" w:rsidRPr="005E34B5" w14:paraId="4FBE0138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2F518891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Detyra të  shtëpisë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0ED61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F7FBF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6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4164B69A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12</w:t>
            </w:r>
          </w:p>
        </w:tc>
      </w:tr>
      <w:tr w:rsidR="004F0F7A" w:rsidRPr="005E34B5" w14:paraId="6C3FA047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4741A1ED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Punë autonome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DE01B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51F0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8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40432DC4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16</w:t>
            </w:r>
          </w:p>
        </w:tc>
      </w:tr>
      <w:tr w:rsidR="004F0F7A" w:rsidRPr="005E34B5" w14:paraId="0DD5E57E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5FF4A918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Përgatitja për provim final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7EDBD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83456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8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4E3CCEC9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8</w:t>
            </w:r>
          </w:p>
        </w:tc>
      </w:tr>
      <w:tr w:rsidR="004F0F7A" w:rsidRPr="005E34B5" w14:paraId="0E60F46D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61D1B889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Koha e kaluar në teste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14E97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0C322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2D5AC5BF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</w:tr>
      <w:tr w:rsidR="004F0F7A" w:rsidRPr="005E34B5" w14:paraId="51E2F6ED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FFFFFF"/>
          </w:tcPr>
          <w:p w14:paraId="388DAA60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Projektet, </w:t>
            </w:r>
            <w:proofErr w:type="spellStart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prezentimet</w:t>
            </w:r>
            <w:proofErr w:type="spellEnd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.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E083B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E93BA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7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14:paraId="34162DAC" w14:textId="77777777" w:rsidR="004F0F7A" w:rsidRPr="005E34B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14</w:t>
            </w:r>
          </w:p>
        </w:tc>
      </w:tr>
      <w:tr w:rsidR="004F0F7A" w:rsidRPr="005E34B5" w14:paraId="5F17CC68" w14:textId="77777777" w:rsidTr="00DE23E9">
        <w:tc>
          <w:tcPr>
            <w:tcW w:w="1818" w:type="dxa"/>
            <w:tcBorders>
              <w:right w:val="single" w:sz="4" w:space="0" w:color="auto"/>
            </w:tcBorders>
            <w:shd w:val="clear" w:color="auto" w:fill="B8CCE4"/>
          </w:tcPr>
          <w:p w14:paraId="0B27BAF7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Totali </w:t>
            </w:r>
          </w:p>
          <w:p w14:paraId="0E3C598B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C43EBBC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4B754A8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B8CCE4"/>
          </w:tcPr>
          <w:p w14:paraId="58375DD6" w14:textId="20B23745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1</w:t>
            </w:r>
            <w:r w:rsidR="00676140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25</w:t>
            </w:r>
          </w:p>
        </w:tc>
      </w:tr>
      <w:tr w:rsidR="004F0F7A" w:rsidRPr="005E34B5" w14:paraId="1F65E018" w14:textId="77777777" w:rsidTr="00DE23E9">
        <w:tc>
          <w:tcPr>
            <w:tcW w:w="9351" w:type="dxa"/>
            <w:gridSpan w:val="4"/>
            <w:shd w:val="clear" w:color="auto" w:fill="B8CCE4"/>
          </w:tcPr>
          <w:p w14:paraId="2F09A0AD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  <w:tr w:rsidR="004F0F7A" w:rsidRPr="005E34B5" w14:paraId="5038AB32" w14:textId="77777777" w:rsidTr="00DE23E9">
        <w:tc>
          <w:tcPr>
            <w:tcW w:w="1818" w:type="dxa"/>
          </w:tcPr>
          <w:p w14:paraId="2252CAFE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Metodologjia e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mësimëdhënies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7533" w:type="dxa"/>
            <w:gridSpan w:val="3"/>
          </w:tcPr>
          <w:p w14:paraId="5D4236AE" w14:textId="0EBAD353" w:rsidR="004F0F7A" w:rsidRPr="005E34B5" w:rsidRDefault="003634D8" w:rsidP="004F0F7A">
            <w:pPr>
              <w:pStyle w:val="Default"/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Në pjesën e parë të kursit (a) koncepti dhe proceset e planifikimit, do të ketë ligjërata dhe ushtrime për konceptet kryesore të planifikimit. Në pjesën e dytë (</w:t>
            </w:r>
            <w:r w:rsidR="00676140">
              <w:rPr>
                <w:sz w:val="23"/>
                <w:szCs w:val="23"/>
                <w:lang w:val="sq-AL"/>
              </w:rPr>
              <w:t xml:space="preserve">b) </w:t>
            </w:r>
            <w:r>
              <w:rPr>
                <w:sz w:val="23"/>
                <w:szCs w:val="23"/>
                <w:lang w:val="sq-AL"/>
              </w:rPr>
              <w:t>hartimi i një plani zhvillimor), s</w:t>
            </w:r>
            <w:r w:rsidR="004F0F7A" w:rsidRPr="005E34B5">
              <w:rPr>
                <w:sz w:val="23"/>
                <w:szCs w:val="23"/>
                <w:lang w:val="sq-AL"/>
              </w:rPr>
              <w:t>tudentët ndahen në grupe nga 4-</w:t>
            </w:r>
            <w:r w:rsidR="00F86EA9">
              <w:rPr>
                <w:sz w:val="23"/>
                <w:szCs w:val="23"/>
                <w:lang w:val="sq-AL"/>
              </w:rPr>
              <w:t xml:space="preserve">5 </w:t>
            </w:r>
            <w:r w:rsidR="004F0F7A" w:rsidRPr="005E34B5">
              <w:rPr>
                <w:sz w:val="23"/>
                <w:szCs w:val="23"/>
                <w:lang w:val="sq-AL"/>
              </w:rPr>
              <w:t>dhe secili grup ka për detyrë të punojë në planin e vet zhvillimor (shkolla urbane, rurale, profesionale, çerdhe, etj.</w:t>
            </w:r>
            <w:r w:rsidR="00F86EA9">
              <w:rPr>
                <w:sz w:val="23"/>
                <w:szCs w:val="23"/>
                <w:lang w:val="sq-AL"/>
              </w:rPr>
              <w:t>)</w:t>
            </w:r>
            <w:r w:rsidR="004F0F7A" w:rsidRPr="005E34B5">
              <w:rPr>
                <w:sz w:val="23"/>
                <w:szCs w:val="23"/>
                <w:lang w:val="sq-AL"/>
              </w:rPr>
              <w:t xml:space="preserve"> </w:t>
            </w:r>
            <w:r w:rsidR="00C13D4A">
              <w:rPr>
                <w:sz w:val="23"/>
                <w:szCs w:val="23"/>
                <w:lang w:val="sq-AL"/>
              </w:rPr>
              <w:t xml:space="preserve">Fillimisht, nga studentët mund të kërkohet hartimi i një plani personal zhvillimor. </w:t>
            </w:r>
            <w:r w:rsidR="004F0F7A" w:rsidRPr="005E34B5">
              <w:rPr>
                <w:sz w:val="23"/>
                <w:szCs w:val="23"/>
                <w:lang w:val="sq-AL"/>
              </w:rPr>
              <w:t xml:space="preserve">Ligjëratat organizohen ashtu që të ofrojnë udhëzime për realizimin e fazave të caktuara të projektit, gjë që bëhet përmes një plani simulues. Ndërkaq, ndërmjet dy ligjëratave, grupet e studentëve punojnë në hartimin e fazave të ndryshme të projekteve që kanë përzgjedhur. Publikimi i materialeve do të bëhet në klasë nëpërmjet të prezantimeve. Sipas nevojës do të shfrytëzohet edhe mësimi </w:t>
            </w:r>
            <w:proofErr w:type="spellStart"/>
            <w:r w:rsidR="004F0F7A" w:rsidRPr="005E34B5">
              <w:rPr>
                <w:sz w:val="23"/>
                <w:szCs w:val="23"/>
                <w:lang w:val="sq-AL"/>
              </w:rPr>
              <w:t>online</w:t>
            </w:r>
            <w:proofErr w:type="spellEnd"/>
            <w:r w:rsidR="004F0F7A" w:rsidRPr="005E34B5">
              <w:rPr>
                <w:sz w:val="23"/>
                <w:szCs w:val="23"/>
                <w:lang w:val="sq-AL"/>
              </w:rPr>
              <w:t xml:space="preserve"> dhe në distancë. </w:t>
            </w:r>
          </w:p>
        </w:tc>
      </w:tr>
      <w:tr w:rsidR="004F0F7A" w:rsidRPr="005E34B5" w14:paraId="39C76DA1" w14:textId="77777777" w:rsidTr="00DE23E9">
        <w:tc>
          <w:tcPr>
            <w:tcW w:w="1818" w:type="dxa"/>
          </w:tcPr>
          <w:p w14:paraId="290C6BEA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Metodat e vlerësimit:</w:t>
            </w:r>
          </w:p>
        </w:tc>
        <w:tc>
          <w:tcPr>
            <w:tcW w:w="7533" w:type="dxa"/>
            <w:gridSpan w:val="3"/>
          </w:tcPr>
          <w:p w14:paraId="28095252" w14:textId="62450C4D" w:rsidR="00777673" w:rsidRDefault="005E34B5" w:rsidP="005E34B5">
            <w:pPr>
              <w:ind w:right="78"/>
              <w:jc w:val="both"/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Vlerësimi do të bëhet për </w:t>
            </w:r>
            <w:r w:rsidR="003634D8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(a) njohjen e koncepteve (me testin e ndërmjetëm) dhe (b) për 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>punën ekipore dhe individuale</w:t>
            </w:r>
            <w:r w:rsidR="003634D8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 (me testin dhe prezantimin final)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. Në takimin e parë do të përcaktohen kriteret e suksesit dhe mënyra e vlerësimit. </w:t>
            </w:r>
            <w:r w:rsidR="003634D8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Ndarja në grupe mund të bëhet edhe sipas niveleve dhe </w:t>
            </w:r>
            <w:proofErr w:type="spellStart"/>
            <w:r w:rsidR="003634D8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>tipeve</w:t>
            </w:r>
            <w:proofErr w:type="spellEnd"/>
            <w:r w:rsidR="003634D8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 të shkollave (Parashkollor, fillor/i mesëm i ilet, i mesëm i lartë, profesional, etj.).</w:t>
            </w:r>
          </w:p>
          <w:p w14:paraId="4B065AE7" w14:textId="7EF6FE15" w:rsidR="004F0F7A" w:rsidRDefault="00777673" w:rsidP="005E34B5">
            <w:pPr>
              <w:ind w:right="78"/>
              <w:jc w:val="both"/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>Studentët do të vlerësohen për dijen, kreativitetin, angazhimin, dhe cilësinë e  punës ekipore</w:t>
            </w:r>
            <w:r w:rsidR="00F86EA9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 dhe të punës individuale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>.</w:t>
            </w:r>
            <w:r w:rsidR="00F44C0D">
              <w:rPr>
                <w:rFonts w:ascii="Calibri" w:hAnsi="Calibri" w:cs="Calibri"/>
                <w:spacing w:val="1"/>
                <w:sz w:val="20"/>
                <w:szCs w:val="20"/>
                <w:lang w:val="sq-AL"/>
              </w:rPr>
              <w:t xml:space="preserve"> </w:t>
            </w:r>
          </w:p>
          <w:p w14:paraId="7B95D1CD" w14:textId="77777777" w:rsidR="004F0F7A" w:rsidRPr="005E34B5" w:rsidRDefault="004F0F7A" w:rsidP="005233E1">
            <w:pPr>
              <w:ind w:left="112" w:right="78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lastRenderedPageBreak/>
              <w:t>Notat:</w:t>
            </w:r>
          </w:p>
          <w:p w14:paraId="3D9E9857" w14:textId="77777777" w:rsidR="004F0F7A" w:rsidRPr="005E34B5" w:rsidRDefault="004F0F7A" w:rsidP="005233E1">
            <w:pPr>
              <w:ind w:left="112" w:right="78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55-60 = Nota 6</w:t>
            </w:r>
          </w:p>
          <w:p w14:paraId="0847069E" w14:textId="77777777" w:rsidR="004F0F7A" w:rsidRPr="005E34B5" w:rsidRDefault="004F0F7A" w:rsidP="005233E1">
            <w:pPr>
              <w:ind w:left="112" w:right="78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61-70 = Nota 7</w:t>
            </w:r>
          </w:p>
          <w:p w14:paraId="27D59A0A" w14:textId="77777777" w:rsidR="004F0F7A" w:rsidRPr="005E34B5" w:rsidRDefault="004F0F7A" w:rsidP="005233E1">
            <w:pPr>
              <w:ind w:left="112" w:right="78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71-80 = Nota 8</w:t>
            </w:r>
          </w:p>
          <w:p w14:paraId="488345C7" w14:textId="77777777" w:rsidR="004F0F7A" w:rsidRPr="005E34B5" w:rsidRDefault="004F0F7A" w:rsidP="005233E1">
            <w:pPr>
              <w:ind w:left="112" w:right="78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81 - 90 = Nota 9</w:t>
            </w:r>
          </w:p>
          <w:p w14:paraId="6F18BC75" w14:textId="77777777" w:rsidR="004F0F7A" w:rsidRPr="005E34B5" w:rsidRDefault="004F0F7A" w:rsidP="005233E1">
            <w:pPr>
              <w:ind w:left="112" w:right="78"/>
              <w:jc w:val="both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91-100 = Nota 10</w:t>
            </w:r>
          </w:p>
          <w:p w14:paraId="2302B430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i/>
                <w:sz w:val="20"/>
                <w:szCs w:val="20"/>
                <w:lang w:val="sq-AL"/>
              </w:rPr>
            </w:pPr>
          </w:p>
        </w:tc>
      </w:tr>
      <w:tr w:rsidR="004F0F7A" w:rsidRPr="005E34B5" w14:paraId="5F7E3D06" w14:textId="77777777" w:rsidTr="00DE23E9">
        <w:tc>
          <w:tcPr>
            <w:tcW w:w="9351" w:type="dxa"/>
            <w:gridSpan w:val="4"/>
            <w:shd w:val="clear" w:color="auto" w:fill="B8CCE4"/>
          </w:tcPr>
          <w:p w14:paraId="32C58B50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lastRenderedPageBreak/>
              <w:t xml:space="preserve">Literatura </w:t>
            </w:r>
          </w:p>
        </w:tc>
      </w:tr>
      <w:tr w:rsidR="004F0F7A" w:rsidRPr="005E34B5" w14:paraId="05E23E8B" w14:textId="77777777" w:rsidTr="00DE23E9">
        <w:tc>
          <w:tcPr>
            <w:tcW w:w="1818" w:type="dxa"/>
          </w:tcPr>
          <w:p w14:paraId="08F7FB88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7533" w:type="dxa"/>
            <w:gridSpan w:val="3"/>
          </w:tcPr>
          <w:p w14:paraId="0DD63DEE" w14:textId="7B0FECC6" w:rsidR="005E34B5" w:rsidRDefault="005E34B5" w:rsidP="005E34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Pupovci D., Shala A.:( 2011) </w:t>
            </w:r>
            <w:proofErr w:type="spellStart"/>
            <w:r>
              <w:rPr>
                <w:sz w:val="23"/>
                <w:szCs w:val="23"/>
              </w:rPr>
              <w:t>Mjetet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për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planifikim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në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arsim</w:t>
            </w:r>
            <w:proofErr w:type="spellEnd"/>
            <w:r>
              <w:rPr>
                <w:sz w:val="23"/>
                <w:szCs w:val="23"/>
              </w:rPr>
              <w:t xml:space="preserve">, EU Education SWAP Projects </w:t>
            </w:r>
          </w:p>
          <w:p w14:paraId="2CFB6E5A" w14:textId="0223A0FF" w:rsidR="002C495C" w:rsidRDefault="002C495C" w:rsidP="005E34B5">
            <w:pPr>
              <w:pStyle w:val="Default"/>
            </w:pPr>
            <w:r>
              <w:t xml:space="preserve">2. </w:t>
            </w:r>
            <w:proofErr w:type="spellStart"/>
            <w:r>
              <w:t>Udhëzim</w:t>
            </w:r>
            <w:proofErr w:type="spellEnd"/>
            <w:r>
              <w:t xml:space="preserve"> </w:t>
            </w:r>
            <w:proofErr w:type="spellStart"/>
            <w:r>
              <w:t>Administrativ</w:t>
            </w:r>
            <w:proofErr w:type="spellEnd"/>
            <w:r>
              <w:t xml:space="preserve"> (QRK) nr. 07/2018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Planifikimin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hartimin</w:t>
            </w:r>
            <w:proofErr w:type="spellEnd"/>
            <w:r>
              <w:t xml:space="preserve"> e </w:t>
            </w:r>
            <w:proofErr w:type="spellStart"/>
            <w:r>
              <w:t>dokumenteve</w:t>
            </w:r>
            <w:proofErr w:type="spellEnd"/>
            <w:r>
              <w:t xml:space="preserve"> </w:t>
            </w:r>
            <w:proofErr w:type="spellStart"/>
            <w:r>
              <w:t>strategjike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planeve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veprimit</w:t>
            </w:r>
            <w:proofErr w:type="spellEnd"/>
          </w:p>
          <w:p w14:paraId="2BE40744" w14:textId="4EAC52CD" w:rsidR="002C495C" w:rsidRDefault="006B0BDC" w:rsidP="005E34B5">
            <w:pPr>
              <w:pStyle w:val="Default"/>
              <w:rPr>
                <w:sz w:val="23"/>
                <w:szCs w:val="23"/>
              </w:rPr>
            </w:pPr>
            <w:hyperlink r:id="rId6" w:history="1">
              <w:r w:rsidRPr="00884628">
                <w:rPr>
                  <w:rStyle w:val="Hyperlink"/>
                </w:rPr>
                <w:t>https://gzk.rks-gov.net/ActDocumentDetail.aspx?ActID=18813</w:t>
              </w:r>
            </w:hyperlink>
          </w:p>
          <w:p w14:paraId="504BC570" w14:textId="732C3614" w:rsidR="004F0F7A" w:rsidRPr="005E34B5" w:rsidRDefault="002C495C" w:rsidP="005E34B5">
            <w:pPr>
              <w:pStyle w:val="Default"/>
              <w:rPr>
                <w:i/>
                <w:sz w:val="20"/>
                <w:szCs w:val="20"/>
                <w:lang w:val="sq-AL"/>
              </w:rPr>
            </w:pPr>
            <w:r>
              <w:rPr>
                <w:sz w:val="23"/>
                <w:szCs w:val="23"/>
              </w:rPr>
              <w:t>3</w:t>
            </w:r>
            <w:r w:rsidR="005E34B5">
              <w:rPr>
                <w:sz w:val="23"/>
                <w:szCs w:val="23"/>
              </w:rPr>
              <w:t xml:space="preserve">. Journal of the </w:t>
            </w:r>
            <w:proofErr w:type="spellStart"/>
            <w:r w:rsidR="005E34B5">
              <w:rPr>
                <w:sz w:val="23"/>
                <w:szCs w:val="23"/>
              </w:rPr>
              <w:t>Programe</w:t>
            </w:r>
            <w:proofErr w:type="spellEnd"/>
            <w:r w:rsidR="005E34B5">
              <w:rPr>
                <w:sz w:val="23"/>
                <w:szCs w:val="23"/>
              </w:rPr>
              <w:t xml:space="preserve"> on Institutional </w:t>
            </w:r>
            <w:proofErr w:type="spellStart"/>
            <w:r w:rsidR="005E34B5">
              <w:rPr>
                <w:sz w:val="23"/>
                <w:szCs w:val="23"/>
              </w:rPr>
              <w:t>Menagement</w:t>
            </w:r>
            <w:proofErr w:type="spellEnd"/>
            <w:r w:rsidR="005E34B5">
              <w:rPr>
                <w:sz w:val="23"/>
                <w:szCs w:val="23"/>
              </w:rPr>
              <w:t xml:space="preserve"> and Policy, Volume </w:t>
            </w:r>
            <w:proofErr w:type="gramStart"/>
            <w:r w:rsidR="005E34B5">
              <w:rPr>
                <w:sz w:val="23"/>
                <w:szCs w:val="23"/>
              </w:rPr>
              <w:t>19,no.</w:t>
            </w:r>
            <w:proofErr w:type="gramEnd"/>
            <w:r w:rsidR="005E34B5">
              <w:rPr>
                <w:sz w:val="23"/>
                <w:szCs w:val="23"/>
              </w:rPr>
              <w:t xml:space="preserve">1, OECD, 2007 </w:t>
            </w:r>
          </w:p>
        </w:tc>
      </w:tr>
      <w:tr w:rsidR="004F0F7A" w:rsidRPr="005E34B5" w14:paraId="0ED51723" w14:textId="77777777" w:rsidTr="00DE23E9">
        <w:tc>
          <w:tcPr>
            <w:tcW w:w="1818" w:type="dxa"/>
          </w:tcPr>
          <w:p w14:paraId="538620B4" w14:textId="77777777" w:rsidR="004F0F7A" w:rsidRPr="005E34B5" w:rsidRDefault="004F0F7A" w:rsidP="005233E1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7533" w:type="dxa"/>
            <w:gridSpan w:val="3"/>
          </w:tcPr>
          <w:p w14:paraId="5BA17ACC" w14:textId="77777777" w:rsidR="004F0F7A" w:rsidRDefault="004F0F7A" w:rsidP="005233E1">
            <w:pPr>
              <w:pStyle w:val="NoSpacing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Material shtesë i ofruar në formë të prezantimeve në PPP nga mësimdhënësi për temat e caktuara. </w:t>
            </w:r>
          </w:p>
          <w:p w14:paraId="71CFD1B5" w14:textId="77777777" w:rsidR="004F7CF5" w:rsidRPr="004F7CF5" w:rsidRDefault="004F7CF5" w:rsidP="004F7CF5">
            <w:pPr>
              <w:pStyle w:val="NoSpacing"/>
              <w:rPr>
                <w:rFonts w:ascii="Calibri" w:hAnsi="Calibri" w:cs="Calibri"/>
                <w:sz w:val="20"/>
                <w:szCs w:val="20"/>
                <w:lang w:val="sq-AL"/>
              </w:rPr>
            </w:pPr>
            <w:hyperlink r:id="rId7" w:history="1">
              <w:r w:rsidRPr="004F7CF5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0"/>
                  <w:szCs w:val="20"/>
                  <w:u w:val="none"/>
                  <w:lang w:val="sq-AL"/>
                </w:rPr>
                <w:t>UA nr. 23/2016, dt. 09.11.2016 Për planin zhvillimor të shkollës dhe Planin zhvillimor komunal të arsimit</w:t>
              </w:r>
            </w:hyperlink>
          </w:p>
          <w:p w14:paraId="788AE39A" w14:textId="68B6E7BE" w:rsidR="004F7CF5" w:rsidRPr="004F7CF5" w:rsidRDefault="004F7CF5" w:rsidP="004F7CF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hyperlink r:id="rId8" w:history="1">
              <w:r w:rsidRPr="004D34F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sq-AL"/>
                </w:rPr>
                <w:t>https://masht.rks-gov.net/ua-nr-23-2016-dt-09-11-2016-per-planin-zhvillimor-te-shkolles-dhe-planin-zhvillimor-komunal-te-arsimit/</w:t>
              </w:r>
            </w:hyperlink>
            <w:r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 </w:t>
            </w:r>
          </w:p>
          <w:p w14:paraId="4D17383B" w14:textId="1B49E5E5" w:rsidR="004F0F7A" w:rsidRPr="00DE23E9" w:rsidRDefault="005E34B5" w:rsidP="005233E1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Plani Strategjik i Arsimit në Kosovë </w:t>
            </w:r>
            <w:r w:rsidR="004F0F7A"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  <w:r w:rsidR="006B0BDC">
              <w:rPr>
                <w:rFonts w:ascii="Calibri" w:hAnsi="Calibri" w:cs="Calibri"/>
                <w:sz w:val="20"/>
                <w:szCs w:val="20"/>
                <w:lang w:val="sq-AL"/>
              </w:rPr>
              <w:t>(PSAK) 20</w:t>
            </w:r>
            <w:r w:rsidR="004F7CF5">
              <w:rPr>
                <w:rFonts w:ascii="Calibri" w:hAnsi="Calibri" w:cs="Calibri"/>
                <w:sz w:val="20"/>
                <w:szCs w:val="20"/>
                <w:lang w:val="sq-AL"/>
              </w:rPr>
              <w:t>22</w:t>
            </w:r>
            <w:r w:rsidR="006B0BDC">
              <w:rPr>
                <w:rFonts w:ascii="Calibri" w:hAnsi="Calibri" w:cs="Calibri"/>
                <w:sz w:val="20"/>
                <w:szCs w:val="20"/>
                <w:lang w:val="sq-AL"/>
              </w:rPr>
              <w:t>-20</w:t>
            </w:r>
            <w:r w:rsidR="004F7CF5">
              <w:rPr>
                <w:rFonts w:ascii="Calibri" w:hAnsi="Calibri" w:cs="Calibri"/>
                <w:sz w:val="20"/>
                <w:szCs w:val="20"/>
                <w:lang w:val="sq-AL"/>
              </w:rPr>
              <w:t>26</w:t>
            </w:r>
          </w:p>
        </w:tc>
      </w:tr>
    </w:tbl>
    <w:p w14:paraId="1FE55C2E" w14:textId="77777777" w:rsidR="004F0F7A" w:rsidRPr="005E34B5" w:rsidRDefault="004F0F7A" w:rsidP="004F0F7A">
      <w:pPr>
        <w:rPr>
          <w:rFonts w:ascii="Calibri" w:hAnsi="Calibri" w:cs="Calibri"/>
          <w:vanish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5352"/>
        <w:gridCol w:w="1923"/>
      </w:tblGrid>
      <w:tr w:rsidR="00F44C0D" w:rsidRPr="005E34B5" w14:paraId="70DF4C80" w14:textId="77777777" w:rsidTr="00F44C0D">
        <w:tc>
          <w:tcPr>
            <w:tcW w:w="7427" w:type="dxa"/>
            <w:gridSpan w:val="2"/>
            <w:shd w:val="clear" w:color="auto" w:fill="B8CCE4"/>
          </w:tcPr>
          <w:p w14:paraId="3D0E089C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Plani i </w:t>
            </w: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dizejnuar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i mësimit:  </w:t>
            </w:r>
          </w:p>
          <w:p w14:paraId="5E6D0F7A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1923" w:type="dxa"/>
            <w:shd w:val="clear" w:color="auto" w:fill="B8CCE4"/>
          </w:tcPr>
          <w:p w14:paraId="18F7AE1D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Roli i asistentit </w:t>
            </w:r>
          </w:p>
        </w:tc>
      </w:tr>
      <w:tr w:rsidR="00F44C0D" w:rsidRPr="005E34B5" w14:paraId="208B0397" w14:textId="77777777" w:rsidTr="00F44C0D">
        <w:tc>
          <w:tcPr>
            <w:tcW w:w="2075" w:type="dxa"/>
            <w:shd w:val="clear" w:color="auto" w:fill="B8CCE4"/>
          </w:tcPr>
          <w:p w14:paraId="4186ACA8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5352" w:type="dxa"/>
            <w:shd w:val="clear" w:color="auto" w:fill="B8CCE4"/>
          </w:tcPr>
          <w:p w14:paraId="669A8112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proofErr w:type="spellStart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Ligjerata</w:t>
            </w:r>
            <w:proofErr w:type="spellEnd"/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që do të zhvillohet</w:t>
            </w:r>
          </w:p>
        </w:tc>
        <w:tc>
          <w:tcPr>
            <w:tcW w:w="1923" w:type="dxa"/>
            <w:shd w:val="clear" w:color="auto" w:fill="B8CCE4"/>
          </w:tcPr>
          <w:p w14:paraId="505679C9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  <w:tr w:rsidR="00F44C0D" w:rsidRPr="005E34B5" w14:paraId="6327FC50" w14:textId="77777777" w:rsidTr="00F44C0D">
        <w:tc>
          <w:tcPr>
            <w:tcW w:w="2075" w:type="dxa"/>
          </w:tcPr>
          <w:p w14:paraId="10157D18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5352" w:type="dxa"/>
          </w:tcPr>
          <w:p w14:paraId="3FD34DC4" w14:textId="77777777" w:rsidR="004F7CF5" w:rsidRDefault="004F0F7A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Hyrje dhe prezantim i </w:t>
            </w:r>
            <w:proofErr w:type="spellStart"/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>silabusit</w:t>
            </w:r>
            <w:proofErr w:type="spellEnd"/>
            <w:r w:rsidR="00DE23E9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 </w:t>
            </w:r>
            <w:r w:rsidR="00F44C0D">
              <w:rPr>
                <w:rFonts w:ascii="Calibri" w:hAnsi="Calibri" w:cs="Calibri"/>
                <w:sz w:val="20"/>
                <w:szCs w:val="20"/>
                <w:lang w:val="sq-AL"/>
              </w:rPr>
              <w:t xml:space="preserve">- </w:t>
            </w:r>
          </w:p>
          <w:p w14:paraId="236CAEE7" w14:textId="42C86236" w:rsidR="004F0F7A" w:rsidRPr="005E34B5" w:rsidRDefault="004F7CF5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P</w:t>
            </w:r>
            <w:r w:rsidR="00F44C0D">
              <w:rPr>
                <w:rFonts w:ascii="Calibri" w:hAnsi="Calibri" w:cs="Calibri"/>
                <w:sz w:val="20"/>
                <w:szCs w:val="20"/>
                <w:lang w:val="sq-AL"/>
              </w:rPr>
              <w:t xml:space="preserve">se 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dhe çka </w:t>
            </w:r>
            <w:r w:rsidR="00F44C0D">
              <w:rPr>
                <w:rFonts w:ascii="Calibri" w:hAnsi="Calibri" w:cs="Calibri"/>
                <w:sz w:val="20"/>
                <w:szCs w:val="20"/>
                <w:lang w:val="sq-AL"/>
              </w:rPr>
              <w:t>planifikojmë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>?</w:t>
            </w:r>
            <w:r w:rsidR="00F44C0D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923" w:type="dxa"/>
          </w:tcPr>
          <w:p w14:paraId="1B7E9BB4" w14:textId="34A2A862" w:rsidR="004F0F7A" w:rsidRPr="005E34B5" w:rsidRDefault="00F44C0D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Prezantim i aktiviteteve </w:t>
            </w:r>
          </w:p>
        </w:tc>
      </w:tr>
      <w:tr w:rsidR="00C70556" w:rsidRPr="005E34B5" w14:paraId="0CD44D28" w14:textId="77777777" w:rsidTr="00F44C0D">
        <w:tc>
          <w:tcPr>
            <w:tcW w:w="2075" w:type="dxa"/>
          </w:tcPr>
          <w:p w14:paraId="1007848C" w14:textId="77777777" w:rsidR="00C70556" w:rsidRPr="005E34B5" w:rsidRDefault="00C70556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5352" w:type="dxa"/>
          </w:tcPr>
          <w:p w14:paraId="0B74AF87" w14:textId="148DA5E4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Plani strategjik i arsimit në Kosovë 20</w:t>
            </w:r>
            <w:r w:rsidR="004F7CF5">
              <w:rPr>
                <w:rFonts w:ascii="Calibri" w:hAnsi="Calibri" w:cs="Calibri"/>
                <w:sz w:val="20"/>
                <w:szCs w:val="20"/>
                <w:lang w:val="sq-AL"/>
              </w:rPr>
              <w:t>22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>-202</w:t>
            </w:r>
            <w:r w:rsidR="004F7CF5">
              <w:rPr>
                <w:rFonts w:ascii="Calibri" w:hAnsi="Calibri" w:cs="Calibri"/>
                <w:sz w:val="20"/>
                <w:szCs w:val="20"/>
                <w:lang w:val="sq-AL"/>
              </w:rPr>
              <w:t>6</w:t>
            </w:r>
          </w:p>
        </w:tc>
        <w:tc>
          <w:tcPr>
            <w:tcW w:w="1923" w:type="dxa"/>
            <w:vMerge w:val="restart"/>
          </w:tcPr>
          <w:p w14:paraId="4832C241" w14:textId="77777777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sq-AL"/>
              </w:rPr>
              <w:t>PIZh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 – 3 vjet </w:t>
            </w:r>
          </w:p>
          <w:p w14:paraId="167E7828" w14:textId="5E531D4A" w:rsidR="00C70556" w:rsidRPr="005E34B5" w:rsidRDefault="00C70556" w:rsidP="00FB71C3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Objekti.-aktivitete</w:t>
            </w:r>
          </w:p>
        </w:tc>
      </w:tr>
      <w:tr w:rsidR="00C70556" w:rsidRPr="005E34B5" w14:paraId="01AECB2C" w14:textId="77777777" w:rsidTr="00F44C0D">
        <w:tc>
          <w:tcPr>
            <w:tcW w:w="2075" w:type="dxa"/>
          </w:tcPr>
          <w:p w14:paraId="21D93B30" w14:textId="77777777" w:rsidR="00C70556" w:rsidRPr="005E34B5" w:rsidRDefault="00C70556" w:rsidP="005233E1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5352" w:type="dxa"/>
          </w:tcPr>
          <w:p w14:paraId="25C05DCE" w14:textId="319A7C8E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1923" w:type="dxa"/>
            <w:vMerge/>
          </w:tcPr>
          <w:p w14:paraId="5FDB789B" w14:textId="3ED338B1" w:rsidR="00C70556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C70556" w:rsidRPr="005E34B5" w14:paraId="0B0EDDFB" w14:textId="77777777" w:rsidTr="00F44C0D">
        <w:tc>
          <w:tcPr>
            <w:tcW w:w="2075" w:type="dxa"/>
          </w:tcPr>
          <w:p w14:paraId="47A0BAF7" w14:textId="77777777" w:rsidR="00C70556" w:rsidRPr="005E34B5" w:rsidRDefault="00C70556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tretë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5352" w:type="dxa"/>
          </w:tcPr>
          <w:p w14:paraId="7C3181D9" w14:textId="3CBEA5AE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Konceptet kryesore në planifikim </w:t>
            </w:r>
            <w:r w:rsidR="004F7CF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arsimor 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– korniza logjike </w:t>
            </w:r>
          </w:p>
        </w:tc>
        <w:tc>
          <w:tcPr>
            <w:tcW w:w="1923" w:type="dxa"/>
            <w:vMerge w:val="restart"/>
          </w:tcPr>
          <w:p w14:paraId="1CC4EFAF" w14:textId="24AC4F9F" w:rsidR="00C70556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Korniza logjike Konceptet ne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q-AL"/>
              </w:rPr>
              <w:t>PIZh</w:t>
            </w:r>
            <w:proofErr w:type="spellEnd"/>
          </w:p>
          <w:p w14:paraId="124F6629" w14:textId="5F09F9E7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C70556" w:rsidRPr="005E34B5" w14:paraId="09588BD9" w14:textId="77777777" w:rsidTr="00F44C0D">
        <w:tc>
          <w:tcPr>
            <w:tcW w:w="2075" w:type="dxa"/>
          </w:tcPr>
          <w:p w14:paraId="26B0CD2E" w14:textId="77777777" w:rsidR="00C70556" w:rsidRPr="005E34B5" w:rsidRDefault="00C70556" w:rsidP="005233E1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5352" w:type="dxa"/>
          </w:tcPr>
          <w:p w14:paraId="6EAE0ED0" w14:textId="77777777" w:rsidR="004F7CF5" w:rsidRPr="004F7CF5" w:rsidRDefault="004F7CF5" w:rsidP="005233E1">
            <w:pPr>
              <w:rPr>
                <w:rFonts w:ascii="Calibri" w:hAnsi="Calibri" w:cs="Calibri"/>
                <w:color w:val="C00000"/>
                <w:sz w:val="20"/>
                <w:szCs w:val="20"/>
                <w:highlight w:val="yellow"/>
                <w:lang w:val="sq-AL"/>
              </w:rPr>
            </w:pPr>
            <w:r w:rsidRPr="004F7CF5">
              <w:rPr>
                <w:rFonts w:ascii="Calibri" w:hAnsi="Calibri" w:cs="Calibri"/>
                <w:color w:val="C00000"/>
                <w:sz w:val="20"/>
                <w:szCs w:val="20"/>
                <w:highlight w:val="yellow"/>
                <w:lang w:val="sq-AL"/>
              </w:rPr>
              <w:t xml:space="preserve">PLANIFIKIMI I MESIMIT </w:t>
            </w:r>
          </w:p>
          <w:p w14:paraId="67BC13BB" w14:textId="06E53C8E" w:rsidR="00C70556" w:rsidRPr="005E34B5" w:rsidRDefault="004F7CF5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4F7CF5">
              <w:rPr>
                <w:rFonts w:ascii="Calibri" w:hAnsi="Calibri" w:cs="Calibri"/>
                <w:color w:val="C00000"/>
                <w:sz w:val="20"/>
                <w:szCs w:val="20"/>
                <w:highlight w:val="yellow"/>
                <w:lang w:val="sq-AL"/>
              </w:rPr>
              <w:t>PLANI I ZHVILLIMIT PROFESIONAL</w:t>
            </w:r>
            <w:r w:rsidRPr="004F7CF5">
              <w:rPr>
                <w:rFonts w:ascii="Calibri" w:hAnsi="Calibri" w:cs="Calibri"/>
                <w:color w:val="C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923" w:type="dxa"/>
            <w:vMerge/>
          </w:tcPr>
          <w:p w14:paraId="354DEBB7" w14:textId="77777777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F44C0D" w:rsidRPr="005E34B5" w14:paraId="233061EF" w14:textId="77777777" w:rsidTr="00F44C0D">
        <w:tc>
          <w:tcPr>
            <w:tcW w:w="2075" w:type="dxa"/>
          </w:tcPr>
          <w:p w14:paraId="5466AAAB" w14:textId="77777777" w:rsidR="004F0F7A" w:rsidRPr="005E34B5" w:rsidRDefault="004F0F7A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5352" w:type="dxa"/>
          </w:tcPr>
          <w:p w14:paraId="01AE3CB7" w14:textId="0F3403A1" w:rsidR="004F0F7A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Konceptet – vazhdim </w:t>
            </w:r>
          </w:p>
        </w:tc>
        <w:tc>
          <w:tcPr>
            <w:tcW w:w="1923" w:type="dxa"/>
          </w:tcPr>
          <w:p w14:paraId="145BDCC0" w14:textId="6C99860C" w:rsidR="004F0F7A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Dorëzimi dhe diskutim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q-AL"/>
              </w:rPr>
              <w:t>PIZh</w:t>
            </w:r>
            <w:proofErr w:type="spellEnd"/>
          </w:p>
        </w:tc>
      </w:tr>
      <w:tr w:rsidR="00C70556" w:rsidRPr="005E34B5" w14:paraId="58B07310" w14:textId="77777777" w:rsidTr="001B03F6">
        <w:tc>
          <w:tcPr>
            <w:tcW w:w="2075" w:type="dxa"/>
            <w:shd w:val="clear" w:color="auto" w:fill="FFF2CC" w:themeFill="accent4" w:themeFillTint="33"/>
          </w:tcPr>
          <w:p w14:paraId="1229D070" w14:textId="77777777" w:rsidR="00C70556" w:rsidRPr="005E34B5" w:rsidRDefault="00C70556" w:rsidP="005233E1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pestë: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7275" w:type="dxa"/>
            <w:gridSpan w:val="2"/>
            <w:shd w:val="clear" w:color="auto" w:fill="FFF2CC" w:themeFill="accent4" w:themeFillTint="33"/>
          </w:tcPr>
          <w:p w14:paraId="2955B93F" w14:textId="7BEFF3F5" w:rsidR="00C70556" w:rsidRPr="005E34B5" w:rsidRDefault="00C70556" w:rsidP="005233E1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Testi i ndërmjetëm </w:t>
            </w:r>
          </w:p>
        </w:tc>
      </w:tr>
      <w:tr w:rsidR="001B03F6" w:rsidRPr="005E34B5" w14:paraId="6FE23E30" w14:textId="77777777" w:rsidTr="001B03F6">
        <w:tc>
          <w:tcPr>
            <w:tcW w:w="2075" w:type="dxa"/>
            <w:shd w:val="clear" w:color="auto" w:fill="FFF2CC" w:themeFill="accent4" w:themeFillTint="33"/>
          </w:tcPr>
          <w:p w14:paraId="043B0A1A" w14:textId="77777777" w:rsidR="001B03F6" w:rsidRPr="005E34B5" w:rsidRDefault="001B03F6" w:rsidP="00F44C0D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gjashtë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75" w:type="dxa"/>
            <w:gridSpan w:val="2"/>
            <w:vMerge w:val="restart"/>
            <w:shd w:val="clear" w:color="auto" w:fill="FFF2CC" w:themeFill="accent4" w:themeFillTint="33"/>
          </w:tcPr>
          <w:p w14:paraId="35139203" w14:textId="77777777" w:rsidR="001B03F6" w:rsidRPr="005E34B5" w:rsidRDefault="001B03F6" w:rsidP="00F44C0D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Kriteret e suksesit, ndarja në grupe,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q-AL"/>
              </w:rPr>
              <w:t>ppp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për prezantimet   </w:t>
            </w:r>
          </w:p>
          <w:p w14:paraId="465617F7" w14:textId="595FDCA1" w:rsidR="001B03F6" w:rsidRPr="005E34B5" w:rsidRDefault="001B03F6" w:rsidP="005F5458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Caktohet projekti simulues (profesori) dhe projektet grupore (asistentja) </w:t>
            </w:r>
          </w:p>
        </w:tc>
      </w:tr>
      <w:tr w:rsidR="001B03F6" w:rsidRPr="005E34B5" w14:paraId="7834A073" w14:textId="77777777" w:rsidTr="001B2CB5">
        <w:tc>
          <w:tcPr>
            <w:tcW w:w="2075" w:type="dxa"/>
          </w:tcPr>
          <w:p w14:paraId="34D36F37" w14:textId="77777777" w:rsidR="001B03F6" w:rsidRPr="005E34B5" w:rsidRDefault="001B03F6" w:rsidP="00F44C0D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7275" w:type="dxa"/>
            <w:gridSpan w:val="2"/>
            <w:vMerge/>
          </w:tcPr>
          <w:p w14:paraId="2E5E717D" w14:textId="378CF158" w:rsidR="001B03F6" w:rsidRDefault="001B03F6" w:rsidP="00F44C0D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F44C0D" w:rsidRPr="005E34B5" w14:paraId="51D3765B" w14:textId="77777777" w:rsidTr="00F44C0D">
        <w:tc>
          <w:tcPr>
            <w:tcW w:w="2075" w:type="dxa"/>
          </w:tcPr>
          <w:p w14:paraId="5578A103" w14:textId="77777777" w:rsidR="00F44C0D" w:rsidRPr="005E34B5" w:rsidRDefault="00F44C0D" w:rsidP="00F44C0D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shtatë: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5352" w:type="dxa"/>
          </w:tcPr>
          <w:p w14:paraId="317EC588" w14:textId="03DEB8FF" w:rsidR="00E23965" w:rsidRPr="005E34B5" w:rsidRDefault="00F44C0D" w:rsidP="00C70556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Mbledhja e të dhënave, </w:t>
            </w:r>
            <w:r w:rsidR="00C7055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metodologjia, 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indikatorët </w:t>
            </w:r>
            <w:r w:rsidR="00C70556">
              <w:rPr>
                <w:rFonts w:ascii="Calibri" w:hAnsi="Calibri" w:cs="Calibri"/>
                <w:sz w:val="20"/>
                <w:szCs w:val="20"/>
                <w:lang w:val="sq-AL"/>
              </w:rPr>
              <w:t>- ...</w:t>
            </w:r>
          </w:p>
        </w:tc>
        <w:tc>
          <w:tcPr>
            <w:tcW w:w="1923" w:type="dxa"/>
          </w:tcPr>
          <w:p w14:paraId="2F789DFE" w14:textId="77777777" w:rsidR="00F44C0D" w:rsidRDefault="00C70556" w:rsidP="00F44C0D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Diskutim</w:t>
            </w:r>
          </w:p>
          <w:p w14:paraId="676CBE75" w14:textId="543AA46B" w:rsidR="00C70556" w:rsidRPr="005E34B5" w:rsidRDefault="00C70556" w:rsidP="00F44C0D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Hulumtim </w:t>
            </w:r>
          </w:p>
        </w:tc>
      </w:tr>
      <w:tr w:rsidR="00F44C0D" w:rsidRPr="005E34B5" w14:paraId="05370DFB" w14:textId="77777777" w:rsidTr="00F44C0D">
        <w:tc>
          <w:tcPr>
            <w:tcW w:w="2075" w:type="dxa"/>
          </w:tcPr>
          <w:p w14:paraId="38705175" w14:textId="77777777" w:rsidR="00F44C0D" w:rsidRPr="005E34B5" w:rsidRDefault="00F44C0D" w:rsidP="00F44C0D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tetë: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5352" w:type="dxa"/>
          </w:tcPr>
          <w:p w14:paraId="47F1CB85" w14:textId="40489561" w:rsidR="00F44C0D" w:rsidRPr="005E34B5" w:rsidRDefault="00E23965" w:rsidP="00F44C0D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Vizioni, misioni, vlerat, parimet, fushat e intervenimit   </w:t>
            </w:r>
          </w:p>
        </w:tc>
        <w:tc>
          <w:tcPr>
            <w:tcW w:w="1923" w:type="dxa"/>
          </w:tcPr>
          <w:p w14:paraId="4B65388B" w14:textId="6230EA0D" w:rsidR="00F44C0D" w:rsidRPr="005E34B5" w:rsidRDefault="00C70556" w:rsidP="00F44C0D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Diskutim – ushtrim</w:t>
            </w:r>
          </w:p>
        </w:tc>
      </w:tr>
      <w:tr w:rsidR="00E23965" w:rsidRPr="005E34B5" w14:paraId="2FA2E48C" w14:textId="77777777" w:rsidTr="00F44C0D">
        <w:tc>
          <w:tcPr>
            <w:tcW w:w="2075" w:type="dxa"/>
          </w:tcPr>
          <w:p w14:paraId="2C2015B9" w14:textId="77777777" w:rsidR="00E23965" w:rsidRPr="005E34B5" w:rsidRDefault="00E23965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nëntë: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5352" w:type="dxa"/>
          </w:tcPr>
          <w:p w14:paraId="65EE353E" w14:textId="2D974993" w:rsidR="00E23965" w:rsidRPr="005E34B5" w:rsidRDefault="00C70556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Vlerësimi i gjendjes - Analiza SWOT </w:t>
            </w:r>
          </w:p>
        </w:tc>
        <w:tc>
          <w:tcPr>
            <w:tcW w:w="1923" w:type="dxa"/>
          </w:tcPr>
          <w:p w14:paraId="7E7D7FF5" w14:textId="6BB796A9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E23965" w:rsidRPr="005E34B5" w14:paraId="79343017" w14:textId="77777777" w:rsidTr="00F44C0D">
        <w:tc>
          <w:tcPr>
            <w:tcW w:w="2075" w:type="dxa"/>
          </w:tcPr>
          <w:p w14:paraId="1726A328" w14:textId="77777777" w:rsidR="00E23965" w:rsidRPr="005E34B5" w:rsidRDefault="00E23965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5352" w:type="dxa"/>
          </w:tcPr>
          <w:p w14:paraId="404DF645" w14:textId="52CD7133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Identifikimi i problemeve </w:t>
            </w:r>
          </w:p>
        </w:tc>
        <w:tc>
          <w:tcPr>
            <w:tcW w:w="1923" w:type="dxa"/>
          </w:tcPr>
          <w:p w14:paraId="09ED8C83" w14:textId="77777777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1B03F6" w:rsidRPr="005E34B5" w14:paraId="6E69AEAB" w14:textId="77777777" w:rsidTr="001B03F6">
        <w:tc>
          <w:tcPr>
            <w:tcW w:w="2075" w:type="dxa"/>
            <w:shd w:val="clear" w:color="auto" w:fill="FFF2CC" w:themeFill="accent4" w:themeFillTint="33"/>
          </w:tcPr>
          <w:p w14:paraId="6225CC87" w14:textId="112048F7" w:rsidR="001B03F6" w:rsidRPr="005E34B5" w:rsidRDefault="001B03F6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njëmb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ë</w:t>
            </w: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dhjetë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75" w:type="dxa"/>
            <w:gridSpan w:val="2"/>
            <w:shd w:val="clear" w:color="auto" w:fill="FFF2CC" w:themeFill="accent4" w:themeFillTint="33"/>
          </w:tcPr>
          <w:p w14:paraId="0CAD462C" w14:textId="0AAA3250" w:rsidR="001B03F6" w:rsidRPr="005E34B5" w:rsidRDefault="001B03F6" w:rsidP="001B03F6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Prezantimi i parë </w:t>
            </w:r>
          </w:p>
        </w:tc>
      </w:tr>
      <w:tr w:rsidR="00E23965" w:rsidRPr="005E34B5" w14:paraId="6A16E0AD" w14:textId="77777777" w:rsidTr="00F44C0D">
        <w:tc>
          <w:tcPr>
            <w:tcW w:w="2075" w:type="dxa"/>
          </w:tcPr>
          <w:p w14:paraId="675EC829" w14:textId="77777777" w:rsidR="00E23965" w:rsidRPr="005E34B5" w:rsidRDefault="00E23965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dymbëdhjetë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5352" w:type="dxa"/>
          </w:tcPr>
          <w:p w14:paraId="3A31B86B" w14:textId="7AEA2798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Formulimi i objektivave dhe masave</w:t>
            </w:r>
          </w:p>
        </w:tc>
        <w:tc>
          <w:tcPr>
            <w:tcW w:w="1923" w:type="dxa"/>
          </w:tcPr>
          <w:p w14:paraId="207CAD73" w14:textId="77777777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E23965" w:rsidRPr="005E34B5" w14:paraId="18F2350F" w14:textId="77777777" w:rsidTr="00F44C0D">
        <w:tc>
          <w:tcPr>
            <w:tcW w:w="2075" w:type="dxa"/>
          </w:tcPr>
          <w:p w14:paraId="0AB64D21" w14:textId="77777777" w:rsidR="00E23965" w:rsidRPr="005E34B5" w:rsidRDefault="00E23965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trembëdhjetë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5352" w:type="dxa"/>
          </w:tcPr>
          <w:p w14:paraId="0EB99D45" w14:textId="2C9B2A0D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>Hartimi i planit të veprimit</w:t>
            </w:r>
          </w:p>
        </w:tc>
        <w:tc>
          <w:tcPr>
            <w:tcW w:w="1923" w:type="dxa"/>
          </w:tcPr>
          <w:p w14:paraId="01D30EFA" w14:textId="77777777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E23965" w:rsidRPr="005E34B5" w14:paraId="21AC2BD5" w14:textId="77777777" w:rsidTr="00F44C0D">
        <w:tc>
          <w:tcPr>
            <w:tcW w:w="2075" w:type="dxa"/>
          </w:tcPr>
          <w:p w14:paraId="1EEA48AF" w14:textId="6E851FA4" w:rsidR="00E23965" w:rsidRPr="005E34B5" w:rsidRDefault="00E23965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katërmbëdhjetë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5352" w:type="dxa"/>
          </w:tcPr>
          <w:p w14:paraId="1CF32FF4" w14:textId="67659A04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Buxheti, plani i komunikimit, korniza 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q-AL"/>
              </w:rPr>
              <w:t>performancës</w:t>
            </w:r>
            <w:proofErr w:type="spellEnd"/>
          </w:p>
        </w:tc>
        <w:tc>
          <w:tcPr>
            <w:tcW w:w="1923" w:type="dxa"/>
          </w:tcPr>
          <w:p w14:paraId="388356F8" w14:textId="77777777" w:rsidR="00E23965" w:rsidRPr="005E34B5" w:rsidRDefault="00E23965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</w:tr>
      <w:tr w:rsidR="001B03F6" w:rsidRPr="005E34B5" w14:paraId="66851DF7" w14:textId="77777777" w:rsidTr="001B03F6">
        <w:tc>
          <w:tcPr>
            <w:tcW w:w="2075" w:type="dxa"/>
            <w:shd w:val="clear" w:color="auto" w:fill="FFF2CC" w:themeFill="accent4" w:themeFillTint="33"/>
          </w:tcPr>
          <w:p w14:paraId="651A45A5" w14:textId="77777777" w:rsidR="001B03F6" w:rsidRPr="005E34B5" w:rsidRDefault="001B03F6" w:rsidP="00E23965">
            <w:pPr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7275" w:type="dxa"/>
            <w:gridSpan w:val="2"/>
            <w:shd w:val="clear" w:color="auto" w:fill="FFF2CC" w:themeFill="accent4" w:themeFillTint="33"/>
          </w:tcPr>
          <w:p w14:paraId="5119D174" w14:textId="5673776F" w:rsidR="001B03F6" w:rsidRPr="005E34B5" w:rsidRDefault="001B03F6" w:rsidP="00E23965">
            <w:p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Prezantim i </w:t>
            </w:r>
            <w:r>
              <w:rPr>
                <w:rFonts w:ascii="Calibri" w:hAnsi="Calibri" w:cs="Calibri"/>
                <w:sz w:val="20"/>
                <w:szCs w:val="20"/>
                <w:lang w:val="sq-AL"/>
              </w:rPr>
              <w:t xml:space="preserve">Planit zhvillimor </w:t>
            </w:r>
          </w:p>
        </w:tc>
      </w:tr>
    </w:tbl>
    <w:p w14:paraId="1BDB69DE" w14:textId="77777777" w:rsidR="004F0F7A" w:rsidRPr="005E34B5" w:rsidRDefault="004F0F7A" w:rsidP="004F0F7A">
      <w:pPr>
        <w:rPr>
          <w:rFonts w:ascii="Calibri" w:hAnsi="Calibri" w:cs="Calibri"/>
          <w:b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4F0F7A" w:rsidRPr="005E34B5" w14:paraId="04DA12B3" w14:textId="77777777" w:rsidTr="005233E1">
        <w:tc>
          <w:tcPr>
            <w:tcW w:w="8856" w:type="dxa"/>
            <w:shd w:val="clear" w:color="auto" w:fill="B8CCE4"/>
          </w:tcPr>
          <w:p w14:paraId="4B793B05" w14:textId="77777777" w:rsidR="004F0F7A" w:rsidRPr="005E34B5" w:rsidRDefault="004F0F7A" w:rsidP="005233E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Politikat akademike dhe rregullat e mirësjelljes:</w:t>
            </w:r>
          </w:p>
        </w:tc>
      </w:tr>
      <w:tr w:rsidR="004F0F7A" w:rsidRPr="005E34B5" w14:paraId="019CA20E" w14:textId="77777777" w:rsidTr="005233E1">
        <w:trPr>
          <w:trHeight w:val="1088"/>
        </w:trPr>
        <w:tc>
          <w:tcPr>
            <w:tcW w:w="8856" w:type="dxa"/>
          </w:tcPr>
          <w:p w14:paraId="3D0C1560" w14:textId="77777777" w:rsidR="004F0F7A" w:rsidRPr="005E34B5" w:rsidRDefault="004F0F7A" w:rsidP="005233E1">
            <w:pPr>
              <w:rPr>
                <w:rFonts w:ascii="Calibri" w:hAnsi="Calibri" w:cs="Calibri"/>
                <w:bCs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sz w:val="20"/>
                <w:szCs w:val="20"/>
                <w:lang w:val="sq-AL"/>
              </w:rPr>
              <w:lastRenderedPageBreak/>
              <w:t>Vijimi i rregullt i ligjëratave, ardhja me kohë, qëndrimi deri në fund dhe përcjellja e angazhimeve të kursit</w:t>
            </w:r>
          </w:p>
          <w:p w14:paraId="139CCE22" w14:textId="77777777" w:rsidR="004F0F7A" w:rsidRPr="005E34B5" w:rsidRDefault="004F0F7A" w:rsidP="005233E1">
            <w:pPr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</w:pPr>
            <w:r w:rsidRPr="005E34B5">
              <w:rPr>
                <w:rFonts w:ascii="Calibri" w:hAnsi="Calibri" w:cs="Calibri"/>
                <w:bCs/>
                <w:sz w:val="20"/>
                <w:szCs w:val="20"/>
                <w:lang w:val="sq-AL"/>
              </w:rPr>
              <w:t xml:space="preserve">Respektimi i mendimit të tjetrit, </w:t>
            </w:r>
            <w:r w:rsidRPr="005E34B5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Të menduarit kreativ dhe </w:t>
            </w:r>
            <w:proofErr w:type="spellStart"/>
            <w:r w:rsidRPr="005E34B5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>jokonvencional</w:t>
            </w:r>
            <w:proofErr w:type="spellEnd"/>
            <w:r w:rsidRPr="005E34B5">
              <w:rPr>
                <w:rFonts w:ascii="Calibri" w:hAnsi="Calibri" w:cs="Calibri"/>
                <w:b/>
                <w:bCs/>
                <w:sz w:val="20"/>
                <w:szCs w:val="20"/>
                <w:lang w:val="sq-AL"/>
              </w:rPr>
              <w:t xml:space="preserve">; Puna ekipore; dhe pjesëmarrja aktive në orë. </w:t>
            </w:r>
          </w:p>
        </w:tc>
      </w:tr>
    </w:tbl>
    <w:p w14:paraId="7101B34C" w14:textId="77777777" w:rsidR="004F0F7A" w:rsidRPr="005E34B5" w:rsidRDefault="004F0F7A" w:rsidP="004F0F7A">
      <w:pPr>
        <w:rPr>
          <w:rFonts w:ascii="Calibri" w:hAnsi="Calibri" w:cs="Calibri"/>
          <w:lang w:val="sq-AL"/>
        </w:rPr>
      </w:pPr>
    </w:p>
    <w:p w14:paraId="2859C16D" w14:textId="77777777" w:rsidR="008F04EA" w:rsidRPr="005E34B5" w:rsidRDefault="008F04EA">
      <w:pPr>
        <w:rPr>
          <w:lang w:val="sq-AL"/>
        </w:rPr>
      </w:pPr>
    </w:p>
    <w:sectPr w:rsidR="008F04EA" w:rsidRPr="005E3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C4146"/>
    <w:multiLevelType w:val="hybridMultilevel"/>
    <w:tmpl w:val="A9D0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A"/>
    <w:rsid w:val="001B03F6"/>
    <w:rsid w:val="002827D2"/>
    <w:rsid w:val="002C495C"/>
    <w:rsid w:val="003634D8"/>
    <w:rsid w:val="0037537B"/>
    <w:rsid w:val="00471895"/>
    <w:rsid w:val="004F0F7A"/>
    <w:rsid w:val="004F7CF5"/>
    <w:rsid w:val="005E34B5"/>
    <w:rsid w:val="00676140"/>
    <w:rsid w:val="006B0BDC"/>
    <w:rsid w:val="00700A35"/>
    <w:rsid w:val="00777673"/>
    <w:rsid w:val="007B0A34"/>
    <w:rsid w:val="00815A10"/>
    <w:rsid w:val="008F04EA"/>
    <w:rsid w:val="00945FB6"/>
    <w:rsid w:val="009E7883"/>
    <w:rsid w:val="00A556B8"/>
    <w:rsid w:val="00B344D9"/>
    <w:rsid w:val="00BC6237"/>
    <w:rsid w:val="00C13D4A"/>
    <w:rsid w:val="00C70556"/>
    <w:rsid w:val="00DA758F"/>
    <w:rsid w:val="00DE23E9"/>
    <w:rsid w:val="00E23965"/>
    <w:rsid w:val="00EE2D71"/>
    <w:rsid w:val="00F44C0D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B4CF"/>
  <w15:chartTrackingRefBased/>
  <w15:docId w15:val="{DBCC8E6E-1354-49F6-8B7C-F3ECA12F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F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F0F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GB"/>
    </w:rPr>
  </w:style>
  <w:style w:type="character" w:styleId="Hyperlink">
    <w:name w:val="Hyperlink"/>
    <w:rsid w:val="004F0F7A"/>
    <w:rPr>
      <w:color w:val="0000FF"/>
      <w:u w:val="single"/>
    </w:rPr>
  </w:style>
  <w:style w:type="paragraph" w:customStyle="1" w:styleId="Default">
    <w:name w:val="Default"/>
    <w:rsid w:val="004F0F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6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ht.rks-gov.net/ua-nr-23-2016-dt-09-11-2016-per-planin-zhvillimor-te-shkolles-dhe-planin-zhvillimor-komunal-te-arsim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sht.rks-gov.net/ua-nr-23-2016-dt-09-11-2016-per-planin-zhvillimor-te-shkolles-dhe-planin-zhvillimor-komunal-te-arsim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k.rks-gov.net/ActDocumentDetail.aspx?ActID=18813" TargetMode="External"/><Relationship Id="rId5" Type="http://schemas.openxmlformats.org/officeDocument/2006/relationships/hyperlink" Target="mailto:xhavitr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4785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xhavit Rexhaj</dc:creator>
  <cp:keywords/>
  <dc:description/>
  <cp:lastModifiedBy>xhavit Rexhaj</cp:lastModifiedBy>
  <cp:revision>5</cp:revision>
  <cp:lastPrinted>2024-10-08T13:47:00Z</cp:lastPrinted>
  <dcterms:created xsi:type="dcterms:W3CDTF">2021-10-11T13:37:00Z</dcterms:created>
  <dcterms:modified xsi:type="dcterms:W3CDTF">2024-10-09T06:06:00Z</dcterms:modified>
</cp:coreProperties>
</file>