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2DE" w:rsidRPr="00383273" w:rsidRDefault="00A522DE" w:rsidP="00A522DE">
      <w:pPr>
        <w:rPr>
          <w:b/>
          <w:sz w:val="28"/>
          <w:szCs w:val="28"/>
          <w:u w:val="single"/>
        </w:rPr>
      </w:pPr>
      <w:r w:rsidRPr="00383273">
        <w:rPr>
          <w:b/>
          <w:sz w:val="32"/>
          <w:szCs w:val="32"/>
          <w:u w:val="single"/>
        </w:rPr>
        <w:t>SYLLABUS</w:t>
      </w:r>
      <w:r w:rsidR="008052A6" w:rsidRPr="00383273">
        <w:rPr>
          <w:b/>
          <w:sz w:val="32"/>
          <w:szCs w:val="32"/>
          <w:u w:val="single"/>
        </w:rPr>
        <w:t>: Menaxhment financiar</w:t>
      </w:r>
    </w:p>
    <w:p w:rsidR="00A522DE" w:rsidRPr="00383273" w:rsidRDefault="00A522DE" w:rsidP="00A522D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A522DE" w:rsidRPr="00383273" w:rsidTr="002215A6">
        <w:tc>
          <w:tcPr>
            <w:tcW w:w="8856" w:type="dxa"/>
            <w:gridSpan w:val="4"/>
            <w:shd w:val="clear" w:color="auto" w:fill="B8CCE4"/>
          </w:tcPr>
          <w:p w:rsidR="00A522DE" w:rsidRPr="00383273" w:rsidRDefault="00A522DE" w:rsidP="002215A6">
            <w:pPr>
              <w:pStyle w:val="NoSpacing"/>
              <w:rPr>
                <w:b/>
              </w:rPr>
            </w:pPr>
            <w:r w:rsidRPr="00383273">
              <w:rPr>
                <w:b/>
              </w:rPr>
              <w:t>Të dhëna bazike të lëndës</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 xml:space="preserve">Njësia akademike: </w:t>
            </w:r>
          </w:p>
        </w:tc>
        <w:tc>
          <w:tcPr>
            <w:tcW w:w="5239" w:type="dxa"/>
            <w:gridSpan w:val="3"/>
          </w:tcPr>
          <w:p w:rsidR="00A522DE" w:rsidRPr="00383273" w:rsidRDefault="00A522DE" w:rsidP="002215A6">
            <w:pPr>
              <w:pStyle w:val="NoSpacing"/>
              <w:rPr>
                <w:b/>
                <w:szCs w:val="28"/>
              </w:rPr>
            </w:pPr>
            <w:r w:rsidRPr="00383273">
              <w:rPr>
                <w:b/>
                <w:szCs w:val="28"/>
              </w:rPr>
              <w:t>Fakulteti Ekonomik</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Titulli i lëndës:</w:t>
            </w:r>
          </w:p>
        </w:tc>
        <w:tc>
          <w:tcPr>
            <w:tcW w:w="5239" w:type="dxa"/>
            <w:gridSpan w:val="3"/>
          </w:tcPr>
          <w:p w:rsidR="00A522DE" w:rsidRPr="00383273" w:rsidRDefault="00A522DE" w:rsidP="002215A6">
            <w:pPr>
              <w:pStyle w:val="NoSpacing"/>
              <w:rPr>
                <w:b/>
                <w:szCs w:val="28"/>
              </w:rPr>
            </w:pPr>
            <w:r w:rsidRPr="00383273">
              <w:rPr>
                <w:b/>
                <w:szCs w:val="28"/>
              </w:rPr>
              <w:t>Menaxhmenti Financiar</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Niveli:</w:t>
            </w:r>
          </w:p>
        </w:tc>
        <w:tc>
          <w:tcPr>
            <w:tcW w:w="5239" w:type="dxa"/>
            <w:gridSpan w:val="3"/>
          </w:tcPr>
          <w:p w:rsidR="00A522DE" w:rsidRPr="00383273" w:rsidRDefault="00A522DE" w:rsidP="002215A6">
            <w:pPr>
              <w:pStyle w:val="NoSpacing"/>
              <w:rPr>
                <w:b/>
                <w:szCs w:val="28"/>
              </w:rPr>
            </w:pPr>
            <w:r w:rsidRPr="00383273">
              <w:rPr>
                <w:b/>
                <w:szCs w:val="28"/>
              </w:rPr>
              <w:t>Bachelor</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Statusi lëndës:</w:t>
            </w:r>
          </w:p>
        </w:tc>
        <w:tc>
          <w:tcPr>
            <w:tcW w:w="5239" w:type="dxa"/>
            <w:gridSpan w:val="3"/>
          </w:tcPr>
          <w:p w:rsidR="00A522DE" w:rsidRPr="00383273" w:rsidRDefault="00A522DE" w:rsidP="002215A6">
            <w:pPr>
              <w:pStyle w:val="NoSpacing"/>
              <w:rPr>
                <w:b/>
                <w:szCs w:val="28"/>
              </w:rPr>
            </w:pPr>
            <w:r w:rsidRPr="00383273">
              <w:rPr>
                <w:b/>
                <w:szCs w:val="28"/>
              </w:rPr>
              <w:t>E obliguar</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Viti i studimeve:</w:t>
            </w:r>
          </w:p>
        </w:tc>
        <w:tc>
          <w:tcPr>
            <w:tcW w:w="5239" w:type="dxa"/>
            <w:gridSpan w:val="3"/>
          </w:tcPr>
          <w:p w:rsidR="00A522DE" w:rsidRPr="00383273" w:rsidRDefault="004023DB" w:rsidP="004023DB">
            <w:pPr>
              <w:pStyle w:val="NoSpacing"/>
              <w:rPr>
                <w:b/>
                <w:szCs w:val="28"/>
              </w:rPr>
            </w:pPr>
            <w:r w:rsidRPr="00383273">
              <w:rPr>
                <w:b/>
                <w:szCs w:val="28"/>
              </w:rPr>
              <w:t>Viti i III / Semestri i V</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Numri i orëve në javë:</w:t>
            </w:r>
          </w:p>
        </w:tc>
        <w:tc>
          <w:tcPr>
            <w:tcW w:w="5239" w:type="dxa"/>
            <w:gridSpan w:val="3"/>
          </w:tcPr>
          <w:p w:rsidR="00A522DE" w:rsidRPr="00383273" w:rsidRDefault="00A522DE" w:rsidP="002215A6">
            <w:pPr>
              <w:pStyle w:val="NoSpacing"/>
              <w:rPr>
                <w:b/>
                <w:szCs w:val="28"/>
              </w:rPr>
            </w:pPr>
            <w:r w:rsidRPr="00383273">
              <w:rPr>
                <w:b/>
                <w:szCs w:val="28"/>
              </w:rPr>
              <w:t>2</w:t>
            </w:r>
            <w:r w:rsidR="004023DB" w:rsidRPr="00383273">
              <w:rPr>
                <w:b/>
                <w:szCs w:val="28"/>
              </w:rPr>
              <w:t>+1</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Vlera në kredi – ECTS:</w:t>
            </w:r>
          </w:p>
        </w:tc>
        <w:tc>
          <w:tcPr>
            <w:tcW w:w="5239" w:type="dxa"/>
            <w:gridSpan w:val="3"/>
          </w:tcPr>
          <w:p w:rsidR="00A522DE" w:rsidRPr="00383273" w:rsidRDefault="00A522DE" w:rsidP="002215A6">
            <w:pPr>
              <w:pStyle w:val="NoSpacing"/>
              <w:rPr>
                <w:b/>
                <w:szCs w:val="28"/>
              </w:rPr>
            </w:pPr>
            <w:r w:rsidRPr="00383273">
              <w:rPr>
                <w:b/>
                <w:szCs w:val="28"/>
              </w:rPr>
              <w:t>6</w:t>
            </w:r>
            <w:r w:rsidR="008052A6" w:rsidRPr="00383273">
              <w:rPr>
                <w:b/>
                <w:szCs w:val="28"/>
              </w:rPr>
              <w:t xml:space="preserve"> ECTS</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Koha / lokacioni:</w:t>
            </w:r>
          </w:p>
        </w:tc>
        <w:tc>
          <w:tcPr>
            <w:tcW w:w="5239" w:type="dxa"/>
            <w:gridSpan w:val="3"/>
          </w:tcPr>
          <w:p w:rsidR="00A522DE" w:rsidRPr="00383273" w:rsidRDefault="004023DB" w:rsidP="002215A6">
            <w:pPr>
              <w:pStyle w:val="NoSpacing"/>
              <w:rPr>
                <w:b/>
                <w:szCs w:val="28"/>
              </w:rPr>
            </w:pPr>
            <w:r w:rsidRPr="00383273">
              <w:rPr>
                <w:b/>
                <w:szCs w:val="28"/>
              </w:rPr>
              <w:t>Sipas orarit</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Mësimëdhënësi i lëndës:</w:t>
            </w:r>
          </w:p>
        </w:tc>
        <w:tc>
          <w:tcPr>
            <w:tcW w:w="5239" w:type="dxa"/>
            <w:gridSpan w:val="3"/>
          </w:tcPr>
          <w:p w:rsidR="00A522DE" w:rsidRPr="00383273" w:rsidRDefault="00A522DE" w:rsidP="002215A6">
            <w:pPr>
              <w:pStyle w:val="NoSpacing"/>
              <w:rPr>
                <w:b/>
                <w:szCs w:val="28"/>
              </w:rPr>
            </w:pPr>
            <w:r w:rsidRPr="00383273">
              <w:rPr>
                <w:b/>
                <w:szCs w:val="28"/>
              </w:rPr>
              <w:t>Dr.Drita Konxheli, Prof.Asoc.</w:t>
            </w:r>
          </w:p>
        </w:tc>
      </w:tr>
      <w:tr w:rsidR="00A522DE" w:rsidRPr="00383273" w:rsidTr="002215A6">
        <w:tc>
          <w:tcPr>
            <w:tcW w:w="3617" w:type="dxa"/>
          </w:tcPr>
          <w:p w:rsidR="00A522DE" w:rsidRPr="00383273" w:rsidRDefault="00A522DE" w:rsidP="002215A6">
            <w:pPr>
              <w:pStyle w:val="NoSpacing"/>
              <w:rPr>
                <w:b/>
                <w:szCs w:val="28"/>
              </w:rPr>
            </w:pPr>
            <w:r w:rsidRPr="00383273">
              <w:rPr>
                <w:b/>
                <w:szCs w:val="28"/>
              </w:rPr>
              <w:t xml:space="preserve">Detajet kontaktuese: </w:t>
            </w:r>
          </w:p>
        </w:tc>
        <w:tc>
          <w:tcPr>
            <w:tcW w:w="5239" w:type="dxa"/>
            <w:gridSpan w:val="3"/>
          </w:tcPr>
          <w:p w:rsidR="004023DB" w:rsidRPr="00383273" w:rsidRDefault="009B2D4B" w:rsidP="004023DB">
            <w:pPr>
              <w:pStyle w:val="NoSpacing"/>
              <w:rPr>
                <w:b/>
                <w:szCs w:val="28"/>
              </w:rPr>
            </w:pPr>
            <w:hyperlink r:id="rId7" w:history="1">
              <w:r w:rsidR="00A522DE" w:rsidRPr="00383273">
                <w:rPr>
                  <w:rStyle w:val="Hyperlink"/>
                  <w:b/>
                  <w:szCs w:val="28"/>
                </w:rPr>
                <w:t>drita.konxheli@uni-pr.edu</w:t>
              </w:r>
            </w:hyperlink>
          </w:p>
          <w:p w:rsidR="004023DB" w:rsidRPr="00383273" w:rsidRDefault="004023DB" w:rsidP="004023DB">
            <w:pPr>
              <w:pStyle w:val="NoSpacing"/>
              <w:rPr>
                <w:b/>
                <w:szCs w:val="28"/>
              </w:rPr>
            </w:pPr>
            <w:r w:rsidRPr="00383273">
              <w:t>Fakulteti Ekonomik, UP”Hasan Prishtina”, Kati i V,</w:t>
            </w:r>
          </w:p>
          <w:p w:rsidR="00A522DE" w:rsidRPr="00383273" w:rsidRDefault="004023DB" w:rsidP="004023DB">
            <w:pPr>
              <w:pStyle w:val="NoSpacing"/>
            </w:pPr>
            <w:r w:rsidRPr="00383273">
              <w:t xml:space="preserve"> Kabineti 69</w:t>
            </w:r>
          </w:p>
        </w:tc>
      </w:tr>
      <w:tr w:rsidR="00A522DE" w:rsidRPr="00383273" w:rsidTr="002215A6">
        <w:tc>
          <w:tcPr>
            <w:tcW w:w="8856" w:type="dxa"/>
            <w:gridSpan w:val="4"/>
            <w:shd w:val="clear" w:color="auto" w:fill="B8CCE4"/>
          </w:tcPr>
          <w:p w:rsidR="00A522DE" w:rsidRPr="00383273" w:rsidRDefault="00A522DE" w:rsidP="002215A6">
            <w:pPr>
              <w:pStyle w:val="NoSpacing"/>
            </w:pPr>
          </w:p>
        </w:tc>
      </w:tr>
      <w:tr w:rsidR="00A522DE" w:rsidRPr="00383273" w:rsidTr="002215A6">
        <w:tc>
          <w:tcPr>
            <w:tcW w:w="3617" w:type="dxa"/>
          </w:tcPr>
          <w:p w:rsidR="00A522DE" w:rsidRPr="00383273" w:rsidRDefault="00A522DE" w:rsidP="002215A6">
            <w:pPr>
              <w:pStyle w:val="NoSpacing"/>
              <w:rPr>
                <w:b/>
              </w:rPr>
            </w:pPr>
            <w:r w:rsidRPr="00383273">
              <w:rPr>
                <w:b/>
              </w:rPr>
              <w:t>Përshkrimi i lëndës</w:t>
            </w:r>
          </w:p>
        </w:tc>
        <w:tc>
          <w:tcPr>
            <w:tcW w:w="5239" w:type="dxa"/>
            <w:gridSpan w:val="3"/>
          </w:tcPr>
          <w:p w:rsidR="00A522DE" w:rsidRPr="00383273" w:rsidRDefault="00A522DE" w:rsidP="002215A6">
            <w:pPr>
              <w:pStyle w:val="NoSpacing"/>
              <w:rPr>
                <w:i/>
                <w:sz w:val="22"/>
                <w:szCs w:val="22"/>
              </w:rPr>
            </w:pPr>
          </w:p>
          <w:p w:rsidR="00A522DE" w:rsidRPr="00383273" w:rsidRDefault="001B66B5" w:rsidP="002215A6">
            <w:pPr>
              <w:jc w:val="both"/>
            </w:pPr>
            <w:r w:rsidRPr="00383273">
              <w:rPr>
                <w:sz w:val="22"/>
                <w:szCs w:val="22"/>
              </w:rPr>
              <w:t>Lënda Menaxhmenti Financiar</w:t>
            </w:r>
            <w:r w:rsidR="00A522DE" w:rsidRPr="00383273">
              <w:rPr>
                <w:sz w:val="22"/>
                <w:szCs w:val="22"/>
              </w:rPr>
              <w:t xml:space="preserve"> jep njohuri të kompletuara për aspektet e menaxhimit financiar të</w:t>
            </w:r>
            <w:r w:rsidRPr="00383273">
              <w:rPr>
                <w:sz w:val="22"/>
                <w:szCs w:val="22"/>
              </w:rPr>
              <w:t xml:space="preserve"> ndërmarrjeve. Trajtohen tema të</w:t>
            </w:r>
            <w:r w:rsidR="00A522DE" w:rsidRPr="00383273">
              <w:rPr>
                <w:sz w:val="22"/>
                <w:szCs w:val="22"/>
              </w:rPr>
              <w:t xml:space="preserve"> v</w:t>
            </w:r>
            <w:r w:rsidRPr="00383273">
              <w:rPr>
                <w:sz w:val="22"/>
                <w:szCs w:val="22"/>
              </w:rPr>
              <w:t>eçanta mbi vendimet financiare në firmë, kuptimin dhe rëndësinë e vlerës në kohë të parasë, mbi interpretimin e pasqyrave dhe raporteve financiare,</w:t>
            </w:r>
            <w:r w:rsidR="00A522DE" w:rsidRPr="00383273">
              <w:rPr>
                <w:sz w:val="22"/>
                <w:szCs w:val="22"/>
              </w:rPr>
              <w:t xml:space="preserve"> investimet</w:t>
            </w:r>
            <w:r w:rsidR="00201176" w:rsidRPr="00383273">
              <w:rPr>
                <w:sz w:val="22"/>
                <w:szCs w:val="22"/>
              </w:rPr>
              <w:t>, riskun dhe burimet e financimit.</w:t>
            </w:r>
            <w:r w:rsidR="00A522DE" w:rsidRPr="00383273">
              <w:rPr>
                <w:sz w:val="22"/>
                <w:szCs w:val="22"/>
              </w:rPr>
              <w:t xml:space="preserve"> </w:t>
            </w:r>
          </w:p>
          <w:p w:rsidR="00A522DE" w:rsidRPr="00383273" w:rsidRDefault="00A522DE" w:rsidP="002215A6">
            <w:pPr>
              <w:pStyle w:val="NoSpacing"/>
              <w:rPr>
                <w:i/>
                <w:sz w:val="22"/>
                <w:szCs w:val="22"/>
              </w:rPr>
            </w:pPr>
          </w:p>
        </w:tc>
      </w:tr>
      <w:tr w:rsidR="00A522DE" w:rsidRPr="00383273" w:rsidTr="002215A6">
        <w:tc>
          <w:tcPr>
            <w:tcW w:w="3617" w:type="dxa"/>
          </w:tcPr>
          <w:p w:rsidR="00A522DE" w:rsidRPr="00383273" w:rsidRDefault="00A522DE" w:rsidP="002215A6">
            <w:pPr>
              <w:pStyle w:val="NoSpacing"/>
              <w:rPr>
                <w:b/>
              </w:rPr>
            </w:pPr>
            <w:r w:rsidRPr="00383273">
              <w:rPr>
                <w:b/>
              </w:rPr>
              <w:t>Qëllimet e lëndës:</w:t>
            </w:r>
          </w:p>
        </w:tc>
        <w:tc>
          <w:tcPr>
            <w:tcW w:w="5239" w:type="dxa"/>
            <w:gridSpan w:val="3"/>
          </w:tcPr>
          <w:p w:rsidR="00A522DE" w:rsidRPr="00383273" w:rsidRDefault="00A522DE" w:rsidP="002215A6">
            <w:pPr>
              <w:jc w:val="both"/>
            </w:pPr>
            <w:r w:rsidRPr="00383273">
              <w:rPr>
                <w:sz w:val="22"/>
                <w:szCs w:val="22"/>
              </w:rPr>
              <w:t xml:space="preserve">Programi ka për qëllim të ofroj njohuri të bazike studentëve për t’i ndërlidhur ato me disiplinat e tjera si dhe për t’u aftësuar për qasje kritike të interpretimit të problemeve dhe zgjidhjes së tyre ndërlidhur me fushat e tjera. </w:t>
            </w:r>
          </w:p>
          <w:p w:rsidR="00F3541C" w:rsidRPr="00383273" w:rsidRDefault="00F3541C" w:rsidP="002215A6">
            <w:pPr>
              <w:jc w:val="both"/>
            </w:pPr>
          </w:p>
        </w:tc>
      </w:tr>
      <w:tr w:rsidR="00A522DE" w:rsidRPr="00383273" w:rsidTr="002215A6">
        <w:tc>
          <w:tcPr>
            <w:tcW w:w="3617" w:type="dxa"/>
          </w:tcPr>
          <w:p w:rsidR="00A522DE" w:rsidRPr="00383273" w:rsidRDefault="00A522DE" w:rsidP="002215A6">
            <w:pPr>
              <w:pStyle w:val="NoSpacing"/>
              <w:rPr>
                <w:b/>
              </w:rPr>
            </w:pPr>
            <w:r w:rsidRPr="00383273">
              <w:rPr>
                <w:b/>
              </w:rPr>
              <w:t>Rezultatet e pritura të nxënies:</w:t>
            </w:r>
          </w:p>
        </w:tc>
        <w:tc>
          <w:tcPr>
            <w:tcW w:w="5239" w:type="dxa"/>
            <w:gridSpan w:val="3"/>
          </w:tcPr>
          <w:p w:rsidR="00A522DE" w:rsidRPr="00383273" w:rsidRDefault="00A522DE" w:rsidP="002215A6">
            <w:pPr>
              <w:pStyle w:val="NoSpacing"/>
              <w:rPr>
                <w:i/>
                <w:sz w:val="22"/>
                <w:szCs w:val="22"/>
              </w:rPr>
            </w:pPr>
          </w:p>
          <w:p w:rsidR="00A522DE" w:rsidRPr="00383273" w:rsidRDefault="00A522DE" w:rsidP="002215A6">
            <w:r w:rsidRPr="00383273">
              <w:rPr>
                <w:sz w:val="22"/>
                <w:szCs w:val="22"/>
              </w:rPr>
              <w:t>Pas përfundimit të këtij kursi, studentët duhet të jenë në gjendje të:</w:t>
            </w:r>
          </w:p>
          <w:p w:rsidR="008E7149" w:rsidRPr="00383273" w:rsidRDefault="008E7149" w:rsidP="002215A6"/>
          <w:p w:rsidR="008E7149" w:rsidRPr="00383273" w:rsidRDefault="008E7149" w:rsidP="008E7149">
            <w:pPr>
              <w:pStyle w:val="ListParagraph"/>
              <w:numPr>
                <w:ilvl w:val="0"/>
                <w:numId w:val="1"/>
              </w:numPr>
              <w:rPr>
                <w:rFonts w:ascii="Times New Roman" w:hAnsi="Times New Roman"/>
              </w:rPr>
            </w:pPr>
            <w:r w:rsidRPr="00383273">
              <w:rPr>
                <w:rFonts w:ascii="Times New Roman" w:hAnsi="Times New Roman"/>
              </w:rPr>
              <w:t>kuptojn</w:t>
            </w:r>
            <w:r w:rsidR="00225631" w:rsidRPr="00383273">
              <w:rPr>
                <w:rFonts w:ascii="Times New Roman" w:hAnsi="Times New Roman"/>
              </w:rPr>
              <w:t>ë</w:t>
            </w:r>
            <w:r w:rsidRPr="00383273">
              <w:rPr>
                <w:rFonts w:ascii="Times New Roman" w:hAnsi="Times New Roman"/>
              </w:rPr>
              <w:t xml:space="preserve"> vler</w:t>
            </w:r>
            <w:r w:rsidR="00225631" w:rsidRPr="00383273">
              <w:rPr>
                <w:rFonts w:ascii="Times New Roman" w:hAnsi="Times New Roman"/>
              </w:rPr>
              <w:t>ë</w:t>
            </w:r>
            <w:r w:rsidRPr="00383273">
              <w:rPr>
                <w:rFonts w:ascii="Times New Roman" w:hAnsi="Times New Roman"/>
              </w:rPr>
              <w:t>n n</w:t>
            </w:r>
            <w:r w:rsidR="00225631" w:rsidRPr="00383273">
              <w:rPr>
                <w:rFonts w:ascii="Times New Roman" w:hAnsi="Times New Roman"/>
              </w:rPr>
              <w:t>ë</w:t>
            </w:r>
            <w:r w:rsidRPr="00383273">
              <w:rPr>
                <w:rFonts w:ascii="Times New Roman" w:hAnsi="Times New Roman"/>
              </w:rPr>
              <w:t xml:space="preserve"> koh</w:t>
            </w:r>
            <w:r w:rsidR="00225631" w:rsidRPr="00383273">
              <w:rPr>
                <w:rFonts w:ascii="Times New Roman" w:hAnsi="Times New Roman"/>
              </w:rPr>
              <w:t>ë</w:t>
            </w:r>
            <w:r w:rsidRPr="00383273">
              <w:rPr>
                <w:rFonts w:ascii="Times New Roman" w:hAnsi="Times New Roman"/>
              </w:rPr>
              <w:t xml:space="preserve"> t</w:t>
            </w:r>
            <w:r w:rsidR="00225631" w:rsidRPr="00383273">
              <w:rPr>
                <w:rFonts w:ascii="Times New Roman" w:hAnsi="Times New Roman"/>
              </w:rPr>
              <w:t>ë</w:t>
            </w:r>
            <w:r w:rsidRPr="00383273">
              <w:rPr>
                <w:rFonts w:ascii="Times New Roman" w:hAnsi="Times New Roman"/>
              </w:rPr>
              <w:t xml:space="preserve"> paras</w:t>
            </w:r>
            <w:r w:rsidR="00225631" w:rsidRPr="00383273">
              <w:rPr>
                <w:rFonts w:ascii="Times New Roman" w:hAnsi="Times New Roman"/>
              </w:rPr>
              <w:t>ë</w:t>
            </w:r>
            <w:r w:rsidRPr="00383273">
              <w:rPr>
                <w:rFonts w:ascii="Times New Roman" w:hAnsi="Times New Roman"/>
              </w:rPr>
              <w:t>;</w:t>
            </w:r>
          </w:p>
          <w:p w:rsidR="00824816" w:rsidRPr="00383273" w:rsidRDefault="008E7149" w:rsidP="00225631">
            <w:pPr>
              <w:pStyle w:val="ListParagraph"/>
              <w:rPr>
                <w:rFonts w:ascii="Times New Roman" w:hAnsi="Times New Roman"/>
              </w:rPr>
            </w:pPr>
            <w:r w:rsidRPr="00383273">
              <w:rPr>
                <w:rFonts w:ascii="Times New Roman" w:hAnsi="Times New Roman"/>
              </w:rPr>
              <w:t>interpretojn</w:t>
            </w:r>
            <w:r w:rsidR="00225631" w:rsidRPr="00383273">
              <w:rPr>
                <w:rFonts w:ascii="Times New Roman" w:hAnsi="Times New Roman"/>
              </w:rPr>
              <w:t>ë</w:t>
            </w:r>
            <w:r w:rsidRPr="00383273">
              <w:rPr>
                <w:rFonts w:ascii="Times New Roman" w:hAnsi="Times New Roman"/>
              </w:rPr>
              <w:t xml:space="preserve"> informatat e siguruara nga pasqyrat dhe raportet financiare;</w:t>
            </w:r>
          </w:p>
          <w:p w:rsidR="00824816" w:rsidRPr="00383273" w:rsidRDefault="00824816" w:rsidP="00824816">
            <w:pPr>
              <w:pStyle w:val="ListParagraph"/>
              <w:numPr>
                <w:ilvl w:val="0"/>
                <w:numId w:val="1"/>
              </w:numPr>
              <w:rPr>
                <w:rFonts w:ascii="Times New Roman" w:hAnsi="Times New Roman"/>
              </w:rPr>
            </w:pPr>
            <w:r w:rsidRPr="00383273">
              <w:rPr>
                <w:rFonts w:ascii="Times New Roman" w:hAnsi="Times New Roman"/>
              </w:rPr>
              <w:t>ndërlidhin njohuritë teorike dhe praktike mbi riskun dhe evidentimin e tij;</w:t>
            </w:r>
          </w:p>
          <w:p w:rsidR="00824816" w:rsidRPr="00383273" w:rsidRDefault="00824816" w:rsidP="00824816">
            <w:pPr>
              <w:pStyle w:val="ListParagraph"/>
              <w:numPr>
                <w:ilvl w:val="0"/>
                <w:numId w:val="1"/>
              </w:numPr>
              <w:rPr>
                <w:rFonts w:ascii="Times New Roman" w:hAnsi="Times New Roman"/>
              </w:rPr>
            </w:pPr>
            <w:r w:rsidRPr="00383273">
              <w:rPr>
                <w:rFonts w:ascii="Times New Roman" w:hAnsi="Times New Roman"/>
              </w:rPr>
              <w:t>b</w:t>
            </w:r>
            <w:r w:rsidR="00225631" w:rsidRPr="00383273">
              <w:rPr>
                <w:rFonts w:ascii="Times New Roman" w:hAnsi="Times New Roman"/>
              </w:rPr>
              <w:t>ë</w:t>
            </w:r>
            <w:r w:rsidRPr="00383273">
              <w:rPr>
                <w:rFonts w:ascii="Times New Roman" w:hAnsi="Times New Roman"/>
              </w:rPr>
              <w:t>jn</w:t>
            </w:r>
            <w:r w:rsidR="00225631" w:rsidRPr="00383273">
              <w:rPr>
                <w:rFonts w:ascii="Times New Roman" w:hAnsi="Times New Roman"/>
              </w:rPr>
              <w:t>ë</w:t>
            </w:r>
            <w:r w:rsidRPr="00383273">
              <w:rPr>
                <w:rFonts w:ascii="Times New Roman" w:hAnsi="Times New Roman"/>
              </w:rPr>
              <w:t xml:space="preserve"> dallimin nd</w:t>
            </w:r>
            <w:r w:rsidR="00225631" w:rsidRPr="00383273">
              <w:rPr>
                <w:rFonts w:ascii="Times New Roman" w:hAnsi="Times New Roman"/>
              </w:rPr>
              <w:t>ë</w:t>
            </w:r>
            <w:r w:rsidRPr="00383273">
              <w:rPr>
                <w:rFonts w:ascii="Times New Roman" w:hAnsi="Times New Roman"/>
              </w:rPr>
              <w:t>rmjet burimeve t</w:t>
            </w:r>
            <w:r w:rsidR="00225631" w:rsidRPr="00383273">
              <w:rPr>
                <w:rFonts w:ascii="Times New Roman" w:hAnsi="Times New Roman"/>
              </w:rPr>
              <w:t>ë</w:t>
            </w:r>
            <w:r w:rsidRPr="00383273">
              <w:rPr>
                <w:rFonts w:ascii="Times New Roman" w:hAnsi="Times New Roman"/>
              </w:rPr>
              <w:t xml:space="preserve"> financimit;</w:t>
            </w:r>
          </w:p>
          <w:p w:rsidR="00824816" w:rsidRPr="00383273" w:rsidRDefault="00824816" w:rsidP="00824816">
            <w:pPr>
              <w:pStyle w:val="ListParagraph"/>
              <w:numPr>
                <w:ilvl w:val="0"/>
                <w:numId w:val="1"/>
              </w:numPr>
              <w:rPr>
                <w:rFonts w:ascii="Times New Roman" w:hAnsi="Times New Roman"/>
              </w:rPr>
            </w:pPr>
            <w:r w:rsidRPr="00383273">
              <w:rPr>
                <w:rFonts w:ascii="Times New Roman" w:hAnsi="Times New Roman"/>
              </w:rPr>
              <w:t>vler</w:t>
            </w:r>
            <w:r w:rsidR="00225631" w:rsidRPr="00383273">
              <w:rPr>
                <w:rFonts w:ascii="Times New Roman" w:hAnsi="Times New Roman"/>
              </w:rPr>
              <w:t>ë</w:t>
            </w:r>
            <w:r w:rsidRPr="00383273">
              <w:rPr>
                <w:rFonts w:ascii="Times New Roman" w:hAnsi="Times New Roman"/>
              </w:rPr>
              <w:t>sojn</w:t>
            </w:r>
            <w:r w:rsidR="00225631" w:rsidRPr="00383273">
              <w:rPr>
                <w:rFonts w:ascii="Times New Roman" w:hAnsi="Times New Roman"/>
              </w:rPr>
              <w:t>ë</w:t>
            </w:r>
            <w:r w:rsidRPr="00383273">
              <w:rPr>
                <w:rFonts w:ascii="Times New Roman" w:hAnsi="Times New Roman"/>
              </w:rPr>
              <w:t xml:space="preserve"> performanc</w:t>
            </w:r>
            <w:r w:rsidR="00225631" w:rsidRPr="00383273">
              <w:rPr>
                <w:rFonts w:ascii="Times New Roman" w:hAnsi="Times New Roman"/>
              </w:rPr>
              <w:t>ë</w:t>
            </w:r>
            <w:r w:rsidRPr="00383273">
              <w:rPr>
                <w:rFonts w:ascii="Times New Roman" w:hAnsi="Times New Roman"/>
              </w:rPr>
              <w:t>n e firm</w:t>
            </w:r>
            <w:r w:rsidR="00225631" w:rsidRPr="00383273">
              <w:rPr>
                <w:rFonts w:ascii="Times New Roman" w:hAnsi="Times New Roman"/>
              </w:rPr>
              <w:t>ë</w:t>
            </w:r>
            <w:r w:rsidRPr="00383273">
              <w:rPr>
                <w:rFonts w:ascii="Times New Roman" w:hAnsi="Times New Roman"/>
              </w:rPr>
              <w:t>s;</w:t>
            </w:r>
          </w:p>
          <w:p w:rsidR="00A522DE" w:rsidRPr="00383273" w:rsidRDefault="00A522DE" w:rsidP="002215A6"/>
          <w:p w:rsidR="00A522DE" w:rsidRDefault="00A522DE" w:rsidP="002215A6">
            <w:pPr>
              <w:pStyle w:val="NoSpacing"/>
              <w:rPr>
                <w:i/>
                <w:sz w:val="22"/>
                <w:szCs w:val="22"/>
              </w:rPr>
            </w:pPr>
          </w:p>
          <w:p w:rsidR="00FB02C9" w:rsidRPr="00383273" w:rsidRDefault="00FB02C9" w:rsidP="002215A6">
            <w:pPr>
              <w:pStyle w:val="NoSpacing"/>
              <w:rPr>
                <w:i/>
                <w:sz w:val="22"/>
                <w:szCs w:val="22"/>
              </w:rPr>
            </w:pPr>
          </w:p>
        </w:tc>
      </w:tr>
      <w:tr w:rsidR="00A522DE" w:rsidRPr="00383273" w:rsidTr="002215A6">
        <w:tc>
          <w:tcPr>
            <w:tcW w:w="8856" w:type="dxa"/>
            <w:gridSpan w:val="4"/>
            <w:shd w:val="clear" w:color="auto" w:fill="B8CCE4"/>
          </w:tcPr>
          <w:p w:rsidR="00A522DE" w:rsidRPr="00383273" w:rsidRDefault="00A522DE" w:rsidP="002215A6">
            <w:pPr>
              <w:pStyle w:val="NoSpacing"/>
              <w:rPr>
                <w:i/>
                <w:sz w:val="22"/>
                <w:szCs w:val="22"/>
              </w:rPr>
            </w:pPr>
          </w:p>
        </w:tc>
      </w:tr>
      <w:tr w:rsidR="00A522DE" w:rsidRPr="00383273" w:rsidTr="002215A6">
        <w:tc>
          <w:tcPr>
            <w:tcW w:w="8856" w:type="dxa"/>
            <w:gridSpan w:val="4"/>
            <w:shd w:val="clear" w:color="auto" w:fill="B8CCE4"/>
          </w:tcPr>
          <w:p w:rsidR="00A522DE" w:rsidRPr="00383273" w:rsidRDefault="00A522DE" w:rsidP="002215A6">
            <w:pPr>
              <w:pStyle w:val="NoSpacing"/>
              <w:jc w:val="center"/>
              <w:rPr>
                <w:b/>
              </w:rPr>
            </w:pPr>
            <w:r w:rsidRPr="00383273">
              <w:rPr>
                <w:b/>
              </w:rPr>
              <w:lastRenderedPageBreak/>
              <w:t>Kontributi nё ngarkesёn e studentit ( gjё qё duhet tё korrespondoj me rezultatet e tё nxёnit tё studentit)</w:t>
            </w:r>
          </w:p>
        </w:tc>
      </w:tr>
      <w:tr w:rsidR="00A522DE" w:rsidRPr="00383273" w:rsidTr="002215A6">
        <w:tc>
          <w:tcPr>
            <w:tcW w:w="3617" w:type="dxa"/>
            <w:tcBorders>
              <w:right w:val="single" w:sz="4" w:space="0" w:color="auto"/>
            </w:tcBorders>
            <w:shd w:val="clear" w:color="auto" w:fill="B8CCE4"/>
          </w:tcPr>
          <w:p w:rsidR="00A522DE" w:rsidRPr="00383273" w:rsidRDefault="00A522DE" w:rsidP="002215A6">
            <w:pPr>
              <w:rPr>
                <w:b/>
              </w:rPr>
            </w:pPr>
            <w:r w:rsidRPr="00383273">
              <w:rPr>
                <w:b/>
                <w:sz w:val="22"/>
                <w:szCs w:val="22"/>
              </w:rPr>
              <w:t xml:space="preserve">Aktiviteti </w:t>
            </w:r>
          </w:p>
        </w:tc>
        <w:tc>
          <w:tcPr>
            <w:tcW w:w="1425" w:type="dxa"/>
            <w:tcBorders>
              <w:left w:val="single" w:sz="4" w:space="0" w:color="auto"/>
              <w:right w:val="single" w:sz="4" w:space="0" w:color="auto"/>
            </w:tcBorders>
            <w:shd w:val="clear" w:color="auto" w:fill="B8CCE4"/>
          </w:tcPr>
          <w:p w:rsidR="00A522DE" w:rsidRPr="00383273" w:rsidRDefault="00A522DE" w:rsidP="002215A6">
            <w:pPr>
              <w:rPr>
                <w:b/>
              </w:rPr>
            </w:pPr>
            <w:r w:rsidRPr="00383273">
              <w:rPr>
                <w:b/>
                <w:sz w:val="22"/>
                <w:szCs w:val="22"/>
              </w:rPr>
              <w:t xml:space="preserve">Orë </w:t>
            </w:r>
          </w:p>
        </w:tc>
        <w:tc>
          <w:tcPr>
            <w:tcW w:w="1770" w:type="dxa"/>
            <w:tcBorders>
              <w:left w:val="single" w:sz="4" w:space="0" w:color="auto"/>
              <w:right w:val="single" w:sz="4" w:space="0" w:color="auto"/>
            </w:tcBorders>
            <w:shd w:val="clear" w:color="auto" w:fill="B8CCE4"/>
          </w:tcPr>
          <w:p w:rsidR="00A522DE" w:rsidRPr="00383273" w:rsidRDefault="00A522DE" w:rsidP="002215A6">
            <w:pPr>
              <w:rPr>
                <w:b/>
              </w:rPr>
            </w:pPr>
            <w:r w:rsidRPr="00383273">
              <w:rPr>
                <w:b/>
                <w:sz w:val="22"/>
                <w:szCs w:val="22"/>
              </w:rPr>
              <w:t xml:space="preserve"> Ditë/javë  </w:t>
            </w:r>
          </w:p>
        </w:tc>
        <w:tc>
          <w:tcPr>
            <w:tcW w:w="2044" w:type="dxa"/>
            <w:tcBorders>
              <w:left w:val="single" w:sz="4" w:space="0" w:color="auto"/>
            </w:tcBorders>
            <w:shd w:val="clear" w:color="auto" w:fill="B8CCE4"/>
          </w:tcPr>
          <w:p w:rsidR="00A522DE" w:rsidRPr="00383273" w:rsidRDefault="00A522DE" w:rsidP="002215A6">
            <w:pPr>
              <w:rPr>
                <w:b/>
              </w:rPr>
            </w:pPr>
            <w:r w:rsidRPr="00383273">
              <w:rPr>
                <w:b/>
                <w:sz w:val="22"/>
                <w:szCs w:val="22"/>
              </w:rPr>
              <w:t>Gjithësej</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Ligjërata</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r w:rsidRPr="00383273">
              <w:rPr>
                <w:sz w:val="22"/>
                <w:szCs w:val="22"/>
              </w:rPr>
              <w:t>2</w:t>
            </w: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r w:rsidRPr="00383273">
              <w:rPr>
                <w:sz w:val="22"/>
                <w:szCs w:val="22"/>
              </w:rPr>
              <w:t>1</w:t>
            </w:r>
            <w:r w:rsidR="004023DB" w:rsidRPr="00383273">
              <w:rPr>
                <w:sz w:val="22"/>
                <w:szCs w:val="22"/>
              </w:rPr>
              <w:t>5</w:t>
            </w:r>
          </w:p>
        </w:tc>
        <w:tc>
          <w:tcPr>
            <w:tcW w:w="2044" w:type="dxa"/>
            <w:tcBorders>
              <w:left w:val="single" w:sz="4" w:space="0" w:color="auto"/>
            </w:tcBorders>
            <w:shd w:val="clear" w:color="auto" w:fill="FFFFFF"/>
          </w:tcPr>
          <w:p w:rsidR="00A522DE" w:rsidRPr="00383273" w:rsidRDefault="004023DB" w:rsidP="002215A6">
            <w:pPr>
              <w:jc w:val="center"/>
            </w:pPr>
            <w:r w:rsidRPr="00383273">
              <w:rPr>
                <w:sz w:val="22"/>
                <w:szCs w:val="22"/>
              </w:rPr>
              <w:t>30</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Ushtrime teorike/laboratorike</w:t>
            </w:r>
          </w:p>
        </w:tc>
        <w:tc>
          <w:tcPr>
            <w:tcW w:w="1425" w:type="dxa"/>
            <w:tcBorders>
              <w:left w:val="single" w:sz="4" w:space="0" w:color="auto"/>
              <w:right w:val="single" w:sz="4" w:space="0" w:color="auto"/>
            </w:tcBorders>
            <w:shd w:val="clear" w:color="auto" w:fill="FFFFFF"/>
          </w:tcPr>
          <w:p w:rsidR="00A522DE" w:rsidRPr="00383273" w:rsidRDefault="004023DB" w:rsidP="002215A6">
            <w:pPr>
              <w:jc w:val="center"/>
            </w:pPr>
            <w:r w:rsidRPr="00383273">
              <w:t>1</w:t>
            </w:r>
          </w:p>
        </w:tc>
        <w:tc>
          <w:tcPr>
            <w:tcW w:w="1770" w:type="dxa"/>
            <w:tcBorders>
              <w:left w:val="single" w:sz="4" w:space="0" w:color="auto"/>
              <w:right w:val="single" w:sz="4" w:space="0" w:color="auto"/>
            </w:tcBorders>
            <w:shd w:val="clear" w:color="auto" w:fill="FFFFFF"/>
          </w:tcPr>
          <w:p w:rsidR="00A522DE" w:rsidRPr="00383273" w:rsidRDefault="004023DB" w:rsidP="002215A6">
            <w:pPr>
              <w:jc w:val="center"/>
            </w:pPr>
            <w:r w:rsidRPr="00383273">
              <w:t>15</w:t>
            </w:r>
          </w:p>
        </w:tc>
        <w:tc>
          <w:tcPr>
            <w:tcW w:w="2044" w:type="dxa"/>
            <w:tcBorders>
              <w:left w:val="single" w:sz="4" w:space="0" w:color="auto"/>
            </w:tcBorders>
            <w:shd w:val="clear" w:color="auto" w:fill="FFFFFF"/>
          </w:tcPr>
          <w:p w:rsidR="00A522DE" w:rsidRPr="00383273" w:rsidRDefault="004023DB" w:rsidP="002215A6">
            <w:pPr>
              <w:jc w:val="center"/>
            </w:pPr>
            <w:r w:rsidRPr="00383273">
              <w:t>15</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Punë praktike</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2044" w:type="dxa"/>
            <w:tcBorders>
              <w:left w:val="single" w:sz="4" w:space="0" w:color="auto"/>
            </w:tcBorders>
            <w:shd w:val="clear" w:color="auto" w:fill="FFFFFF"/>
          </w:tcPr>
          <w:p w:rsidR="00A522DE" w:rsidRPr="00383273" w:rsidRDefault="00A522DE" w:rsidP="002215A6">
            <w:pPr>
              <w:jc w:val="center"/>
            </w:pP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A522DE" w:rsidRPr="00383273" w:rsidRDefault="006E3DF1" w:rsidP="002215A6">
            <w:pPr>
              <w:jc w:val="center"/>
            </w:pPr>
            <w:r w:rsidRPr="00383273">
              <w:rPr>
                <w:sz w:val="22"/>
                <w:szCs w:val="22"/>
              </w:rPr>
              <w:t>1</w:t>
            </w: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r w:rsidRPr="00383273">
              <w:rPr>
                <w:sz w:val="22"/>
                <w:szCs w:val="22"/>
              </w:rPr>
              <w:t>1</w:t>
            </w:r>
            <w:r w:rsidR="00824816" w:rsidRPr="00383273">
              <w:rPr>
                <w:sz w:val="22"/>
                <w:szCs w:val="22"/>
              </w:rPr>
              <w:t>5</w:t>
            </w:r>
          </w:p>
        </w:tc>
        <w:tc>
          <w:tcPr>
            <w:tcW w:w="2044" w:type="dxa"/>
            <w:tcBorders>
              <w:left w:val="single" w:sz="4" w:space="0" w:color="auto"/>
            </w:tcBorders>
            <w:shd w:val="clear" w:color="auto" w:fill="FFFFFF"/>
          </w:tcPr>
          <w:p w:rsidR="00A522DE" w:rsidRPr="00383273" w:rsidRDefault="006E3DF1" w:rsidP="002215A6">
            <w:pPr>
              <w:jc w:val="center"/>
            </w:pPr>
            <w:r w:rsidRPr="00383273">
              <w:rPr>
                <w:sz w:val="22"/>
                <w:szCs w:val="22"/>
              </w:rPr>
              <w:t>15</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Ushtrime  në teren</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2044" w:type="dxa"/>
            <w:tcBorders>
              <w:left w:val="single" w:sz="4" w:space="0" w:color="auto"/>
            </w:tcBorders>
            <w:shd w:val="clear" w:color="auto" w:fill="FFFFFF"/>
          </w:tcPr>
          <w:p w:rsidR="00A522DE" w:rsidRPr="00383273" w:rsidRDefault="00A522DE" w:rsidP="002215A6">
            <w:pPr>
              <w:jc w:val="center"/>
            </w:pP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Kollokfiume,seminare</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r w:rsidRPr="00383273">
              <w:rPr>
                <w:sz w:val="22"/>
                <w:szCs w:val="22"/>
              </w:rPr>
              <w:t>2</w:t>
            </w: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r w:rsidRPr="00383273">
              <w:rPr>
                <w:sz w:val="22"/>
                <w:szCs w:val="22"/>
              </w:rPr>
              <w:t>2</w:t>
            </w:r>
          </w:p>
        </w:tc>
        <w:tc>
          <w:tcPr>
            <w:tcW w:w="2044" w:type="dxa"/>
            <w:tcBorders>
              <w:left w:val="single" w:sz="4" w:space="0" w:color="auto"/>
            </w:tcBorders>
            <w:shd w:val="clear" w:color="auto" w:fill="FFFFFF"/>
          </w:tcPr>
          <w:p w:rsidR="00A522DE" w:rsidRPr="00383273" w:rsidRDefault="00A522DE" w:rsidP="002215A6">
            <w:pPr>
              <w:jc w:val="center"/>
            </w:pPr>
            <w:r w:rsidRPr="00383273">
              <w:rPr>
                <w:sz w:val="22"/>
                <w:szCs w:val="22"/>
              </w:rPr>
              <w:t>4</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Detyra të  shtëpisë</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2044" w:type="dxa"/>
            <w:tcBorders>
              <w:left w:val="single" w:sz="4" w:space="0" w:color="auto"/>
            </w:tcBorders>
            <w:shd w:val="clear" w:color="auto" w:fill="FFFFFF"/>
          </w:tcPr>
          <w:p w:rsidR="00A522DE" w:rsidRPr="00383273" w:rsidRDefault="00A522DE" w:rsidP="002215A6">
            <w:pPr>
              <w:jc w:val="center"/>
            </w:pP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2044" w:type="dxa"/>
            <w:tcBorders>
              <w:left w:val="single" w:sz="4" w:space="0" w:color="auto"/>
            </w:tcBorders>
            <w:shd w:val="clear" w:color="auto" w:fill="FFFFFF"/>
          </w:tcPr>
          <w:p w:rsidR="00A522DE" w:rsidRPr="00383273" w:rsidRDefault="006E3DF1" w:rsidP="002215A6">
            <w:pPr>
              <w:jc w:val="center"/>
            </w:pPr>
            <w:r w:rsidRPr="00383273">
              <w:rPr>
                <w:sz w:val="22"/>
                <w:szCs w:val="22"/>
              </w:rPr>
              <w:t>45</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Përgaditja përfundimtare për provim</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2044" w:type="dxa"/>
            <w:tcBorders>
              <w:left w:val="single" w:sz="4" w:space="0" w:color="auto"/>
            </w:tcBorders>
            <w:shd w:val="clear" w:color="auto" w:fill="FFFFFF"/>
          </w:tcPr>
          <w:p w:rsidR="00A522DE" w:rsidRPr="00383273" w:rsidRDefault="006E3DF1" w:rsidP="002215A6">
            <w:pPr>
              <w:jc w:val="center"/>
            </w:pPr>
            <w:r w:rsidRPr="00383273">
              <w:rPr>
                <w:sz w:val="22"/>
                <w:szCs w:val="22"/>
              </w:rPr>
              <w:t>40</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pPr>
              <w:rPr>
                <w:lang w:val="de-DE"/>
              </w:rPr>
            </w:pPr>
            <w:r w:rsidRPr="00383273">
              <w:rPr>
                <w:sz w:val="22"/>
                <w:szCs w:val="22"/>
                <w:lang w:val="de-DE"/>
              </w:rPr>
              <w:t>Koha e kaluar në vlerësim (teste,kuiz,provim final)</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rPr>
                <w:lang w:val="de-DE"/>
              </w:rP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rPr>
                <w:lang w:val="de-DE"/>
              </w:rPr>
            </w:pPr>
          </w:p>
        </w:tc>
        <w:tc>
          <w:tcPr>
            <w:tcW w:w="2044" w:type="dxa"/>
            <w:tcBorders>
              <w:left w:val="single" w:sz="4" w:space="0" w:color="auto"/>
            </w:tcBorders>
            <w:shd w:val="clear" w:color="auto" w:fill="FFFFFF"/>
          </w:tcPr>
          <w:p w:rsidR="00A522DE" w:rsidRPr="00383273" w:rsidRDefault="00FA6745" w:rsidP="002215A6">
            <w:pPr>
              <w:jc w:val="center"/>
              <w:rPr>
                <w:lang w:val="de-DE"/>
              </w:rPr>
            </w:pPr>
            <w:r w:rsidRPr="00383273">
              <w:rPr>
                <w:lang w:val="de-DE"/>
              </w:rPr>
              <w:t>1</w:t>
            </w:r>
          </w:p>
        </w:tc>
      </w:tr>
      <w:tr w:rsidR="00A522DE" w:rsidRPr="00383273" w:rsidTr="002215A6">
        <w:tc>
          <w:tcPr>
            <w:tcW w:w="3617" w:type="dxa"/>
            <w:tcBorders>
              <w:right w:val="single" w:sz="4" w:space="0" w:color="auto"/>
            </w:tcBorders>
            <w:shd w:val="clear" w:color="auto" w:fill="FFFFFF"/>
          </w:tcPr>
          <w:p w:rsidR="00A522DE" w:rsidRPr="00383273" w:rsidRDefault="00A522DE" w:rsidP="002215A6">
            <w:r w:rsidRPr="00383273">
              <w:rPr>
                <w:sz w:val="22"/>
                <w:szCs w:val="22"/>
              </w:rPr>
              <w:t>Projektet,prezentimet ,etj</w:t>
            </w:r>
          </w:p>
        </w:tc>
        <w:tc>
          <w:tcPr>
            <w:tcW w:w="1425"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1770" w:type="dxa"/>
            <w:tcBorders>
              <w:left w:val="single" w:sz="4" w:space="0" w:color="auto"/>
              <w:right w:val="single" w:sz="4" w:space="0" w:color="auto"/>
            </w:tcBorders>
            <w:shd w:val="clear" w:color="auto" w:fill="FFFFFF"/>
          </w:tcPr>
          <w:p w:rsidR="00A522DE" w:rsidRPr="00383273" w:rsidRDefault="00A522DE" w:rsidP="002215A6">
            <w:pPr>
              <w:jc w:val="center"/>
            </w:pPr>
          </w:p>
        </w:tc>
        <w:tc>
          <w:tcPr>
            <w:tcW w:w="2044" w:type="dxa"/>
            <w:tcBorders>
              <w:left w:val="single" w:sz="4" w:space="0" w:color="auto"/>
            </w:tcBorders>
            <w:shd w:val="clear" w:color="auto" w:fill="FFFFFF"/>
          </w:tcPr>
          <w:p w:rsidR="00A522DE" w:rsidRPr="00383273" w:rsidRDefault="00A522DE" w:rsidP="002215A6">
            <w:pPr>
              <w:jc w:val="center"/>
            </w:pPr>
          </w:p>
        </w:tc>
      </w:tr>
      <w:tr w:rsidR="00A522DE" w:rsidRPr="00383273" w:rsidTr="002215A6">
        <w:tc>
          <w:tcPr>
            <w:tcW w:w="3617" w:type="dxa"/>
            <w:tcBorders>
              <w:right w:val="single" w:sz="4" w:space="0" w:color="auto"/>
            </w:tcBorders>
            <w:shd w:val="clear" w:color="auto" w:fill="B8CCE4"/>
          </w:tcPr>
          <w:p w:rsidR="00A522DE" w:rsidRPr="00383273" w:rsidRDefault="00A522DE" w:rsidP="002215A6">
            <w:pPr>
              <w:rPr>
                <w:b/>
              </w:rPr>
            </w:pPr>
            <w:r w:rsidRPr="00383273">
              <w:rPr>
                <w:b/>
                <w:sz w:val="22"/>
                <w:szCs w:val="22"/>
              </w:rPr>
              <w:t xml:space="preserve">Totali </w:t>
            </w:r>
          </w:p>
        </w:tc>
        <w:tc>
          <w:tcPr>
            <w:tcW w:w="1425" w:type="dxa"/>
            <w:tcBorders>
              <w:left w:val="single" w:sz="4" w:space="0" w:color="auto"/>
              <w:right w:val="single" w:sz="4" w:space="0" w:color="auto"/>
            </w:tcBorders>
            <w:shd w:val="clear" w:color="auto" w:fill="B8CCE4"/>
          </w:tcPr>
          <w:p w:rsidR="00A522DE" w:rsidRPr="00383273" w:rsidRDefault="00A522DE" w:rsidP="002215A6">
            <w:pPr>
              <w:jc w:val="center"/>
              <w:rPr>
                <w:b/>
              </w:rPr>
            </w:pPr>
          </w:p>
        </w:tc>
        <w:tc>
          <w:tcPr>
            <w:tcW w:w="1770" w:type="dxa"/>
            <w:tcBorders>
              <w:left w:val="single" w:sz="4" w:space="0" w:color="auto"/>
              <w:right w:val="single" w:sz="4" w:space="0" w:color="auto"/>
            </w:tcBorders>
            <w:shd w:val="clear" w:color="auto" w:fill="B8CCE4"/>
          </w:tcPr>
          <w:p w:rsidR="00A522DE" w:rsidRPr="00383273" w:rsidRDefault="00A522DE" w:rsidP="002215A6">
            <w:pPr>
              <w:jc w:val="center"/>
              <w:rPr>
                <w:b/>
              </w:rPr>
            </w:pPr>
          </w:p>
        </w:tc>
        <w:tc>
          <w:tcPr>
            <w:tcW w:w="2044" w:type="dxa"/>
            <w:tcBorders>
              <w:left w:val="single" w:sz="4" w:space="0" w:color="auto"/>
            </w:tcBorders>
            <w:shd w:val="clear" w:color="auto" w:fill="B8CCE4"/>
          </w:tcPr>
          <w:p w:rsidR="00A522DE" w:rsidRPr="00383273" w:rsidRDefault="00A522DE" w:rsidP="002215A6">
            <w:pPr>
              <w:jc w:val="center"/>
              <w:rPr>
                <w:b/>
              </w:rPr>
            </w:pPr>
            <w:r w:rsidRPr="00383273">
              <w:rPr>
                <w:b/>
                <w:sz w:val="22"/>
                <w:szCs w:val="22"/>
              </w:rPr>
              <w:t>1</w:t>
            </w:r>
            <w:r w:rsidR="00FA6745" w:rsidRPr="00383273">
              <w:rPr>
                <w:b/>
                <w:sz w:val="22"/>
                <w:szCs w:val="22"/>
              </w:rPr>
              <w:t>50</w:t>
            </w:r>
          </w:p>
        </w:tc>
      </w:tr>
      <w:tr w:rsidR="00A522DE" w:rsidRPr="00383273" w:rsidTr="002215A6">
        <w:tc>
          <w:tcPr>
            <w:tcW w:w="8856" w:type="dxa"/>
            <w:gridSpan w:val="4"/>
            <w:shd w:val="clear" w:color="auto" w:fill="B8CCE4"/>
          </w:tcPr>
          <w:p w:rsidR="00A522DE" w:rsidRPr="00383273" w:rsidRDefault="00A522DE" w:rsidP="002215A6">
            <w:pPr>
              <w:rPr>
                <w:b/>
              </w:rPr>
            </w:pPr>
          </w:p>
        </w:tc>
      </w:tr>
      <w:tr w:rsidR="00A522DE" w:rsidRPr="00383273" w:rsidTr="002215A6">
        <w:tc>
          <w:tcPr>
            <w:tcW w:w="3617" w:type="dxa"/>
          </w:tcPr>
          <w:p w:rsidR="00A522DE" w:rsidRPr="00383273" w:rsidRDefault="00A522DE" w:rsidP="002215A6">
            <w:pPr>
              <w:pStyle w:val="NoSpacing"/>
              <w:rPr>
                <w:b/>
              </w:rPr>
            </w:pPr>
            <w:r w:rsidRPr="00383273">
              <w:rPr>
                <w:b/>
              </w:rPr>
              <w:t xml:space="preserve">Metodologjia e mësimëdhënies:  </w:t>
            </w:r>
          </w:p>
        </w:tc>
        <w:tc>
          <w:tcPr>
            <w:tcW w:w="5239" w:type="dxa"/>
            <w:gridSpan w:val="3"/>
          </w:tcPr>
          <w:p w:rsidR="00A522DE" w:rsidRPr="00383273" w:rsidRDefault="00A522DE" w:rsidP="002215A6">
            <w:pPr>
              <w:pStyle w:val="NoSpacing"/>
              <w:rPr>
                <w:i/>
                <w:sz w:val="22"/>
                <w:szCs w:val="22"/>
              </w:rPr>
            </w:pPr>
          </w:p>
          <w:p w:rsidR="00A522DE" w:rsidRPr="00383273" w:rsidRDefault="00F3541C" w:rsidP="00D91AE6">
            <w:pPr>
              <w:jc w:val="both"/>
            </w:pPr>
            <w:r w:rsidRPr="00383273">
              <w:rPr>
                <w:color w:val="000000"/>
                <w:sz w:val="22"/>
                <w:szCs w:val="22"/>
              </w:rPr>
              <w:t>Në dy orë ligjërata në javë</w:t>
            </w:r>
            <w:r w:rsidR="00A522DE" w:rsidRPr="00383273">
              <w:rPr>
                <w:color w:val="000000"/>
                <w:sz w:val="22"/>
                <w:szCs w:val="22"/>
              </w:rPr>
              <w:t xml:space="preserve"> do t</w:t>
            </w:r>
            <w:r w:rsidR="00D91AE6" w:rsidRPr="00383273">
              <w:rPr>
                <w:color w:val="000000"/>
                <w:sz w:val="22"/>
                <w:szCs w:val="22"/>
              </w:rPr>
              <w:t>ë shtjellohet materiali mësimor.</w:t>
            </w:r>
            <w:r w:rsidR="00A522DE" w:rsidRPr="00383273">
              <w:rPr>
                <w:color w:val="000000"/>
                <w:sz w:val="22"/>
                <w:szCs w:val="22"/>
              </w:rPr>
              <w:t xml:space="preserve"> </w:t>
            </w:r>
            <w:r w:rsidR="00A522DE" w:rsidRPr="00383273">
              <w:rPr>
                <w:sz w:val="22"/>
                <w:szCs w:val="22"/>
              </w:rPr>
              <w:t>Përveç literaturës së detyrueshme, studentët do të kenë mundësi të bëjnë prezantime të problemeve të veçanta, sipas interesimit të tyre. Do të shfrytëzojnë edhe të dhënat nga interneti, dhe përvojat nga bizneset. Metoda e punës do të përqendrohet në ligjeratra dhe ushtrime interaktive me pjesëmarrje të studentëve në procesin e mësimit, me prezantime individuale e grupore, etj.</w:t>
            </w:r>
          </w:p>
        </w:tc>
      </w:tr>
      <w:tr w:rsidR="00A522DE" w:rsidRPr="00383273" w:rsidTr="002215A6">
        <w:tc>
          <w:tcPr>
            <w:tcW w:w="3617" w:type="dxa"/>
          </w:tcPr>
          <w:p w:rsidR="00A522DE" w:rsidRPr="00383273" w:rsidRDefault="00A522DE" w:rsidP="002215A6">
            <w:pPr>
              <w:pStyle w:val="NoSpacing"/>
              <w:rPr>
                <w:b/>
              </w:rPr>
            </w:pPr>
          </w:p>
        </w:tc>
        <w:tc>
          <w:tcPr>
            <w:tcW w:w="5239" w:type="dxa"/>
            <w:gridSpan w:val="3"/>
          </w:tcPr>
          <w:p w:rsidR="00A522DE" w:rsidRPr="00383273" w:rsidRDefault="00A522DE" w:rsidP="002215A6">
            <w:pPr>
              <w:pStyle w:val="NoSpacing"/>
              <w:rPr>
                <w:i/>
                <w:sz w:val="22"/>
                <w:szCs w:val="22"/>
              </w:rPr>
            </w:pPr>
          </w:p>
        </w:tc>
      </w:tr>
      <w:tr w:rsidR="003668C4" w:rsidRPr="00383273" w:rsidTr="002215A6">
        <w:tc>
          <w:tcPr>
            <w:tcW w:w="3617" w:type="dxa"/>
          </w:tcPr>
          <w:p w:rsidR="003668C4" w:rsidRPr="00383273" w:rsidRDefault="003668C4" w:rsidP="002215A6">
            <w:pPr>
              <w:pStyle w:val="NoSpacing"/>
              <w:rPr>
                <w:b/>
              </w:rPr>
            </w:pPr>
            <w:r w:rsidRPr="00383273">
              <w:rPr>
                <w:b/>
              </w:rPr>
              <w:t>Metodat e vlerësimit:</w:t>
            </w:r>
          </w:p>
        </w:tc>
        <w:tc>
          <w:tcPr>
            <w:tcW w:w="5239" w:type="dxa"/>
            <w:gridSpan w:val="3"/>
          </w:tcPr>
          <w:p w:rsidR="003668C4" w:rsidRPr="00383273" w:rsidRDefault="003668C4" w:rsidP="00644773">
            <w:pPr>
              <w:ind w:left="1080"/>
              <w:rPr>
                <w:color w:val="000000"/>
              </w:rPr>
            </w:pPr>
          </w:p>
          <w:p w:rsidR="003668C4" w:rsidRPr="00383273" w:rsidRDefault="003668C4" w:rsidP="00644773">
            <w:pPr>
              <w:pStyle w:val="NoSpacing"/>
              <w:rPr>
                <w:sz w:val="22"/>
                <w:szCs w:val="22"/>
              </w:rPr>
            </w:pPr>
            <w:r w:rsidRPr="00383273">
              <w:rPr>
                <w:sz w:val="22"/>
                <w:szCs w:val="22"/>
              </w:rPr>
              <w:t>a. kolokviumi i parë:           25%</w:t>
            </w:r>
          </w:p>
          <w:p w:rsidR="003668C4" w:rsidRPr="00383273" w:rsidRDefault="003668C4" w:rsidP="00644773">
            <w:pPr>
              <w:pStyle w:val="NoSpacing"/>
              <w:rPr>
                <w:sz w:val="22"/>
                <w:szCs w:val="22"/>
              </w:rPr>
            </w:pPr>
            <w:r w:rsidRPr="00383273">
              <w:rPr>
                <w:sz w:val="22"/>
                <w:szCs w:val="22"/>
              </w:rPr>
              <w:t>b. kolokviumi i dytë:           25%</w:t>
            </w:r>
          </w:p>
          <w:p w:rsidR="003668C4" w:rsidRPr="00383273" w:rsidRDefault="003668C4" w:rsidP="00644773">
            <w:pPr>
              <w:pStyle w:val="NoSpacing"/>
              <w:rPr>
                <w:sz w:val="22"/>
                <w:szCs w:val="22"/>
              </w:rPr>
            </w:pPr>
            <w:r w:rsidRPr="00383273">
              <w:rPr>
                <w:sz w:val="22"/>
                <w:szCs w:val="22"/>
              </w:rPr>
              <w:t>c. vijimi i rregulltë:             10%</w:t>
            </w:r>
          </w:p>
          <w:p w:rsidR="003668C4" w:rsidRPr="00383273" w:rsidRDefault="003668C4" w:rsidP="00644773">
            <w:pPr>
              <w:pStyle w:val="NoSpacing"/>
              <w:rPr>
                <w:sz w:val="22"/>
                <w:szCs w:val="22"/>
              </w:rPr>
            </w:pPr>
            <w:r w:rsidRPr="00383273">
              <w:rPr>
                <w:sz w:val="22"/>
                <w:szCs w:val="22"/>
              </w:rPr>
              <w:t>d. p</w:t>
            </w:r>
            <w:r w:rsidR="002D44E1" w:rsidRPr="00383273">
              <w:rPr>
                <w:sz w:val="22"/>
                <w:szCs w:val="22"/>
              </w:rPr>
              <w:t>rovimi final:                  5</w:t>
            </w:r>
            <w:r w:rsidRPr="00383273">
              <w:rPr>
                <w:sz w:val="22"/>
                <w:szCs w:val="22"/>
              </w:rPr>
              <w:t xml:space="preserve">0%        </w:t>
            </w:r>
          </w:p>
          <w:p w:rsidR="003668C4" w:rsidRPr="00383273" w:rsidRDefault="003668C4" w:rsidP="00644773">
            <w:pPr>
              <w:pStyle w:val="NoSpacing"/>
              <w:rPr>
                <w:sz w:val="22"/>
                <w:szCs w:val="22"/>
              </w:rPr>
            </w:pPr>
          </w:p>
          <w:p w:rsidR="003668C4" w:rsidRPr="00383273" w:rsidRDefault="003668C4" w:rsidP="00644773">
            <w:pPr>
              <w:pStyle w:val="NoSpacing"/>
              <w:rPr>
                <w:sz w:val="22"/>
                <w:szCs w:val="22"/>
              </w:rPr>
            </w:pPr>
            <w:r w:rsidRPr="00383273">
              <w:rPr>
                <w:sz w:val="22"/>
                <w:szCs w:val="22"/>
              </w:rPr>
              <w:t>TOTALI:                           100%</w:t>
            </w:r>
          </w:p>
          <w:p w:rsidR="003668C4" w:rsidRPr="00383273" w:rsidRDefault="003668C4" w:rsidP="00644773">
            <w:pPr>
              <w:pStyle w:val="NoSpacing"/>
              <w:rPr>
                <w:sz w:val="22"/>
                <w:szCs w:val="22"/>
              </w:rPr>
            </w:pPr>
            <w:r w:rsidRPr="00383273">
              <w:rPr>
                <w:sz w:val="22"/>
                <w:szCs w:val="22"/>
              </w:rPr>
              <w:t>Kufiri i kalueshmërisë është 51%</w:t>
            </w:r>
          </w:p>
        </w:tc>
      </w:tr>
      <w:tr w:rsidR="003668C4" w:rsidRPr="00383273" w:rsidTr="002215A6">
        <w:tc>
          <w:tcPr>
            <w:tcW w:w="8856" w:type="dxa"/>
            <w:gridSpan w:val="4"/>
            <w:shd w:val="clear" w:color="auto" w:fill="B8CCE4"/>
          </w:tcPr>
          <w:p w:rsidR="003668C4" w:rsidRPr="00383273" w:rsidRDefault="003668C4" w:rsidP="002215A6">
            <w:pPr>
              <w:pStyle w:val="NoSpacing"/>
              <w:rPr>
                <w:b/>
              </w:rPr>
            </w:pPr>
            <w:r w:rsidRPr="00383273">
              <w:rPr>
                <w:b/>
              </w:rPr>
              <w:t xml:space="preserve">Literatura </w:t>
            </w:r>
          </w:p>
        </w:tc>
      </w:tr>
      <w:tr w:rsidR="003668C4" w:rsidRPr="00383273" w:rsidTr="002215A6">
        <w:tc>
          <w:tcPr>
            <w:tcW w:w="3617" w:type="dxa"/>
          </w:tcPr>
          <w:p w:rsidR="003668C4" w:rsidRPr="00383273" w:rsidRDefault="003668C4" w:rsidP="002215A6">
            <w:pPr>
              <w:pStyle w:val="NoSpacing"/>
              <w:rPr>
                <w:b/>
              </w:rPr>
            </w:pPr>
            <w:r w:rsidRPr="00383273">
              <w:rPr>
                <w:b/>
              </w:rPr>
              <w:t xml:space="preserve">Literatura bazë:  </w:t>
            </w:r>
          </w:p>
        </w:tc>
        <w:tc>
          <w:tcPr>
            <w:tcW w:w="5239" w:type="dxa"/>
            <w:gridSpan w:val="3"/>
          </w:tcPr>
          <w:p w:rsidR="003668C4" w:rsidRPr="00383273" w:rsidRDefault="003668C4" w:rsidP="002215A6">
            <w:r w:rsidRPr="00383273">
              <w:t xml:space="preserve">Mustafa, </w:t>
            </w:r>
            <w:smartTag w:uri="urn:schemas-microsoft-com:office:smarttags" w:element="place">
              <w:r w:rsidRPr="00383273">
                <w:t>I.</w:t>
              </w:r>
            </w:smartTag>
            <w:r w:rsidRPr="00383273">
              <w:t xml:space="preserve"> (2008), Menaxhmenti Fina</w:t>
            </w:r>
            <w:r w:rsidR="00D91AE6" w:rsidRPr="00383273">
              <w:t>nciar, botimi i tretë, Prishtinë</w:t>
            </w:r>
            <w:r w:rsidRPr="00383273">
              <w:t>: Riinvest.</w:t>
            </w:r>
          </w:p>
        </w:tc>
      </w:tr>
      <w:tr w:rsidR="003668C4" w:rsidRPr="00383273" w:rsidTr="002215A6">
        <w:tc>
          <w:tcPr>
            <w:tcW w:w="3617" w:type="dxa"/>
          </w:tcPr>
          <w:p w:rsidR="003668C4" w:rsidRPr="00383273" w:rsidRDefault="003668C4" w:rsidP="002215A6">
            <w:pPr>
              <w:pStyle w:val="NoSpacing"/>
              <w:rPr>
                <w:b/>
              </w:rPr>
            </w:pPr>
            <w:r w:rsidRPr="00383273">
              <w:rPr>
                <w:b/>
              </w:rPr>
              <w:t xml:space="preserve">Literatura shtesë:  </w:t>
            </w:r>
          </w:p>
        </w:tc>
        <w:tc>
          <w:tcPr>
            <w:tcW w:w="5239" w:type="dxa"/>
            <w:gridSpan w:val="3"/>
          </w:tcPr>
          <w:p w:rsidR="0077533F" w:rsidRPr="00383273" w:rsidRDefault="0077533F" w:rsidP="0077533F">
            <w:r w:rsidRPr="00383273">
              <w:rPr>
                <w:sz w:val="22"/>
                <w:szCs w:val="22"/>
              </w:rPr>
              <w:t>Financial Management, Theory and Practice, Eugene F. Brigham, Michael C. Ehrhardt, Cengage Learning, Boston, 2014</w:t>
            </w:r>
          </w:p>
          <w:p w:rsidR="003668C4" w:rsidRPr="00383273" w:rsidRDefault="00D91AE6" w:rsidP="002215A6">
            <w:pPr>
              <w:jc w:val="both"/>
              <w:rPr>
                <w:lang w:val="de-DE"/>
              </w:rPr>
            </w:pPr>
            <w:r w:rsidRPr="00383273">
              <w:rPr>
                <w:color w:val="000000"/>
                <w:sz w:val="22"/>
                <w:szCs w:val="22"/>
                <w:lang w:val="de-DE"/>
              </w:rPr>
              <w:t>Materiale të ndryshme nga Ligjë</w:t>
            </w:r>
            <w:r w:rsidR="003668C4" w:rsidRPr="00383273">
              <w:rPr>
                <w:color w:val="000000"/>
                <w:sz w:val="22"/>
                <w:szCs w:val="22"/>
                <w:lang w:val="de-DE"/>
              </w:rPr>
              <w:t xml:space="preserve">ratat </w:t>
            </w:r>
          </w:p>
          <w:p w:rsidR="003668C4" w:rsidRPr="00383273" w:rsidRDefault="003668C4" w:rsidP="002215A6">
            <w:pPr>
              <w:rPr>
                <w:lang w:val="de-DE"/>
              </w:rPr>
            </w:pPr>
          </w:p>
          <w:p w:rsidR="003668C4" w:rsidRDefault="003668C4" w:rsidP="002215A6">
            <w:pPr>
              <w:pStyle w:val="NoSpacing"/>
              <w:rPr>
                <w:i/>
                <w:sz w:val="22"/>
                <w:szCs w:val="22"/>
                <w:lang w:val="de-DE"/>
              </w:rPr>
            </w:pPr>
          </w:p>
          <w:p w:rsidR="00FB02C9" w:rsidRPr="00383273" w:rsidRDefault="00FB02C9" w:rsidP="002215A6">
            <w:pPr>
              <w:pStyle w:val="NoSpacing"/>
              <w:rPr>
                <w:i/>
                <w:sz w:val="22"/>
                <w:szCs w:val="22"/>
                <w:lang w:val="de-DE"/>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A522DE" w:rsidRPr="00383273" w:rsidTr="002215A6">
        <w:tc>
          <w:tcPr>
            <w:tcW w:w="8856" w:type="dxa"/>
            <w:gridSpan w:val="2"/>
            <w:shd w:val="clear" w:color="auto" w:fill="B8CCE4"/>
          </w:tcPr>
          <w:p w:rsidR="00A522DE" w:rsidRPr="00383273" w:rsidRDefault="00A522DE" w:rsidP="002215A6">
            <w:pPr>
              <w:rPr>
                <w:b/>
              </w:rPr>
            </w:pPr>
            <w:r w:rsidRPr="00383273">
              <w:rPr>
                <w:b/>
              </w:rPr>
              <w:lastRenderedPageBreak/>
              <w:t xml:space="preserve">Plani i dizejnuar i mësimit:  </w:t>
            </w:r>
          </w:p>
          <w:p w:rsidR="00A522DE" w:rsidRPr="00383273" w:rsidRDefault="00A522DE" w:rsidP="002215A6">
            <w:pPr>
              <w:rPr>
                <w:b/>
              </w:rPr>
            </w:pPr>
          </w:p>
        </w:tc>
      </w:tr>
      <w:tr w:rsidR="00A522DE" w:rsidRPr="00383273" w:rsidTr="002215A6">
        <w:tc>
          <w:tcPr>
            <w:tcW w:w="2718" w:type="dxa"/>
            <w:shd w:val="clear" w:color="auto" w:fill="B8CCE4"/>
          </w:tcPr>
          <w:p w:rsidR="00A522DE" w:rsidRPr="00383273" w:rsidRDefault="00A522DE" w:rsidP="002215A6">
            <w:pPr>
              <w:rPr>
                <w:b/>
              </w:rPr>
            </w:pPr>
            <w:r w:rsidRPr="00383273">
              <w:rPr>
                <w:b/>
              </w:rPr>
              <w:t>Java</w:t>
            </w:r>
          </w:p>
        </w:tc>
        <w:tc>
          <w:tcPr>
            <w:tcW w:w="6138" w:type="dxa"/>
            <w:shd w:val="clear" w:color="auto" w:fill="B8CCE4"/>
          </w:tcPr>
          <w:p w:rsidR="00A522DE" w:rsidRPr="00383273" w:rsidRDefault="00A522DE" w:rsidP="002215A6">
            <w:pPr>
              <w:rPr>
                <w:b/>
              </w:rPr>
            </w:pPr>
            <w:r w:rsidRPr="00383273">
              <w:rPr>
                <w:b/>
              </w:rPr>
              <w:t>Ligjerata që do të zhvillohet</w:t>
            </w:r>
          </w:p>
        </w:tc>
      </w:tr>
      <w:tr w:rsidR="00A522DE" w:rsidRPr="00383273" w:rsidTr="002215A6">
        <w:tc>
          <w:tcPr>
            <w:tcW w:w="2718" w:type="dxa"/>
          </w:tcPr>
          <w:p w:rsidR="00A522DE" w:rsidRPr="00383273" w:rsidRDefault="00A522DE" w:rsidP="002215A6">
            <w:pPr>
              <w:rPr>
                <w:b/>
              </w:rPr>
            </w:pPr>
            <w:r w:rsidRPr="00383273">
              <w:rPr>
                <w:b/>
                <w:i/>
              </w:rPr>
              <w:t>Java e parë:</w:t>
            </w:r>
          </w:p>
        </w:tc>
        <w:tc>
          <w:tcPr>
            <w:tcW w:w="6138" w:type="dxa"/>
          </w:tcPr>
          <w:p w:rsidR="00A522DE" w:rsidRPr="00383273" w:rsidRDefault="0015737B" w:rsidP="0015737B">
            <w:r w:rsidRPr="00383273">
              <w:rPr>
                <w:sz w:val="22"/>
                <w:szCs w:val="22"/>
              </w:rPr>
              <w:t>Prezantimi i Syllabus-it</w:t>
            </w:r>
          </w:p>
        </w:tc>
      </w:tr>
      <w:tr w:rsidR="00A522DE" w:rsidRPr="00383273" w:rsidTr="002215A6">
        <w:tc>
          <w:tcPr>
            <w:tcW w:w="2718" w:type="dxa"/>
          </w:tcPr>
          <w:p w:rsidR="00A522DE" w:rsidRPr="00383273" w:rsidRDefault="00A522DE" w:rsidP="002215A6">
            <w:pPr>
              <w:rPr>
                <w:b/>
              </w:rPr>
            </w:pPr>
            <w:r w:rsidRPr="00383273">
              <w:rPr>
                <w:b/>
                <w:i/>
              </w:rPr>
              <w:t>Java e dytë:</w:t>
            </w:r>
          </w:p>
        </w:tc>
        <w:tc>
          <w:tcPr>
            <w:tcW w:w="6138" w:type="dxa"/>
          </w:tcPr>
          <w:p w:rsidR="00A522DE" w:rsidRPr="00383273" w:rsidRDefault="0015737B" w:rsidP="0015737B">
            <w:r w:rsidRPr="00383273">
              <w:rPr>
                <w:sz w:val="22"/>
                <w:szCs w:val="22"/>
              </w:rPr>
              <w:t>Rrethina financiare e firmës</w:t>
            </w:r>
          </w:p>
        </w:tc>
      </w:tr>
      <w:tr w:rsidR="00A522DE" w:rsidRPr="00383273" w:rsidTr="002215A6">
        <w:tc>
          <w:tcPr>
            <w:tcW w:w="2718" w:type="dxa"/>
          </w:tcPr>
          <w:p w:rsidR="00A522DE" w:rsidRPr="00383273" w:rsidRDefault="00A522DE" w:rsidP="002215A6">
            <w:pPr>
              <w:rPr>
                <w:b/>
              </w:rPr>
            </w:pPr>
            <w:r w:rsidRPr="00383273">
              <w:rPr>
                <w:b/>
                <w:i/>
              </w:rPr>
              <w:t>Java e tretë</w:t>
            </w:r>
            <w:r w:rsidRPr="00383273">
              <w:rPr>
                <w:b/>
              </w:rPr>
              <w:t>:</w:t>
            </w:r>
          </w:p>
        </w:tc>
        <w:tc>
          <w:tcPr>
            <w:tcW w:w="6138" w:type="dxa"/>
          </w:tcPr>
          <w:p w:rsidR="00A522DE" w:rsidRPr="00383273" w:rsidRDefault="0015737B" w:rsidP="002215A6">
            <w:r w:rsidRPr="00383273">
              <w:t>Marrja e vendimeve financiare në firmë</w:t>
            </w:r>
          </w:p>
        </w:tc>
      </w:tr>
      <w:tr w:rsidR="00A522DE" w:rsidRPr="00383273" w:rsidTr="002215A6">
        <w:tc>
          <w:tcPr>
            <w:tcW w:w="2718" w:type="dxa"/>
          </w:tcPr>
          <w:p w:rsidR="00A522DE" w:rsidRPr="00383273" w:rsidRDefault="00A522DE" w:rsidP="002215A6">
            <w:pPr>
              <w:rPr>
                <w:b/>
              </w:rPr>
            </w:pPr>
            <w:r w:rsidRPr="00383273">
              <w:rPr>
                <w:b/>
                <w:i/>
              </w:rPr>
              <w:t>Java e katërt:</w:t>
            </w:r>
          </w:p>
        </w:tc>
        <w:tc>
          <w:tcPr>
            <w:tcW w:w="6138" w:type="dxa"/>
          </w:tcPr>
          <w:p w:rsidR="00A522DE" w:rsidRPr="00383273" w:rsidRDefault="0015737B" w:rsidP="0015737B">
            <w:r w:rsidRPr="00383273">
              <w:rPr>
                <w:sz w:val="22"/>
                <w:szCs w:val="22"/>
              </w:rPr>
              <w:t xml:space="preserve">Vlera në kohë e parasë </w:t>
            </w:r>
          </w:p>
        </w:tc>
      </w:tr>
      <w:tr w:rsidR="00A522DE" w:rsidRPr="00383273" w:rsidTr="002215A6">
        <w:tc>
          <w:tcPr>
            <w:tcW w:w="2718" w:type="dxa"/>
          </w:tcPr>
          <w:p w:rsidR="00A522DE" w:rsidRPr="00383273" w:rsidRDefault="00A522DE" w:rsidP="002215A6">
            <w:pPr>
              <w:rPr>
                <w:b/>
              </w:rPr>
            </w:pPr>
            <w:r w:rsidRPr="00383273">
              <w:rPr>
                <w:b/>
                <w:i/>
              </w:rPr>
              <w:t>Java e pestë:</w:t>
            </w:r>
            <w:r w:rsidRPr="00383273">
              <w:rPr>
                <w:b/>
              </w:rPr>
              <w:t xml:space="preserve">  </w:t>
            </w:r>
          </w:p>
        </w:tc>
        <w:tc>
          <w:tcPr>
            <w:tcW w:w="6138" w:type="dxa"/>
          </w:tcPr>
          <w:p w:rsidR="00A522DE" w:rsidRPr="00383273" w:rsidRDefault="0015737B" w:rsidP="0015737B">
            <w:r w:rsidRPr="00383273">
              <w:rPr>
                <w:sz w:val="22"/>
                <w:szCs w:val="22"/>
              </w:rPr>
              <w:t>Analiza financiare</w:t>
            </w:r>
          </w:p>
        </w:tc>
      </w:tr>
      <w:tr w:rsidR="00A522DE" w:rsidRPr="00383273" w:rsidTr="002215A6">
        <w:tc>
          <w:tcPr>
            <w:tcW w:w="2718" w:type="dxa"/>
          </w:tcPr>
          <w:p w:rsidR="00A522DE" w:rsidRPr="00383273" w:rsidRDefault="00A522DE" w:rsidP="002215A6">
            <w:pPr>
              <w:rPr>
                <w:b/>
              </w:rPr>
            </w:pPr>
            <w:r w:rsidRPr="00383273">
              <w:rPr>
                <w:b/>
                <w:i/>
              </w:rPr>
              <w:t>Java e gjashtë</w:t>
            </w:r>
            <w:r w:rsidRPr="00383273">
              <w:rPr>
                <w:b/>
              </w:rPr>
              <w:t>:</w:t>
            </w:r>
          </w:p>
        </w:tc>
        <w:tc>
          <w:tcPr>
            <w:tcW w:w="6138" w:type="dxa"/>
          </w:tcPr>
          <w:p w:rsidR="00A522DE" w:rsidRPr="00383273" w:rsidRDefault="0015737B" w:rsidP="0015737B">
            <w:r w:rsidRPr="00383273">
              <w:rPr>
                <w:sz w:val="22"/>
                <w:szCs w:val="22"/>
              </w:rPr>
              <w:t xml:space="preserve">Raportet financiare   </w:t>
            </w:r>
          </w:p>
        </w:tc>
      </w:tr>
      <w:tr w:rsidR="00A522DE" w:rsidRPr="00383273" w:rsidTr="002215A6">
        <w:tc>
          <w:tcPr>
            <w:tcW w:w="2718" w:type="dxa"/>
          </w:tcPr>
          <w:p w:rsidR="00A522DE" w:rsidRPr="00383273" w:rsidRDefault="00A522DE" w:rsidP="002215A6">
            <w:pPr>
              <w:rPr>
                <w:b/>
              </w:rPr>
            </w:pPr>
            <w:r w:rsidRPr="00383273">
              <w:rPr>
                <w:b/>
                <w:i/>
              </w:rPr>
              <w:t>Java e shtatë:</w:t>
            </w:r>
            <w:r w:rsidRPr="00383273">
              <w:rPr>
                <w:b/>
              </w:rPr>
              <w:t xml:space="preserve">  </w:t>
            </w:r>
          </w:p>
        </w:tc>
        <w:tc>
          <w:tcPr>
            <w:tcW w:w="6138" w:type="dxa"/>
          </w:tcPr>
          <w:p w:rsidR="00A522DE" w:rsidRPr="00383273" w:rsidRDefault="0015737B" w:rsidP="0015737B">
            <w:r w:rsidRPr="00383273">
              <w:rPr>
                <w:sz w:val="22"/>
                <w:szCs w:val="22"/>
              </w:rPr>
              <w:t xml:space="preserve">Kolokviumi i parë    </w:t>
            </w:r>
          </w:p>
        </w:tc>
      </w:tr>
      <w:tr w:rsidR="00A522DE" w:rsidRPr="00383273" w:rsidTr="002215A6">
        <w:tc>
          <w:tcPr>
            <w:tcW w:w="2718" w:type="dxa"/>
          </w:tcPr>
          <w:p w:rsidR="00A522DE" w:rsidRPr="00383273" w:rsidRDefault="00A522DE" w:rsidP="002215A6">
            <w:pPr>
              <w:rPr>
                <w:b/>
                <w:i/>
              </w:rPr>
            </w:pPr>
            <w:r w:rsidRPr="00383273">
              <w:rPr>
                <w:b/>
                <w:i/>
              </w:rPr>
              <w:t>Java e tetë:</w:t>
            </w:r>
            <w:r w:rsidRPr="00383273">
              <w:rPr>
                <w:b/>
              </w:rPr>
              <w:t xml:space="preserve">  </w:t>
            </w:r>
          </w:p>
        </w:tc>
        <w:tc>
          <w:tcPr>
            <w:tcW w:w="6138" w:type="dxa"/>
          </w:tcPr>
          <w:p w:rsidR="00A522DE" w:rsidRPr="00383273" w:rsidRDefault="0015737B" w:rsidP="0015737B">
            <w:r w:rsidRPr="00383273">
              <w:rPr>
                <w:sz w:val="22"/>
                <w:szCs w:val="22"/>
              </w:rPr>
              <w:t xml:space="preserve">Planifikimi financiar    </w:t>
            </w:r>
          </w:p>
        </w:tc>
      </w:tr>
      <w:tr w:rsidR="00A522DE" w:rsidRPr="00383273" w:rsidTr="002215A6">
        <w:tc>
          <w:tcPr>
            <w:tcW w:w="2718" w:type="dxa"/>
          </w:tcPr>
          <w:p w:rsidR="00A522DE" w:rsidRPr="00383273" w:rsidRDefault="00A522DE" w:rsidP="002215A6">
            <w:pPr>
              <w:rPr>
                <w:b/>
                <w:i/>
              </w:rPr>
            </w:pPr>
            <w:r w:rsidRPr="00383273">
              <w:rPr>
                <w:b/>
                <w:i/>
              </w:rPr>
              <w:t>Java e nëntë:</w:t>
            </w:r>
            <w:r w:rsidRPr="00383273">
              <w:rPr>
                <w:b/>
              </w:rPr>
              <w:t xml:space="preserve">  </w:t>
            </w:r>
          </w:p>
        </w:tc>
        <w:tc>
          <w:tcPr>
            <w:tcW w:w="6138" w:type="dxa"/>
          </w:tcPr>
          <w:p w:rsidR="00A522DE" w:rsidRPr="00383273" w:rsidRDefault="0015737B" w:rsidP="0015737B">
            <w:r w:rsidRPr="00383273">
              <w:rPr>
                <w:sz w:val="22"/>
                <w:szCs w:val="22"/>
              </w:rPr>
              <w:t xml:space="preserve">Investimet </w:t>
            </w:r>
          </w:p>
        </w:tc>
      </w:tr>
      <w:tr w:rsidR="00A522DE" w:rsidRPr="00383273" w:rsidTr="002215A6">
        <w:tc>
          <w:tcPr>
            <w:tcW w:w="2718" w:type="dxa"/>
          </w:tcPr>
          <w:p w:rsidR="00A522DE" w:rsidRPr="00383273" w:rsidRDefault="00A522DE" w:rsidP="002215A6">
            <w:pPr>
              <w:rPr>
                <w:b/>
                <w:i/>
              </w:rPr>
            </w:pPr>
            <w:r w:rsidRPr="00383273">
              <w:rPr>
                <w:b/>
                <w:i/>
              </w:rPr>
              <w:t>Java e dhjetë:</w:t>
            </w:r>
          </w:p>
        </w:tc>
        <w:tc>
          <w:tcPr>
            <w:tcW w:w="6138" w:type="dxa"/>
          </w:tcPr>
          <w:p w:rsidR="00A522DE" w:rsidRPr="00383273" w:rsidRDefault="0015737B" w:rsidP="0015737B">
            <w:r w:rsidRPr="00383273">
              <w:rPr>
                <w:sz w:val="22"/>
                <w:szCs w:val="22"/>
              </w:rPr>
              <w:t xml:space="preserve">Risku dhe menaxhimi i tij </w:t>
            </w:r>
          </w:p>
        </w:tc>
      </w:tr>
      <w:tr w:rsidR="00A522DE" w:rsidRPr="00383273" w:rsidTr="002215A6">
        <w:tc>
          <w:tcPr>
            <w:tcW w:w="2718" w:type="dxa"/>
          </w:tcPr>
          <w:p w:rsidR="00A522DE" w:rsidRPr="00383273" w:rsidRDefault="00A522DE" w:rsidP="002215A6">
            <w:pPr>
              <w:rPr>
                <w:b/>
                <w:i/>
              </w:rPr>
            </w:pPr>
            <w:r w:rsidRPr="00383273">
              <w:rPr>
                <w:b/>
                <w:i/>
              </w:rPr>
              <w:t>Java e njëmbedhjetë</w:t>
            </w:r>
            <w:r w:rsidRPr="00383273">
              <w:rPr>
                <w:b/>
              </w:rPr>
              <w:t>:</w:t>
            </w:r>
          </w:p>
        </w:tc>
        <w:tc>
          <w:tcPr>
            <w:tcW w:w="6138" w:type="dxa"/>
          </w:tcPr>
          <w:p w:rsidR="00A522DE" w:rsidRPr="00383273" w:rsidRDefault="0015737B" w:rsidP="002215A6">
            <w:r w:rsidRPr="00383273">
              <w:t>Diversifikimi i investimeve dhe analiza e riskut të portofolit</w:t>
            </w:r>
          </w:p>
        </w:tc>
      </w:tr>
      <w:tr w:rsidR="00A522DE" w:rsidRPr="00383273" w:rsidTr="002215A6">
        <w:tc>
          <w:tcPr>
            <w:tcW w:w="2718" w:type="dxa"/>
          </w:tcPr>
          <w:p w:rsidR="00A522DE" w:rsidRPr="00383273" w:rsidRDefault="00A522DE" w:rsidP="002215A6">
            <w:pPr>
              <w:rPr>
                <w:b/>
                <w:i/>
              </w:rPr>
            </w:pPr>
            <w:r w:rsidRPr="00383273">
              <w:rPr>
                <w:b/>
                <w:i/>
              </w:rPr>
              <w:t>Java e dymbëdhjetë</w:t>
            </w:r>
            <w:r w:rsidRPr="00383273">
              <w:rPr>
                <w:b/>
              </w:rPr>
              <w:t xml:space="preserve">:  </w:t>
            </w:r>
          </w:p>
        </w:tc>
        <w:tc>
          <w:tcPr>
            <w:tcW w:w="6138" w:type="dxa"/>
          </w:tcPr>
          <w:p w:rsidR="00A522DE" w:rsidRPr="00383273" w:rsidRDefault="0015737B" w:rsidP="0015737B">
            <w:pPr>
              <w:rPr>
                <w:lang w:val="de-DE"/>
              </w:rPr>
            </w:pPr>
            <w:r w:rsidRPr="00383273">
              <w:rPr>
                <w:sz w:val="22"/>
                <w:szCs w:val="22"/>
              </w:rPr>
              <w:t xml:space="preserve">Financimi afatshkurtër </w:t>
            </w:r>
          </w:p>
        </w:tc>
      </w:tr>
      <w:tr w:rsidR="00A522DE" w:rsidRPr="00383273" w:rsidTr="002215A6">
        <w:tc>
          <w:tcPr>
            <w:tcW w:w="2718" w:type="dxa"/>
          </w:tcPr>
          <w:p w:rsidR="00A522DE" w:rsidRPr="00383273" w:rsidRDefault="00A522DE" w:rsidP="002215A6">
            <w:pPr>
              <w:rPr>
                <w:b/>
                <w:i/>
              </w:rPr>
            </w:pPr>
            <w:r w:rsidRPr="00383273">
              <w:rPr>
                <w:b/>
                <w:i/>
              </w:rPr>
              <w:t>Java e trembëdhjetë</w:t>
            </w:r>
            <w:r w:rsidRPr="00383273">
              <w:rPr>
                <w:b/>
              </w:rPr>
              <w:t xml:space="preserve">:    </w:t>
            </w:r>
          </w:p>
        </w:tc>
        <w:tc>
          <w:tcPr>
            <w:tcW w:w="6138" w:type="dxa"/>
          </w:tcPr>
          <w:p w:rsidR="00A522DE" w:rsidRPr="00383273" w:rsidRDefault="0015737B" w:rsidP="0015737B">
            <w:r w:rsidRPr="00383273">
              <w:rPr>
                <w:sz w:val="22"/>
                <w:szCs w:val="22"/>
              </w:rPr>
              <w:t xml:space="preserve">Financimi  afatmesëm </w:t>
            </w:r>
          </w:p>
        </w:tc>
      </w:tr>
      <w:tr w:rsidR="00A522DE" w:rsidRPr="00383273" w:rsidTr="002215A6">
        <w:tc>
          <w:tcPr>
            <w:tcW w:w="2718" w:type="dxa"/>
          </w:tcPr>
          <w:p w:rsidR="00A522DE" w:rsidRPr="00383273" w:rsidRDefault="00A522DE" w:rsidP="002215A6">
            <w:pPr>
              <w:rPr>
                <w:b/>
                <w:i/>
              </w:rPr>
            </w:pPr>
            <w:r w:rsidRPr="00383273">
              <w:rPr>
                <w:b/>
                <w:i/>
              </w:rPr>
              <w:t>Java e katërmbëdhjetë</w:t>
            </w:r>
            <w:r w:rsidRPr="00383273">
              <w:rPr>
                <w:b/>
              </w:rPr>
              <w:t xml:space="preserve">:  </w:t>
            </w:r>
          </w:p>
        </w:tc>
        <w:tc>
          <w:tcPr>
            <w:tcW w:w="6138" w:type="dxa"/>
          </w:tcPr>
          <w:p w:rsidR="00A522DE" w:rsidRPr="00383273" w:rsidRDefault="0015737B" w:rsidP="0015737B">
            <w:r w:rsidRPr="00383273">
              <w:rPr>
                <w:sz w:val="22"/>
                <w:szCs w:val="22"/>
              </w:rPr>
              <w:t xml:space="preserve">Kolokviumi i dytë </w:t>
            </w:r>
          </w:p>
        </w:tc>
      </w:tr>
      <w:tr w:rsidR="0090616B" w:rsidRPr="00383273" w:rsidTr="002215A6">
        <w:tc>
          <w:tcPr>
            <w:tcW w:w="2718" w:type="dxa"/>
          </w:tcPr>
          <w:p w:rsidR="0090616B" w:rsidRPr="00383273" w:rsidRDefault="0090616B" w:rsidP="0090616B">
            <w:pPr>
              <w:rPr>
                <w:b/>
                <w:i/>
              </w:rPr>
            </w:pPr>
            <w:r w:rsidRPr="00383273">
              <w:rPr>
                <w:b/>
                <w:i/>
              </w:rPr>
              <w:t>Java e pesëmbëdhjetë</w:t>
            </w:r>
            <w:r w:rsidRPr="00383273">
              <w:rPr>
                <w:b/>
              </w:rPr>
              <w:t xml:space="preserve">:   </w:t>
            </w:r>
          </w:p>
        </w:tc>
        <w:tc>
          <w:tcPr>
            <w:tcW w:w="6138" w:type="dxa"/>
          </w:tcPr>
          <w:p w:rsidR="0090616B" w:rsidRPr="00383273" w:rsidRDefault="0090616B" w:rsidP="0090616B">
            <w:r w:rsidRPr="00383273">
              <w:rPr>
                <w:sz w:val="22"/>
                <w:szCs w:val="22"/>
              </w:rPr>
              <w:t xml:space="preserve">Financimi afatgjatë </w:t>
            </w:r>
          </w:p>
        </w:tc>
      </w:tr>
      <w:tr w:rsidR="0090616B" w:rsidRPr="00383273" w:rsidTr="002215A6">
        <w:tc>
          <w:tcPr>
            <w:tcW w:w="2718" w:type="dxa"/>
          </w:tcPr>
          <w:p w:rsidR="0090616B" w:rsidRPr="00383273" w:rsidRDefault="0090616B" w:rsidP="0090616B">
            <w:pPr>
              <w:rPr>
                <w:b/>
                <w:i/>
              </w:rPr>
            </w:pPr>
          </w:p>
        </w:tc>
        <w:tc>
          <w:tcPr>
            <w:tcW w:w="6138" w:type="dxa"/>
          </w:tcPr>
          <w:p w:rsidR="0090616B" w:rsidRPr="00383273" w:rsidRDefault="0090616B" w:rsidP="0090616B">
            <w:r w:rsidRPr="00383273">
              <w:t>Provimi final</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5C4158" w:rsidRPr="00383273" w:rsidTr="00644773">
        <w:tc>
          <w:tcPr>
            <w:tcW w:w="8856" w:type="dxa"/>
            <w:shd w:val="clear" w:color="auto" w:fill="B8CCE4"/>
          </w:tcPr>
          <w:p w:rsidR="005C4158" w:rsidRPr="00383273" w:rsidRDefault="005C4158" w:rsidP="00644773">
            <w:pPr>
              <w:jc w:val="center"/>
              <w:rPr>
                <w:b/>
                <w:lang w:val="de-DE"/>
              </w:rPr>
            </w:pPr>
          </w:p>
        </w:tc>
      </w:tr>
      <w:tr w:rsidR="00F3541C" w:rsidRPr="00383273" w:rsidTr="00644773">
        <w:tc>
          <w:tcPr>
            <w:tcW w:w="8856" w:type="dxa"/>
            <w:shd w:val="clear" w:color="auto" w:fill="B8CCE4"/>
          </w:tcPr>
          <w:p w:rsidR="00F3541C" w:rsidRPr="00383273" w:rsidRDefault="00F3541C" w:rsidP="00644773">
            <w:pPr>
              <w:jc w:val="center"/>
              <w:rPr>
                <w:b/>
                <w:lang w:val="de-DE"/>
              </w:rPr>
            </w:pPr>
            <w:r w:rsidRPr="00383273">
              <w:rPr>
                <w:b/>
                <w:lang w:val="de-DE"/>
              </w:rPr>
              <w:t>Politikat akademike dhe rregullat e mirësjelljes:</w:t>
            </w:r>
          </w:p>
        </w:tc>
      </w:tr>
      <w:tr w:rsidR="00F3541C" w:rsidRPr="00383273" w:rsidTr="00644773">
        <w:trPr>
          <w:trHeight w:val="1088"/>
        </w:trPr>
        <w:tc>
          <w:tcPr>
            <w:tcW w:w="8856" w:type="dxa"/>
          </w:tcPr>
          <w:p w:rsidR="00F3541C" w:rsidRPr="00383273" w:rsidRDefault="00F3541C" w:rsidP="00644773">
            <w:pPr>
              <w:rPr>
                <w:b/>
                <w:i/>
                <w:lang w:val="de-DE"/>
              </w:rPr>
            </w:pPr>
          </w:p>
          <w:p w:rsidR="00F3541C" w:rsidRPr="00383273" w:rsidRDefault="00F3541C" w:rsidP="00F3541C">
            <w:pPr>
              <w:numPr>
                <w:ilvl w:val="0"/>
                <w:numId w:val="3"/>
              </w:numPr>
              <w:rPr>
                <w:color w:val="262626"/>
                <w:lang w:val="de-DE"/>
              </w:rPr>
            </w:pPr>
            <w:r w:rsidRPr="00383273">
              <w:rPr>
                <w:sz w:val="22"/>
                <w:szCs w:val="22"/>
                <w:lang w:val="de-DE"/>
              </w:rPr>
              <w:t>Studentët duhet të respektojnë orarin e mësimit  dhe ardhja në ligjërata është e obligueshme.</w:t>
            </w:r>
          </w:p>
          <w:p w:rsidR="00F3541C" w:rsidRPr="00383273" w:rsidRDefault="00F41B86" w:rsidP="00F3541C">
            <w:pPr>
              <w:numPr>
                <w:ilvl w:val="0"/>
                <w:numId w:val="3"/>
              </w:numPr>
              <w:rPr>
                <w:color w:val="262626"/>
                <w:lang w:val="de-DE"/>
              </w:rPr>
            </w:pPr>
            <w:r w:rsidRPr="00383273">
              <w:rPr>
                <w:sz w:val="22"/>
                <w:szCs w:val="22"/>
                <w:lang w:val="de-DE"/>
              </w:rPr>
              <w:t xml:space="preserve">Telefonat mobil/të mençur </w:t>
            </w:r>
            <w:r w:rsidR="00F3541C" w:rsidRPr="00383273">
              <w:rPr>
                <w:sz w:val="22"/>
                <w:szCs w:val="22"/>
                <w:lang w:val="de-DE"/>
              </w:rPr>
              <w:t xml:space="preserve">duhet të shkyçen </w:t>
            </w:r>
            <w:r w:rsidR="00F3541C" w:rsidRPr="00383273">
              <w:t xml:space="preserve">dhe të mos ekspozohen </w:t>
            </w:r>
            <w:r w:rsidR="00F3541C" w:rsidRPr="00383273">
              <w:rPr>
                <w:sz w:val="22"/>
                <w:szCs w:val="22"/>
                <w:lang w:val="de-DE"/>
              </w:rPr>
              <w:t xml:space="preserve">gjatë kohës së ligjëratave. </w:t>
            </w:r>
          </w:p>
          <w:p w:rsidR="00F3541C" w:rsidRPr="00383273" w:rsidRDefault="00F3541C" w:rsidP="00F3541C">
            <w:pPr>
              <w:numPr>
                <w:ilvl w:val="0"/>
                <w:numId w:val="3"/>
              </w:numPr>
              <w:rPr>
                <w:color w:val="262626"/>
                <w:lang w:val="de-DE"/>
              </w:rPr>
            </w:pPr>
            <w:r w:rsidRPr="00383273">
              <w:t>Nga të gjithë pritet të jenë të sjellshëm dhe të respektueshëm ndaj të tjerëve gjatë diskutimeve, dhe nuk bënë të përdorët gjuhë e pahijshme.</w:t>
            </w:r>
            <w:r w:rsidRPr="00383273">
              <w:rPr>
                <w:sz w:val="22"/>
                <w:szCs w:val="22"/>
                <w:lang w:val="de-DE"/>
              </w:rPr>
              <w:t xml:space="preserve"> </w:t>
            </w:r>
          </w:p>
          <w:p w:rsidR="00F3541C" w:rsidRPr="00383273" w:rsidRDefault="00F3541C" w:rsidP="00F3541C">
            <w:pPr>
              <w:numPr>
                <w:ilvl w:val="0"/>
                <w:numId w:val="3"/>
              </w:numPr>
              <w:rPr>
                <w:color w:val="262626"/>
                <w:lang w:val="de-DE"/>
              </w:rPr>
            </w:pPr>
            <w:r w:rsidRPr="00383273">
              <w:rPr>
                <w:color w:val="262626"/>
                <w:sz w:val="22"/>
                <w:szCs w:val="22"/>
                <w:lang w:val="de-DE"/>
              </w:rPr>
              <w:t>Është i obliguar posedimi dhe paraqitja e ID kartelës në kolokviume dhe në provim.</w:t>
            </w:r>
          </w:p>
          <w:p w:rsidR="00F3541C" w:rsidRPr="00383273" w:rsidRDefault="00F3541C" w:rsidP="00644773">
            <w:pPr>
              <w:rPr>
                <w:b/>
                <w:i/>
                <w:lang w:val="de-DE"/>
              </w:rPr>
            </w:pPr>
          </w:p>
        </w:tc>
      </w:tr>
    </w:tbl>
    <w:p w:rsidR="00A522DE" w:rsidRPr="00383273" w:rsidRDefault="00A522DE" w:rsidP="00A522DE">
      <w:pPr>
        <w:pStyle w:val="NoSpacing"/>
        <w:rPr>
          <w:szCs w:val="28"/>
        </w:rPr>
      </w:pPr>
    </w:p>
    <w:p w:rsidR="00A522DE" w:rsidRPr="00383273" w:rsidRDefault="00A522DE" w:rsidP="00A522DE">
      <w:pPr>
        <w:rPr>
          <w:b/>
        </w:rPr>
      </w:pPr>
    </w:p>
    <w:p w:rsidR="00A522DE" w:rsidRPr="00383273" w:rsidRDefault="00A522DE"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Default="00383273" w:rsidP="00A522DE">
      <w:pPr>
        <w:rPr>
          <w:b/>
          <w:sz w:val="28"/>
          <w:szCs w:val="28"/>
          <w:lang w:val="de-DE"/>
        </w:rPr>
      </w:pPr>
    </w:p>
    <w:p w:rsidR="00383273" w:rsidRDefault="00383273" w:rsidP="00A522DE">
      <w:pPr>
        <w:rPr>
          <w:b/>
          <w:sz w:val="28"/>
          <w:szCs w:val="28"/>
          <w:lang w:val="de-DE"/>
        </w:rPr>
      </w:pPr>
    </w:p>
    <w:p w:rsidR="00383273" w:rsidRDefault="00383273" w:rsidP="00A522DE">
      <w:pPr>
        <w:rPr>
          <w:b/>
          <w:sz w:val="28"/>
          <w:szCs w:val="28"/>
          <w:lang w:val="de-DE"/>
        </w:rPr>
      </w:pPr>
    </w:p>
    <w:p w:rsidR="00383273" w:rsidRPr="00383273" w:rsidRDefault="00383273" w:rsidP="00A522DE">
      <w:pPr>
        <w:rPr>
          <w:b/>
          <w:sz w:val="28"/>
          <w:szCs w:val="28"/>
          <w:lang w:val="de-DE"/>
        </w:rPr>
      </w:pPr>
      <w:bookmarkStart w:id="0" w:name="_GoBack"/>
      <w:bookmarkEnd w:id="0"/>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p w:rsidR="00383273" w:rsidRPr="00383273" w:rsidRDefault="00383273" w:rsidP="00A522DE">
      <w:pPr>
        <w:rPr>
          <w:b/>
          <w:sz w:val="28"/>
          <w:szCs w:val="28"/>
          <w:lang w:val="de-DE"/>
        </w:rPr>
      </w:pPr>
    </w:p>
    <w:sectPr w:rsidR="00383273" w:rsidRPr="00383273" w:rsidSect="00A6706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D4B" w:rsidRDefault="009B2D4B" w:rsidP="00A67060">
      <w:r>
        <w:separator/>
      </w:r>
    </w:p>
  </w:endnote>
  <w:endnote w:type="continuationSeparator" w:id="0">
    <w:p w:rsidR="009B2D4B" w:rsidRDefault="009B2D4B" w:rsidP="00A6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18" w:rsidRDefault="00C62B1A" w:rsidP="009B3F0A">
    <w:pPr>
      <w:pStyle w:val="Footer"/>
      <w:framePr w:wrap="around" w:vAnchor="text" w:hAnchor="margin" w:xAlign="right" w:y="1"/>
      <w:rPr>
        <w:rStyle w:val="PageNumber"/>
        <w:rFonts w:eastAsiaTheme="majorEastAsia"/>
      </w:rPr>
    </w:pPr>
    <w:r>
      <w:rPr>
        <w:rStyle w:val="PageNumber"/>
        <w:rFonts w:eastAsiaTheme="majorEastAsia"/>
      </w:rPr>
      <w:fldChar w:fldCharType="begin"/>
    </w:r>
    <w:r w:rsidR="00A522DE">
      <w:rPr>
        <w:rStyle w:val="PageNumber"/>
        <w:rFonts w:eastAsiaTheme="majorEastAsia"/>
      </w:rPr>
      <w:instrText xml:space="preserve">PAGE  </w:instrText>
    </w:r>
    <w:r>
      <w:rPr>
        <w:rStyle w:val="PageNumber"/>
        <w:rFonts w:eastAsiaTheme="majorEastAsia"/>
      </w:rPr>
      <w:fldChar w:fldCharType="end"/>
    </w:r>
  </w:p>
  <w:p w:rsidR="00AD3818" w:rsidRDefault="009B2D4B"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818" w:rsidRDefault="00C62B1A" w:rsidP="009B3F0A">
    <w:pPr>
      <w:pStyle w:val="Footer"/>
      <w:framePr w:wrap="around" w:vAnchor="text" w:hAnchor="margin" w:xAlign="right" w:y="1"/>
      <w:rPr>
        <w:rStyle w:val="PageNumber"/>
        <w:rFonts w:eastAsiaTheme="majorEastAsia"/>
      </w:rPr>
    </w:pPr>
    <w:r>
      <w:rPr>
        <w:rStyle w:val="PageNumber"/>
        <w:rFonts w:eastAsiaTheme="majorEastAsia"/>
      </w:rPr>
      <w:fldChar w:fldCharType="begin"/>
    </w:r>
    <w:r w:rsidR="00A522DE">
      <w:rPr>
        <w:rStyle w:val="PageNumber"/>
        <w:rFonts w:eastAsiaTheme="majorEastAsia"/>
      </w:rPr>
      <w:instrText xml:space="preserve">PAGE  </w:instrText>
    </w:r>
    <w:r>
      <w:rPr>
        <w:rStyle w:val="PageNumber"/>
        <w:rFonts w:eastAsiaTheme="majorEastAsia"/>
      </w:rPr>
      <w:fldChar w:fldCharType="separate"/>
    </w:r>
    <w:r w:rsidR="00FB02C9">
      <w:rPr>
        <w:rStyle w:val="PageNumber"/>
        <w:rFonts w:eastAsiaTheme="majorEastAsia"/>
        <w:noProof/>
      </w:rPr>
      <w:t>3</w:t>
    </w:r>
    <w:r>
      <w:rPr>
        <w:rStyle w:val="PageNumber"/>
        <w:rFonts w:eastAsiaTheme="majorEastAsia"/>
      </w:rPr>
      <w:fldChar w:fldCharType="end"/>
    </w:r>
  </w:p>
  <w:p w:rsidR="00AD3818" w:rsidRDefault="009B2D4B"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D4B" w:rsidRDefault="009B2D4B" w:rsidP="00A67060">
      <w:r>
        <w:separator/>
      </w:r>
    </w:p>
  </w:footnote>
  <w:footnote w:type="continuationSeparator" w:id="0">
    <w:p w:rsidR="009B2D4B" w:rsidRDefault="009B2D4B" w:rsidP="00A6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7326F"/>
    <w:multiLevelType w:val="hybridMultilevel"/>
    <w:tmpl w:val="F77628DE"/>
    <w:lvl w:ilvl="0" w:tplc="17E28630">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B70CD"/>
    <w:multiLevelType w:val="hybridMultilevel"/>
    <w:tmpl w:val="1A06C45A"/>
    <w:lvl w:ilvl="0" w:tplc="B3844E4C">
      <w:start w:val="3"/>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E1EB9"/>
    <w:multiLevelType w:val="hybridMultilevel"/>
    <w:tmpl w:val="E03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22DE"/>
    <w:rsid w:val="00116403"/>
    <w:rsid w:val="0015737B"/>
    <w:rsid w:val="001B66B5"/>
    <w:rsid w:val="00201176"/>
    <w:rsid w:val="00225631"/>
    <w:rsid w:val="002A4EEB"/>
    <w:rsid w:val="002D44E1"/>
    <w:rsid w:val="002E6EA8"/>
    <w:rsid w:val="003668C4"/>
    <w:rsid w:val="00383273"/>
    <w:rsid w:val="004023DB"/>
    <w:rsid w:val="0041057C"/>
    <w:rsid w:val="004324E8"/>
    <w:rsid w:val="00483E8A"/>
    <w:rsid w:val="004955CE"/>
    <w:rsid w:val="00546E87"/>
    <w:rsid w:val="005C4158"/>
    <w:rsid w:val="006E3DF1"/>
    <w:rsid w:val="0072621F"/>
    <w:rsid w:val="0074371E"/>
    <w:rsid w:val="0077533F"/>
    <w:rsid w:val="00775DB7"/>
    <w:rsid w:val="008052A6"/>
    <w:rsid w:val="00824816"/>
    <w:rsid w:val="008E7149"/>
    <w:rsid w:val="0090616B"/>
    <w:rsid w:val="009425F7"/>
    <w:rsid w:val="009B2D4B"/>
    <w:rsid w:val="009F3907"/>
    <w:rsid w:val="00A522DE"/>
    <w:rsid w:val="00A67060"/>
    <w:rsid w:val="00C62B1A"/>
    <w:rsid w:val="00D91AE6"/>
    <w:rsid w:val="00E76B71"/>
    <w:rsid w:val="00F32FDC"/>
    <w:rsid w:val="00F3541C"/>
    <w:rsid w:val="00F41B86"/>
    <w:rsid w:val="00FA6745"/>
    <w:rsid w:val="00FB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3408E32"/>
  <w15:docId w15:val="{47102865-8773-4B14-92AD-0543D87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autoRedefine/>
    <w:qFormat/>
    <w:rsid w:val="004955CE"/>
    <w:pPr>
      <w:numPr>
        <w:ilvl w:val="1"/>
      </w:numPr>
    </w:pPr>
    <w:rPr>
      <w:rFonts w:ascii="Cambria Math" w:eastAsiaTheme="majorEastAsia" w:hAnsi="Cambria Math" w:cstheme="majorBidi"/>
      <w:i/>
      <w:iCs/>
      <w:color w:val="4F81BD" w:themeColor="accent1"/>
      <w:spacing w:val="15"/>
      <w:sz w:val="24"/>
      <w:szCs w:val="24"/>
    </w:rPr>
  </w:style>
  <w:style w:type="paragraph" w:styleId="Subtitle">
    <w:name w:val="Subtitle"/>
    <w:basedOn w:val="Normal"/>
    <w:next w:val="Normal"/>
    <w:link w:val="SubtitleChar"/>
    <w:uiPriority w:val="11"/>
    <w:qFormat/>
    <w:rsid w:val="004955C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955CE"/>
    <w:rPr>
      <w:rFonts w:asciiTheme="majorHAnsi" w:eastAsiaTheme="majorEastAsia" w:hAnsiTheme="majorHAnsi" w:cstheme="majorBidi"/>
      <w:i/>
      <w:iCs/>
      <w:color w:val="4F81BD" w:themeColor="accent1"/>
      <w:spacing w:val="15"/>
      <w:sz w:val="24"/>
      <w:szCs w:val="24"/>
    </w:rPr>
  </w:style>
  <w:style w:type="paragraph" w:styleId="Footer">
    <w:name w:val="footer"/>
    <w:basedOn w:val="Normal"/>
    <w:link w:val="FooterChar"/>
    <w:rsid w:val="00A522DE"/>
    <w:pPr>
      <w:tabs>
        <w:tab w:val="center" w:pos="4320"/>
        <w:tab w:val="right" w:pos="8640"/>
      </w:tabs>
    </w:pPr>
  </w:style>
  <w:style w:type="character" w:customStyle="1" w:styleId="FooterChar">
    <w:name w:val="Footer Char"/>
    <w:basedOn w:val="DefaultParagraphFont"/>
    <w:link w:val="Footer"/>
    <w:rsid w:val="00A522DE"/>
    <w:rPr>
      <w:rFonts w:ascii="Times New Roman" w:eastAsia="Times New Roman" w:hAnsi="Times New Roman" w:cs="Times New Roman"/>
      <w:sz w:val="24"/>
      <w:szCs w:val="24"/>
    </w:rPr>
  </w:style>
  <w:style w:type="character" w:styleId="PageNumber">
    <w:name w:val="page number"/>
    <w:basedOn w:val="DefaultParagraphFont"/>
    <w:rsid w:val="00A522DE"/>
  </w:style>
  <w:style w:type="paragraph" w:styleId="NoSpacing">
    <w:name w:val="No Spacing"/>
    <w:uiPriority w:val="1"/>
    <w:qFormat/>
    <w:rsid w:val="00A522DE"/>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A522DE"/>
    <w:pPr>
      <w:ind w:left="360"/>
    </w:pPr>
    <w:rPr>
      <w:lang w:val="sq-AL"/>
    </w:rPr>
  </w:style>
  <w:style w:type="character" w:customStyle="1" w:styleId="BodyTextIndentChar">
    <w:name w:val="Body Text Indent Char"/>
    <w:basedOn w:val="DefaultParagraphFont"/>
    <w:link w:val="BodyTextIndent"/>
    <w:rsid w:val="00A522DE"/>
    <w:rPr>
      <w:rFonts w:ascii="Times New Roman" w:eastAsia="Times New Roman" w:hAnsi="Times New Roman" w:cs="Times New Roman"/>
      <w:sz w:val="24"/>
      <w:szCs w:val="24"/>
      <w:lang w:val="sq-AL"/>
    </w:rPr>
  </w:style>
  <w:style w:type="character" w:styleId="Hyperlink">
    <w:name w:val="Hyperlink"/>
    <w:basedOn w:val="DefaultParagraphFont"/>
    <w:rsid w:val="00A522DE"/>
    <w:rPr>
      <w:color w:val="0000FF"/>
      <w:u w:val="single"/>
    </w:rPr>
  </w:style>
  <w:style w:type="paragraph" w:styleId="ListParagraph">
    <w:name w:val="List Paragraph"/>
    <w:basedOn w:val="Normal"/>
    <w:uiPriority w:val="34"/>
    <w:qFormat/>
    <w:rsid w:val="008E714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ita.konxhel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Vlora Prenaj</cp:lastModifiedBy>
  <cp:revision>7</cp:revision>
  <dcterms:created xsi:type="dcterms:W3CDTF">2019-07-01T10:35:00Z</dcterms:created>
  <dcterms:modified xsi:type="dcterms:W3CDTF">2020-10-13T10:39:00Z</dcterms:modified>
</cp:coreProperties>
</file>