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BFF9C" w14:textId="572EF50E" w:rsidR="00A072C0" w:rsidRPr="007346D6" w:rsidRDefault="00A072C0" w:rsidP="00A072C0">
      <w:pPr>
        <w:jc w:val="both"/>
        <w:rPr>
          <w:rFonts w:asciiTheme="majorHAnsi" w:eastAsia="Calibri" w:hAnsiTheme="majorHAnsi" w:cs="Calibri"/>
          <w:sz w:val="22"/>
          <w:szCs w:val="22"/>
          <w:u w:val="single"/>
        </w:rPr>
      </w:pPr>
      <w:r w:rsidRPr="007346D6">
        <w:rPr>
          <w:rFonts w:asciiTheme="majorHAnsi" w:eastAsia="Calibri" w:hAnsiTheme="majorHAnsi" w:cs="Calibri"/>
          <w:sz w:val="22"/>
          <w:szCs w:val="22"/>
          <w:u w:val="single"/>
        </w:rPr>
        <w:t xml:space="preserve">Formular për SYLLABUS të </w:t>
      </w:r>
      <w:proofErr w:type="gramStart"/>
      <w:r w:rsidRPr="007346D6">
        <w:rPr>
          <w:rFonts w:asciiTheme="majorHAnsi" w:eastAsia="Calibri" w:hAnsiTheme="majorHAnsi" w:cs="Calibri"/>
          <w:sz w:val="22"/>
          <w:szCs w:val="22"/>
          <w:u w:val="single"/>
        </w:rPr>
        <w:t xml:space="preserve">Lëndës </w:t>
      </w:r>
      <w:r w:rsidRPr="007346D6">
        <w:rPr>
          <w:rFonts w:asciiTheme="majorHAnsi" w:hAnsiTheme="majorHAnsi"/>
          <w:color w:val="000000" w:themeColor="text1"/>
        </w:rPr>
        <w:t>:</w:t>
      </w:r>
      <w:proofErr w:type="gramEnd"/>
      <w:r w:rsidRPr="007346D6">
        <w:rPr>
          <w:rFonts w:asciiTheme="majorHAnsi" w:hAnsiTheme="majorHAnsi"/>
          <w:color w:val="000000" w:themeColor="text1"/>
        </w:rPr>
        <w:t xml:space="preserve"> </w:t>
      </w:r>
      <w:r w:rsidR="00A42A85" w:rsidRPr="007346D6">
        <w:rPr>
          <w:rFonts w:asciiTheme="majorHAnsi" w:hAnsiTheme="majorHAnsi"/>
          <w:color w:val="000000" w:themeColor="text1"/>
        </w:rPr>
        <w:t>Ilustrim Aplikativ MA</w:t>
      </w:r>
    </w:p>
    <w:p w14:paraId="15A9F2A5" w14:textId="77777777" w:rsidR="00A072C0" w:rsidRPr="007346D6" w:rsidRDefault="00A072C0" w:rsidP="00A072C0">
      <w:pPr>
        <w:jc w:val="both"/>
        <w:rPr>
          <w:rFonts w:asciiTheme="majorHAnsi" w:eastAsia="Calibri" w:hAnsiTheme="majorHAnsi" w:cs="Calibri"/>
          <w:sz w:val="22"/>
          <w:szCs w:val="22"/>
        </w:rPr>
      </w:pPr>
    </w:p>
    <w:tbl>
      <w:tblPr>
        <w:tblpPr w:leftFromText="180" w:rightFromText="180" w:vertAnchor="text" w:tblpY="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799"/>
        <w:gridCol w:w="1425"/>
        <w:gridCol w:w="1770"/>
        <w:gridCol w:w="2656"/>
      </w:tblGrid>
      <w:tr w:rsidR="00A072C0" w:rsidRPr="007346D6" w14:paraId="0E0AD4E6"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3CE57CB"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Tëdhënabaziketëlëndës</w:t>
            </w:r>
          </w:p>
        </w:tc>
      </w:tr>
      <w:tr w:rsidR="00A072C0" w:rsidRPr="007346D6" w14:paraId="3CF9EEE6"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50964057"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Njësia akademike: </w:t>
            </w:r>
          </w:p>
        </w:tc>
        <w:tc>
          <w:tcPr>
            <w:tcW w:w="5851" w:type="dxa"/>
            <w:gridSpan w:val="3"/>
            <w:tcBorders>
              <w:top w:val="single" w:sz="4" w:space="0" w:color="000000"/>
              <w:left w:val="single" w:sz="4" w:space="0" w:color="000000"/>
              <w:bottom w:val="single" w:sz="4" w:space="0" w:color="000000"/>
              <w:right w:val="single" w:sz="4" w:space="0" w:color="000000"/>
            </w:tcBorders>
          </w:tcPr>
          <w:p w14:paraId="2F2F19B5"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DAB - </w:t>
            </w:r>
          </w:p>
        </w:tc>
      </w:tr>
      <w:tr w:rsidR="00A072C0" w:rsidRPr="007346D6" w14:paraId="16A5BECD"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5B4EC598"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Titulli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77FF4277" w14:textId="6B159841" w:rsidR="00A072C0" w:rsidRPr="007346D6" w:rsidRDefault="00A42A85" w:rsidP="00943E69">
            <w:pPr>
              <w:rPr>
                <w:rFonts w:asciiTheme="majorHAnsi" w:hAnsiTheme="majorHAnsi"/>
                <w:color w:val="000000" w:themeColor="text1"/>
              </w:rPr>
            </w:pPr>
            <w:r w:rsidRPr="007346D6">
              <w:rPr>
                <w:rFonts w:asciiTheme="majorHAnsi" w:hAnsiTheme="majorHAnsi"/>
                <w:color w:val="000000" w:themeColor="text1"/>
              </w:rPr>
              <w:t xml:space="preserve"> Ilustrim Aplikativ MA</w:t>
            </w:r>
          </w:p>
        </w:tc>
      </w:tr>
      <w:tr w:rsidR="00A072C0" w:rsidRPr="007346D6" w14:paraId="100EDDA6"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6F9583C7"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Niveli:</w:t>
            </w:r>
          </w:p>
        </w:tc>
        <w:tc>
          <w:tcPr>
            <w:tcW w:w="5851" w:type="dxa"/>
            <w:gridSpan w:val="3"/>
            <w:tcBorders>
              <w:top w:val="single" w:sz="4" w:space="0" w:color="000000"/>
              <w:left w:val="single" w:sz="4" w:space="0" w:color="000000"/>
              <w:bottom w:val="single" w:sz="4" w:space="0" w:color="000000"/>
              <w:right w:val="single" w:sz="4" w:space="0" w:color="000000"/>
            </w:tcBorders>
          </w:tcPr>
          <w:p w14:paraId="55ED6A2B" w14:textId="77777777" w:rsidR="00A072C0" w:rsidRPr="007346D6" w:rsidRDefault="00A072C0" w:rsidP="00943E69">
            <w:pPr>
              <w:rPr>
                <w:rFonts w:asciiTheme="majorHAnsi" w:hAnsiTheme="majorHAnsi"/>
                <w:color w:val="000000" w:themeColor="text1"/>
              </w:rPr>
            </w:pPr>
            <w:r w:rsidRPr="007346D6">
              <w:rPr>
                <w:rFonts w:asciiTheme="majorHAnsi" w:hAnsiTheme="majorHAnsi"/>
                <w:color w:val="000000" w:themeColor="text1"/>
              </w:rPr>
              <w:t>BA</w:t>
            </w:r>
          </w:p>
        </w:tc>
      </w:tr>
      <w:tr w:rsidR="00A072C0" w:rsidRPr="007346D6" w14:paraId="5FA11AB3"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2559DD9B"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Statusilëndës: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039754E9" w14:textId="77777777" w:rsidR="00A072C0" w:rsidRPr="007346D6" w:rsidRDefault="00A072C0" w:rsidP="00943E69">
            <w:pPr>
              <w:rPr>
                <w:rFonts w:asciiTheme="majorHAnsi" w:hAnsiTheme="majorHAnsi"/>
                <w:color w:val="000000" w:themeColor="text1"/>
              </w:rPr>
            </w:pPr>
            <w:r w:rsidRPr="007346D6">
              <w:rPr>
                <w:rFonts w:asciiTheme="majorHAnsi" w:hAnsiTheme="majorHAnsi"/>
                <w:color w:val="000000" w:themeColor="text1"/>
              </w:rPr>
              <w:t>Obligative</w:t>
            </w:r>
          </w:p>
        </w:tc>
      </w:tr>
      <w:tr w:rsidR="00A072C0" w:rsidRPr="007346D6" w14:paraId="64051A21"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428A3DBD"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Viti i studimeve:</w:t>
            </w:r>
          </w:p>
        </w:tc>
        <w:tc>
          <w:tcPr>
            <w:tcW w:w="5851" w:type="dxa"/>
            <w:gridSpan w:val="3"/>
            <w:tcBorders>
              <w:top w:val="single" w:sz="4" w:space="0" w:color="000000"/>
              <w:left w:val="single" w:sz="4" w:space="0" w:color="000000"/>
              <w:bottom w:val="single" w:sz="4" w:space="0" w:color="000000"/>
              <w:right w:val="single" w:sz="4" w:space="0" w:color="000000"/>
            </w:tcBorders>
          </w:tcPr>
          <w:p w14:paraId="4C6F470A" w14:textId="77777777" w:rsidR="00A072C0" w:rsidRPr="007346D6" w:rsidRDefault="00A072C0" w:rsidP="00943E69">
            <w:pPr>
              <w:rPr>
                <w:rFonts w:asciiTheme="majorHAnsi" w:hAnsiTheme="majorHAnsi"/>
                <w:color w:val="000000" w:themeColor="text1"/>
              </w:rPr>
            </w:pPr>
            <w:r w:rsidRPr="007346D6">
              <w:rPr>
                <w:rFonts w:asciiTheme="majorHAnsi" w:hAnsiTheme="majorHAnsi"/>
                <w:color w:val="000000" w:themeColor="text1"/>
              </w:rPr>
              <w:t>III – Semestri V dhe VI</w:t>
            </w:r>
          </w:p>
        </w:tc>
      </w:tr>
      <w:tr w:rsidR="00A072C0" w:rsidRPr="007346D6" w14:paraId="435D3DFB"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32C8597A"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Numri i orëve në javë:</w:t>
            </w:r>
          </w:p>
        </w:tc>
        <w:tc>
          <w:tcPr>
            <w:tcW w:w="5851" w:type="dxa"/>
            <w:gridSpan w:val="3"/>
            <w:tcBorders>
              <w:top w:val="single" w:sz="4" w:space="0" w:color="000000"/>
              <w:left w:val="single" w:sz="4" w:space="0" w:color="000000"/>
              <w:bottom w:val="single" w:sz="4" w:space="0" w:color="000000"/>
              <w:right w:val="single" w:sz="4" w:space="0" w:color="000000"/>
            </w:tcBorders>
          </w:tcPr>
          <w:p w14:paraId="4B1D6FF7" w14:textId="5E407E8E" w:rsidR="00A072C0" w:rsidRPr="007346D6" w:rsidRDefault="00D7305D" w:rsidP="00943E69">
            <w:pPr>
              <w:rPr>
                <w:rFonts w:asciiTheme="majorHAnsi" w:hAnsiTheme="majorHAnsi"/>
                <w:color w:val="000000" w:themeColor="text1"/>
              </w:rPr>
            </w:pPr>
            <w:r>
              <w:rPr>
                <w:rFonts w:asciiTheme="majorHAnsi" w:hAnsiTheme="majorHAnsi"/>
                <w:color w:val="000000" w:themeColor="text1"/>
              </w:rPr>
              <w:t>2+2</w:t>
            </w:r>
          </w:p>
        </w:tc>
      </w:tr>
      <w:tr w:rsidR="00A072C0" w:rsidRPr="007346D6" w14:paraId="23A352C0"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6B1FAB8F"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Vlera në kredi – ECTS:</w:t>
            </w:r>
          </w:p>
        </w:tc>
        <w:tc>
          <w:tcPr>
            <w:tcW w:w="5851" w:type="dxa"/>
            <w:gridSpan w:val="3"/>
            <w:tcBorders>
              <w:top w:val="single" w:sz="4" w:space="0" w:color="000000"/>
              <w:left w:val="single" w:sz="4" w:space="0" w:color="000000"/>
              <w:bottom w:val="single" w:sz="4" w:space="0" w:color="000000"/>
              <w:right w:val="single" w:sz="4" w:space="0" w:color="000000"/>
            </w:tcBorders>
          </w:tcPr>
          <w:p w14:paraId="390583F0" w14:textId="6E4794F9" w:rsidR="00A072C0" w:rsidRPr="007346D6" w:rsidRDefault="00D7305D" w:rsidP="00943E69">
            <w:pPr>
              <w:rPr>
                <w:rFonts w:asciiTheme="majorHAnsi" w:hAnsiTheme="majorHAnsi"/>
                <w:color w:val="000000" w:themeColor="text1"/>
              </w:rPr>
            </w:pPr>
            <w:r>
              <w:rPr>
                <w:rFonts w:asciiTheme="majorHAnsi" w:hAnsiTheme="majorHAnsi"/>
                <w:color w:val="000000" w:themeColor="text1"/>
              </w:rPr>
              <w:t>6</w:t>
            </w:r>
          </w:p>
        </w:tc>
      </w:tr>
      <w:tr w:rsidR="00A072C0" w:rsidRPr="007346D6" w14:paraId="33F52A3F"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4BAA4AF1"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Koha / lokacioni:</w:t>
            </w:r>
          </w:p>
        </w:tc>
        <w:tc>
          <w:tcPr>
            <w:tcW w:w="5851" w:type="dxa"/>
            <w:gridSpan w:val="3"/>
            <w:tcBorders>
              <w:top w:val="single" w:sz="4" w:space="0" w:color="000000"/>
              <w:left w:val="single" w:sz="4" w:space="0" w:color="000000"/>
              <w:bottom w:val="single" w:sz="4" w:space="0" w:color="000000"/>
              <w:right w:val="single" w:sz="4" w:space="0" w:color="000000"/>
            </w:tcBorders>
          </w:tcPr>
          <w:p w14:paraId="5F09EC6C"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E Martë: 11:00-1</w:t>
            </w:r>
            <w:r w:rsidRPr="007346D6">
              <w:rPr>
                <w:rFonts w:asciiTheme="majorHAnsi" w:eastAsia="Calibri" w:hAnsiTheme="majorHAnsi" w:cs="Calibri"/>
                <w:sz w:val="22"/>
                <w:szCs w:val="22"/>
              </w:rPr>
              <w:t>2:3</w:t>
            </w:r>
            <w:r w:rsidRPr="007346D6">
              <w:rPr>
                <w:rFonts w:asciiTheme="majorHAnsi" w:eastAsia="Calibri" w:hAnsiTheme="majorHAnsi" w:cs="Calibri"/>
                <w:color w:val="000000"/>
                <w:sz w:val="22"/>
                <w:szCs w:val="22"/>
              </w:rPr>
              <w:t>0</w:t>
            </w:r>
          </w:p>
          <w:p w14:paraId="1ABFC227"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E Mërkurë: </w:t>
            </w:r>
            <w:r w:rsidRPr="007346D6">
              <w:rPr>
                <w:rFonts w:asciiTheme="majorHAnsi" w:eastAsia="Calibri" w:hAnsiTheme="majorHAnsi" w:cs="Calibri"/>
                <w:sz w:val="22"/>
                <w:szCs w:val="22"/>
              </w:rPr>
              <w:t>11:00-12:30</w:t>
            </w:r>
            <w:r w:rsidRPr="007346D6">
              <w:rPr>
                <w:rFonts w:asciiTheme="majorHAnsi" w:eastAsia="Calibri" w:hAnsiTheme="majorHAnsi" w:cs="Calibri"/>
                <w:color w:val="000000"/>
                <w:sz w:val="22"/>
                <w:szCs w:val="22"/>
              </w:rPr>
              <w:t xml:space="preserve">   </w:t>
            </w:r>
          </w:p>
          <w:p w14:paraId="4988209E" w14:textId="77777777" w:rsidR="00A072C0" w:rsidRPr="007346D6" w:rsidRDefault="00A072C0" w:rsidP="00943E69">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color w:val="000000"/>
                <w:sz w:val="22"/>
                <w:szCs w:val="22"/>
              </w:rPr>
              <w:t xml:space="preserve">E Enjte: </w:t>
            </w:r>
            <w:r w:rsidRPr="007346D6">
              <w:rPr>
                <w:rFonts w:asciiTheme="majorHAnsi" w:eastAsia="Calibri" w:hAnsiTheme="majorHAnsi" w:cs="Calibri"/>
                <w:sz w:val="22"/>
                <w:szCs w:val="22"/>
              </w:rPr>
              <w:t>11:00-12:30</w:t>
            </w:r>
          </w:p>
          <w:p w14:paraId="06582E0F" w14:textId="77777777" w:rsidR="00A072C0" w:rsidRPr="007346D6" w:rsidRDefault="00A072C0" w:rsidP="00943E69">
            <w:pPr>
              <w:pBdr>
                <w:top w:val="nil"/>
                <w:left w:val="nil"/>
                <w:bottom w:val="nil"/>
                <w:right w:val="nil"/>
                <w:between w:val="nil"/>
              </w:pBdr>
              <w:jc w:val="both"/>
              <w:rPr>
                <w:rFonts w:asciiTheme="majorHAnsi" w:eastAsia="Calibri" w:hAnsiTheme="majorHAnsi" w:cs="Calibri"/>
                <w:sz w:val="22"/>
                <w:szCs w:val="22"/>
              </w:rPr>
            </w:pPr>
          </w:p>
          <w:p w14:paraId="7FEBB50F"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 xml:space="preserve">Fakulteti Arteve të Bukura, </w:t>
            </w:r>
          </w:p>
          <w:p w14:paraId="108E08D2"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Universiteti Prishtinës</w:t>
            </w:r>
          </w:p>
        </w:tc>
      </w:tr>
      <w:tr w:rsidR="00A072C0" w:rsidRPr="007346D6" w14:paraId="2961BB43"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5F627113"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Mësimëdhënësi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5E98DCF6" w14:textId="2A1A2F5A" w:rsidR="00A072C0" w:rsidRPr="007346D6" w:rsidRDefault="00A072C0" w:rsidP="00943E69">
            <w:pPr>
              <w:jc w:val="both"/>
              <w:rPr>
                <w:rFonts w:asciiTheme="majorHAnsi" w:eastAsia="Calibri" w:hAnsiTheme="majorHAnsi" w:cs="Calibri"/>
                <w:color w:val="000000"/>
                <w:sz w:val="22"/>
                <w:szCs w:val="22"/>
              </w:rPr>
            </w:pPr>
            <w:r w:rsidRPr="007346D6">
              <w:rPr>
                <w:rFonts w:asciiTheme="majorHAnsi" w:eastAsia="Calibri" w:hAnsiTheme="majorHAnsi" w:cs="Calibri"/>
                <w:sz w:val="22"/>
                <w:szCs w:val="22"/>
              </w:rPr>
              <w:t>Prof.Asst. Dr. V</w:t>
            </w:r>
            <w:r w:rsidR="00D7305D">
              <w:rPr>
                <w:rFonts w:asciiTheme="majorHAnsi" w:eastAsia="Calibri" w:hAnsiTheme="majorHAnsi" w:cs="Calibri"/>
                <w:sz w:val="22"/>
                <w:szCs w:val="22"/>
              </w:rPr>
              <w:t>lora Ismaili</w:t>
            </w:r>
          </w:p>
        </w:tc>
      </w:tr>
      <w:tr w:rsidR="00A072C0" w:rsidRPr="007346D6" w14:paraId="7A82ED7D"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2559B06A"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Detajetkontaktuese: </w:t>
            </w:r>
          </w:p>
        </w:tc>
        <w:tc>
          <w:tcPr>
            <w:tcW w:w="5851" w:type="dxa"/>
            <w:gridSpan w:val="3"/>
            <w:tcBorders>
              <w:top w:val="single" w:sz="4" w:space="0" w:color="000000"/>
              <w:left w:val="single" w:sz="4" w:space="0" w:color="000000"/>
              <w:bottom w:val="single" w:sz="4" w:space="0" w:color="000000"/>
              <w:right w:val="single" w:sz="4" w:space="0" w:color="000000"/>
            </w:tcBorders>
          </w:tcPr>
          <w:p w14:paraId="7CD19963" w14:textId="6C566091" w:rsidR="00A072C0" w:rsidRPr="007346D6" w:rsidRDefault="00D7305D" w:rsidP="00943E69">
            <w:pPr>
              <w:pBdr>
                <w:top w:val="nil"/>
                <w:left w:val="nil"/>
                <w:bottom w:val="nil"/>
                <w:right w:val="nil"/>
                <w:between w:val="nil"/>
              </w:pBdr>
              <w:jc w:val="both"/>
              <w:rPr>
                <w:rFonts w:asciiTheme="majorHAnsi" w:eastAsia="Calibri" w:hAnsiTheme="majorHAnsi" w:cs="Calibri"/>
                <w:sz w:val="22"/>
                <w:szCs w:val="22"/>
              </w:rPr>
            </w:pPr>
            <w:proofErr w:type="gramStart"/>
            <w:r>
              <w:rPr>
                <w:rFonts w:asciiTheme="majorHAnsi" w:eastAsia="Calibri" w:hAnsiTheme="majorHAnsi" w:cs="Calibri"/>
                <w:color w:val="1155CC"/>
                <w:sz w:val="22"/>
                <w:szCs w:val="22"/>
                <w:u w:val="single"/>
              </w:rPr>
              <w:t>vlora.ismailikosumi@uni</w:t>
            </w:r>
            <w:proofErr w:type="gramEnd"/>
            <w:r>
              <w:rPr>
                <w:rFonts w:asciiTheme="majorHAnsi" w:eastAsia="Calibri" w:hAnsiTheme="majorHAnsi" w:cs="Calibri"/>
                <w:color w:val="1155CC"/>
                <w:sz w:val="22"/>
                <w:szCs w:val="22"/>
                <w:u w:val="single"/>
              </w:rPr>
              <w:t>-pr.edu</w:t>
            </w:r>
          </w:p>
          <w:p w14:paraId="0FF664BA" w14:textId="77777777" w:rsidR="00A072C0" w:rsidRPr="007346D6" w:rsidRDefault="00A072C0" w:rsidP="00943E69">
            <w:pPr>
              <w:pBdr>
                <w:top w:val="nil"/>
                <w:left w:val="nil"/>
                <w:bottom w:val="nil"/>
                <w:right w:val="nil"/>
                <w:between w:val="nil"/>
              </w:pBdr>
              <w:jc w:val="both"/>
              <w:rPr>
                <w:rFonts w:asciiTheme="majorHAnsi" w:eastAsia="Calibri" w:hAnsiTheme="majorHAnsi" w:cs="Calibri"/>
                <w:sz w:val="22"/>
                <w:szCs w:val="22"/>
              </w:rPr>
            </w:pPr>
          </w:p>
        </w:tc>
      </w:tr>
      <w:tr w:rsidR="00A072C0" w:rsidRPr="007346D6" w14:paraId="54CB63E4"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0BDDBDEA"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p>
        </w:tc>
      </w:tr>
      <w:tr w:rsidR="00A072C0" w:rsidRPr="007346D6" w14:paraId="243A1188"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19C41046"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Përshkrimi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7137255D" w14:textId="77777777" w:rsidR="00A42A85" w:rsidRPr="007346D6" w:rsidRDefault="00A42A85" w:rsidP="00A42A85">
            <w:pPr>
              <w:jc w:val="both"/>
              <w:rPr>
                <w:rFonts w:asciiTheme="majorHAnsi" w:eastAsia="SimSun-ExtB" w:hAnsiTheme="majorHAnsi"/>
                <w:color w:val="000000" w:themeColor="text1"/>
              </w:rPr>
            </w:pPr>
            <w:r w:rsidRPr="007346D6">
              <w:rPr>
                <w:rFonts w:asciiTheme="majorHAnsi" w:eastAsia="SimSun-ExtB" w:hAnsiTheme="majorHAnsi"/>
                <w:color w:val="000000" w:themeColor="text1"/>
              </w:rPr>
              <w:t>Lenda, Ilustrim Aplikativ, ka për qëllim aftësimin e studentëve, zhvillimin e aftësive të tyre për edukim aristik, estetik, kreativ dhe në avansimin e njohurive të përgjithshme për metodat dhe kulturën artistike ne ilustrimin aplikativ, aftësimin në realizimin e punës praktike dhe teorike, pedagogjike, hulumtuese, metodat dhe punën praktike në realizimin e procesit te ilustrimit aplikativ te avancuar ne kohet e sotme bashkekohore.</w:t>
            </w:r>
          </w:p>
          <w:p w14:paraId="6BA1530C" w14:textId="77777777" w:rsidR="00A42A85" w:rsidRPr="007346D6" w:rsidRDefault="00A42A85" w:rsidP="00A42A85">
            <w:pPr>
              <w:pStyle w:val="NormalWeb"/>
              <w:jc w:val="both"/>
              <w:rPr>
                <w:rFonts w:asciiTheme="majorHAnsi" w:hAnsiTheme="majorHAnsi"/>
                <w:color w:val="000000" w:themeColor="text1"/>
                <w:sz w:val="24"/>
                <w:szCs w:val="24"/>
              </w:rPr>
            </w:pPr>
            <w:r w:rsidRPr="007346D6">
              <w:rPr>
                <w:rFonts w:asciiTheme="majorHAnsi" w:eastAsia="SimSun-ExtB" w:hAnsiTheme="majorHAnsi"/>
                <w:color w:val="000000" w:themeColor="text1"/>
                <w:sz w:val="24"/>
                <w:szCs w:val="24"/>
              </w:rPr>
              <w:t xml:space="preserve">Studenteve gjatë zhvillimit të kësaj lënde, do t’ju ofrohen njohuri të mjaftueshme për botëkuptimet e reja për ilustrimin aplikativ ne artet figurative dhe teknikat e punës në praktikë duke u njohur me metodikën e punës dhe materialin dhe mjetet e sotme qe jane perdorim, teknikat e punës, teknologjine, </w:t>
            </w:r>
            <w:proofErr w:type="gramStart"/>
            <w:r w:rsidRPr="007346D6">
              <w:rPr>
                <w:rFonts w:asciiTheme="majorHAnsi" w:eastAsia="SimSun-ExtB" w:hAnsiTheme="majorHAnsi"/>
                <w:color w:val="000000" w:themeColor="text1"/>
                <w:sz w:val="24"/>
                <w:szCs w:val="24"/>
              </w:rPr>
              <w:t>programet  dhe</w:t>
            </w:r>
            <w:proofErr w:type="gramEnd"/>
            <w:r w:rsidRPr="007346D6">
              <w:rPr>
                <w:rFonts w:asciiTheme="majorHAnsi" w:eastAsia="SimSun-ExtB" w:hAnsiTheme="majorHAnsi"/>
                <w:color w:val="000000" w:themeColor="text1"/>
                <w:sz w:val="24"/>
                <w:szCs w:val="24"/>
              </w:rPr>
              <w:t xml:space="preserve"> menyren e aplikimit te tyre. Studentëve pëmes kësaj lënde do t’ju ofrohen leksione që do të ndikojnë mjaftueshëm në zhvillimin </w:t>
            </w:r>
            <w:proofErr w:type="gramStart"/>
            <w:r w:rsidRPr="007346D6">
              <w:rPr>
                <w:rFonts w:asciiTheme="majorHAnsi" w:eastAsia="SimSun-ExtB" w:hAnsiTheme="majorHAnsi"/>
                <w:color w:val="000000" w:themeColor="text1"/>
                <w:sz w:val="24"/>
                <w:szCs w:val="24"/>
              </w:rPr>
              <w:t>e  aftësive</w:t>
            </w:r>
            <w:proofErr w:type="gramEnd"/>
            <w:r w:rsidRPr="007346D6">
              <w:rPr>
                <w:rFonts w:asciiTheme="majorHAnsi" w:eastAsia="SimSun-ExtB" w:hAnsiTheme="majorHAnsi"/>
                <w:color w:val="000000" w:themeColor="text1"/>
                <w:sz w:val="24"/>
                <w:szCs w:val="24"/>
              </w:rPr>
              <w:t xml:space="preserve"> të tyre krijuese në nivele më të avansuara, si jane parapare me syllabusin e lendes</w:t>
            </w:r>
            <w:r w:rsidRPr="007346D6">
              <w:rPr>
                <w:rFonts w:asciiTheme="majorHAnsi" w:hAnsiTheme="majorHAnsi"/>
                <w:color w:val="000000" w:themeColor="text1"/>
                <w:sz w:val="24"/>
                <w:szCs w:val="24"/>
              </w:rPr>
              <w:t xml:space="preserve">. </w:t>
            </w:r>
          </w:p>
          <w:p w14:paraId="26FBF3B7" w14:textId="77777777" w:rsidR="00A42A85" w:rsidRPr="007346D6" w:rsidRDefault="00A42A85" w:rsidP="00A42A85">
            <w:pPr>
              <w:rPr>
                <w:rFonts w:asciiTheme="majorHAnsi" w:hAnsiTheme="majorHAnsi"/>
                <w:color w:val="000000" w:themeColor="text1"/>
              </w:rPr>
            </w:pPr>
            <w:r w:rsidRPr="007346D6">
              <w:rPr>
                <w:rFonts w:asciiTheme="majorHAnsi" w:hAnsiTheme="majorHAnsi"/>
                <w:color w:val="000000" w:themeColor="text1"/>
              </w:rPr>
              <w:t>Përmbajtja e lëndës në pika të shkurtëra:</w:t>
            </w:r>
          </w:p>
          <w:p w14:paraId="2AC16CCD" w14:textId="77777777" w:rsidR="00A42A85" w:rsidRPr="007346D6" w:rsidRDefault="00A42A85" w:rsidP="00A42A85">
            <w:pPr>
              <w:numPr>
                <w:ilvl w:val="0"/>
                <w:numId w:val="3"/>
              </w:numPr>
              <w:rPr>
                <w:rFonts w:asciiTheme="majorHAnsi" w:hAnsiTheme="majorHAnsi"/>
                <w:color w:val="000000" w:themeColor="text1"/>
              </w:rPr>
            </w:pPr>
            <w:r w:rsidRPr="007346D6">
              <w:rPr>
                <w:rFonts w:asciiTheme="majorHAnsi" w:hAnsiTheme="majorHAnsi"/>
                <w:color w:val="000000" w:themeColor="text1"/>
              </w:rPr>
              <w:t>Pjesa teorike dhe historike, zhvillimi I sotshem teknologjik</w:t>
            </w:r>
          </w:p>
          <w:p w14:paraId="5977CC96" w14:textId="77777777" w:rsidR="00A42A85" w:rsidRPr="007346D6" w:rsidRDefault="00A42A85" w:rsidP="00A42A85">
            <w:pPr>
              <w:numPr>
                <w:ilvl w:val="0"/>
                <w:numId w:val="3"/>
              </w:numPr>
              <w:rPr>
                <w:rFonts w:asciiTheme="majorHAnsi" w:hAnsiTheme="majorHAnsi"/>
                <w:color w:val="000000" w:themeColor="text1"/>
              </w:rPr>
            </w:pPr>
            <w:r w:rsidRPr="007346D6">
              <w:rPr>
                <w:rFonts w:asciiTheme="majorHAnsi" w:hAnsiTheme="majorHAnsi"/>
                <w:color w:val="000000" w:themeColor="text1"/>
              </w:rPr>
              <w:t xml:space="preserve">Pjesa pedagogjike dhe hulumtuese </w:t>
            </w:r>
          </w:p>
          <w:p w14:paraId="63F087B5" w14:textId="77777777" w:rsidR="00A42A85" w:rsidRPr="007346D6" w:rsidRDefault="00A42A85" w:rsidP="00A42A85">
            <w:pPr>
              <w:numPr>
                <w:ilvl w:val="0"/>
                <w:numId w:val="3"/>
              </w:numPr>
              <w:rPr>
                <w:rFonts w:asciiTheme="majorHAnsi" w:hAnsiTheme="majorHAnsi"/>
                <w:color w:val="000000" w:themeColor="text1"/>
              </w:rPr>
            </w:pPr>
            <w:r w:rsidRPr="007346D6">
              <w:rPr>
                <w:rFonts w:asciiTheme="majorHAnsi" w:hAnsiTheme="majorHAnsi"/>
                <w:color w:val="000000" w:themeColor="text1"/>
              </w:rPr>
              <w:lastRenderedPageBreak/>
              <w:t xml:space="preserve">Pjesa instruktivo-aplikative </w:t>
            </w:r>
          </w:p>
          <w:p w14:paraId="1D931634" w14:textId="77777777" w:rsidR="00A42A85" w:rsidRPr="007346D6" w:rsidRDefault="00A42A85" w:rsidP="00A42A85">
            <w:pPr>
              <w:numPr>
                <w:ilvl w:val="0"/>
                <w:numId w:val="3"/>
              </w:numPr>
              <w:rPr>
                <w:rFonts w:asciiTheme="majorHAnsi" w:hAnsiTheme="majorHAnsi"/>
                <w:color w:val="000000" w:themeColor="text1"/>
              </w:rPr>
            </w:pPr>
            <w:proofErr w:type="gramStart"/>
            <w:r w:rsidRPr="007346D6">
              <w:rPr>
                <w:rFonts w:asciiTheme="majorHAnsi" w:hAnsiTheme="majorHAnsi"/>
                <w:color w:val="000000" w:themeColor="text1"/>
              </w:rPr>
              <w:t>Pjesa  metodike</w:t>
            </w:r>
            <w:proofErr w:type="gramEnd"/>
            <w:r w:rsidRPr="007346D6">
              <w:rPr>
                <w:rFonts w:asciiTheme="majorHAnsi" w:hAnsiTheme="majorHAnsi"/>
                <w:color w:val="000000" w:themeColor="text1"/>
              </w:rPr>
              <w:t xml:space="preserve"> me  praktike dhe </w:t>
            </w:r>
          </w:p>
          <w:p w14:paraId="2EC78E80" w14:textId="77777777" w:rsidR="00A42A85" w:rsidRPr="007346D6" w:rsidRDefault="00A42A85" w:rsidP="00A42A85">
            <w:pPr>
              <w:numPr>
                <w:ilvl w:val="0"/>
                <w:numId w:val="3"/>
              </w:numPr>
              <w:rPr>
                <w:rFonts w:asciiTheme="majorHAnsi" w:hAnsiTheme="majorHAnsi"/>
                <w:color w:val="000000" w:themeColor="text1"/>
              </w:rPr>
            </w:pPr>
            <w:r w:rsidRPr="007346D6">
              <w:rPr>
                <w:rFonts w:asciiTheme="majorHAnsi" w:hAnsiTheme="majorHAnsi"/>
                <w:color w:val="000000" w:themeColor="text1"/>
              </w:rPr>
              <w:t xml:space="preserve">Pjesa e punes finale me aplikim </w:t>
            </w:r>
          </w:p>
          <w:p w14:paraId="11B11D3B"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sz w:val="22"/>
                <w:szCs w:val="22"/>
              </w:rPr>
            </w:pPr>
          </w:p>
          <w:p w14:paraId="5406CED8" w14:textId="77777777" w:rsidR="00A072C0" w:rsidRPr="007346D6" w:rsidRDefault="00A072C0" w:rsidP="00A42A85">
            <w:pPr>
              <w:rPr>
                <w:rFonts w:asciiTheme="majorHAnsi" w:eastAsia="Calibri" w:hAnsiTheme="majorHAnsi" w:cs="Calibri"/>
                <w:i/>
                <w:color w:val="000000"/>
                <w:sz w:val="22"/>
                <w:szCs w:val="22"/>
              </w:rPr>
            </w:pPr>
          </w:p>
        </w:tc>
      </w:tr>
      <w:tr w:rsidR="00A072C0" w:rsidRPr="007346D6" w14:paraId="76E6B9A8"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62BF58CF"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lastRenderedPageBreak/>
              <w:t>Qëllimet e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50EE9D9E" w14:textId="77777777" w:rsidR="00A42A85" w:rsidRPr="007346D6" w:rsidRDefault="00A42A85" w:rsidP="00A42A85">
            <w:pPr>
              <w:jc w:val="both"/>
              <w:rPr>
                <w:rFonts w:asciiTheme="majorHAnsi" w:hAnsiTheme="majorHAnsi"/>
                <w:color w:val="000000" w:themeColor="text1"/>
              </w:rPr>
            </w:pPr>
            <w:r w:rsidRPr="007346D6">
              <w:rPr>
                <w:rFonts w:asciiTheme="majorHAnsi" w:hAnsiTheme="majorHAnsi"/>
                <w:color w:val="000000" w:themeColor="text1"/>
              </w:rPr>
              <w:t xml:space="preserve">- Lënda Ilustrim Aplikativ ka për qëllim që të aftësoj </w:t>
            </w:r>
            <w:proofErr w:type="gramStart"/>
            <w:r w:rsidRPr="007346D6">
              <w:rPr>
                <w:rFonts w:asciiTheme="majorHAnsi" w:hAnsiTheme="majorHAnsi"/>
                <w:color w:val="000000" w:themeColor="text1"/>
              </w:rPr>
              <w:t>studentët  për</w:t>
            </w:r>
            <w:proofErr w:type="gramEnd"/>
            <w:r w:rsidRPr="007346D6">
              <w:rPr>
                <w:rFonts w:asciiTheme="majorHAnsi" w:hAnsiTheme="majorHAnsi"/>
                <w:color w:val="000000" w:themeColor="text1"/>
              </w:rPr>
              <w:t xml:space="preserve"> të aplikuar metoda dhe mjete te avancuara ne ilustrim si pjese e kulturës figurative – studentet do të aftësohen në ilustrimin aplikativ duke gjetur zbatim te drejt të lëndës, përjetimin e saj, aftësimin e duhur dhe mundësitë e tyre në shprehjet kreative në krijimtarinë artistike nepermjet ilustrimit aplikativ.</w:t>
            </w:r>
          </w:p>
          <w:p w14:paraId="6D21A1EB" w14:textId="77777777" w:rsidR="00A42A85" w:rsidRPr="007346D6" w:rsidRDefault="00A42A85" w:rsidP="00A42A85">
            <w:pPr>
              <w:jc w:val="both"/>
              <w:rPr>
                <w:rFonts w:asciiTheme="majorHAnsi" w:hAnsiTheme="majorHAnsi"/>
                <w:color w:val="000000" w:themeColor="text1"/>
              </w:rPr>
            </w:pPr>
            <w:r w:rsidRPr="007346D6">
              <w:rPr>
                <w:rFonts w:asciiTheme="majorHAnsi" w:hAnsiTheme="majorHAnsi"/>
                <w:color w:val="000000" w:themeColor="text1"/>
              </w:rPr>
              <w:t xml:space="preserve">- </w:t>
            </w:r>
            <w:proofErr w:type="gramStart"/>
            <w:r w:rsidRPr="007346D6">
              <w:rPr>
                <w:rFonts w:asciiTheme="majorHAnsi" w:hAnsiTheme="majorHAnsi"/>
                <w:color w:val="000000" w:themeColor="text1"/>
              </w:rPr>
              <w:t>studentet</w:t>
            </w:r>
            <w:proofErr w:type="gramEnd"/>
            <w:r w:rsidRPr="007346D6">
              <w:rPr>
                <w:rFonts w:asciiTheme="majorHAnsi" w:hAnsiTheme="majorHAnsi"/>
                <w:color w:val="000000" w:themeColor="text1"/>
              </w:rPr>
              <w:t xml:space="preserve"> do të njihen me zbatimin e teknologjise dhe programeve te reja  si dhe funksionimin  e teknikave te ilustrimeve te ndryeshme  figurative, duke u përshtatur kerkesave te tregut te punes.</w:t>
            </w:r>
          </w:p>
          <w:p w14:paraId="3E4DA750" w14:textId="77777777" w:rsidR="00A42A85" w:rsidRPr="007346D6" w:rsidRDefault="00A42A85" w:rsidP="00A42A85">
            <w:pPr>
              <w:jc w:val="both"/>
              <w:rPr>
                <w:rFonts w:asciiTheme="majorHAnsi" w:hAnsiTheme="majorHAnsi"/>
                <w:color w:val="000000" w:themeColor="text1"/>
              </w:rPr>
            </w:pPr>
            <w:r w:rsidRPr="007346D6">
              <w:rPr>
                <w:rFonts w:asciiTheme="majorHAnsi" w:hAnsiTheme="majorHAnsi"/>
                <w:color w:val="000000" w:themeColor="text1"/>
              </w:rPr>
              <w:t xml:space="preserve">- Të njihen me metodat specifike të punës, parimet, mjetet, </w:t>
            </w:r>
            <w:proofErr w:type="gramStart"/>
            <w:r w:rsidRPr="007346D6">
              <w:rPr>
                <w:rFonts w:asciiTheme="majorHAnsi" w:hAnsiTheme="majorHAnsi"/>
                <w:color w:val="000000" w:themeColor="text1"/>
              </w:rPr>
              <w:t>teknikat  dhe</w:t>
            </w:r>
            <w:proofErr w:type="gramEnd"/>
            <w:r w:rsidRPr="007346D6">
              <w:rPr>
                <w:rFonts w:asciiTheme="majorHAnsi" w:hAnsiTheme="majorHAnsi"/>
                <w:color w:val="000000" w:themeColor="text1"/>
              </w:rPr>
              <w:t xml:space="preserve"> format organizative të punës në art duke praktikuar ilustrim aplikativ.</w:t>
            </w:r>
          </w:p>
          <w:p w14:paraId="4418741D" w14:textId="77777777" w:rsidR="00A42A85" w:rsidRPr="007346D6" w:rsidRDefault="00A42A85" w:rsidP="00A42A85">
            <w:pPr>
              <w:jc w:val="both"/>
              <w:rPr>
                <w:rFonts w:asciiTheme="majorHAnsi" w:hAnsiTheme="majorHAnsi"/>
                <w:color w:val="000000" w:themeColor="text1"/>
              </w:rPr>
            </w:pPr>
            <w:r w:rsidRPr="007346D6">
              <w:rPr>
                <w:rFonts w:asciiTheme="majorHAnsi" w:hAnsiTheme="majorHAnsi"/>
                <w:color w:val="000000" w:themeColor="text1"/>
              </w:rPr>
              <w:t xml:space="preserve">- Të njihen me zhvillimet e reja ne kete fushe </w:t>
            </w:r>
          </w:p>
          <w:p w14:paraId="792B6462" w14:textId="77777777" w:rsidR="00A42A85" w:rsidRPr="007346D6" w:rsidRDefault="00A42A85" w:rsidP="00A42A85">
            <w:pPr>
              <w:jc w:val="both"/>
              <w:rPr>
                <w:rFonts w:asciiTheme="majorHAnsi" w:hAnsiTheme="majorHAnsi"/>
                <w:color w:val="000000" w:themeColor="text1"/>
              </w:rPr>
            </w:pPr>
            <w:r w:rsidRPr="007346D6">
              <w:rPr>
                <w:rFonts w:asciiTheme="majorHAnsi" w:hAnsiTheme="majorHAnsi"/>
                <w:color w:val="000000" w:themeColor="text1"/>
              </w:rPr>
              <w:t xml:space="preserve">-Të njihen me mënyrat </w:t>
            </w:r>
            <w:proofErr w:type="gramStart"/>
            <w:r w:rsidRPr="007346D6">
              <w:rPr>
                <w:rFonts w:asciiTheme="majorHAnsi" w:hAnsiTheme="majorHAnsi"/>
                <w:color w:val="000000" w:themeColor="text1"/>
              </w:rPr>
              <w:t>specifike  të</w:t>
            </w:r>
            <w:proofErr w:type="gramEnd"/>
            <w:r w:rsidRPr="007346D6">
              <w:rPr>
                <w:rFonts w:asciiTheme="majorHAnsi" w:hAnsiTheme="majorHAnsi"/>
                <w:color w:val="000000" w:themeColor="text1"/>
              </w:rPr>
              <w:t xml:space="preserve"> organizimit, planifikimit dhe përmbajtjes së detyrave  mësimore në kulturën e ilustrimit aaplikativ.</w:t>
            </w:r>
          </w:p>
          <w:p w14:paraId="10B6FA5E" w14:textId="77777777" w:rsidR="00A42A85" w:rsidRPr="007346D6" w:rsidRDefault="00A42A85" w:rsidP="00A42A85">
            <w:pPr>
              <w:jc w:val="both"/>
              <w:rPr>
                <w:rFonts w:asciiTheme="majorHAnsi" w:hAnsiTheme="majorHAnsi"/>
                <w:color w:val="000000" w:themeColor="text1"/>
              </w:rPr>
            </w:pPr>
            <w:r w:rsidRPr="007346D6">
              <w:rPr>
                <w:rFonts w:asciiTheme="majorHAnsi" w:hAnsiTheme="majorHAnsi"/>
                <w:color w:val="000000" w:themeColor="text1"/>
              </w:rPr>
              <w:t>-Të aftësohen për tregun e punes dhe organizimin e aktiviteteve te ndryeshme, qofshin ekspozita dhe puntori</w:t>
            </w:r>
          </w:p>
          <w:p w14:paraId="673BA99C" w14:textId="56AF97E0" w:rsidR="00A072C0" w:rsidRPr="007346D6" w:rsidRDefault="00A42A85" w:rsidP="00A42A85">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hAnsiTheme="majorHAnsi"/>
                <w:color w:val="000000" w:themeColor="text1"/>
              </w:rPr>
              <w:t xml:space="preserve"> - Të paraqesin aftësitë krijuese në periudha të caktuara duke u mundësuar paraqitjen e punës së tyre në prezantime ne klase dhe ekspozita</w:t>
            </w:r>
          </w:p>
        </w:tc>
      </w:tr>
      <w:tr w:rsidR="00A072C0" w:rsidRPr="007346D6" w14:paraId="05E313BA"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0C6D6921"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Rezultatet e pritura të nxënies:</w:t>
            </w:r>
          </w:p>
        </w:tc>
        <w:tc>
          <w:tcPr>
            <w:tcW w:w="5851" w:type="dxa"/>
            <w:gridSpan w:val="3"/>
            <w:tcBorders>
              <w:top w:val="single" w:sz="4" w:space="0" w:color="000000"/>
              <w:left w:val="single" w:sz="4" w:space="0" w:color="000000"/>
              <w:bottom w:val="single" w:sz="4" w:space="0" w:color="000000"/>
              <w:right w:val="single" w:sz="4" w:space="0" w:color="000000"/>
            </w:tcBorders>
          </w:tcPr>
          <w:p w14:paraId="5C66DDA5"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color w:val="000000"/>
                <w:sz w:val="22"/>
                <w:szCs w:val="22"/>
              </w:rPr>
            </w:pPr>
          </w:p>
          <w:p w14:paraId="7151E7CB"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eastAsia="Calibri" w:hAnsiTheme="majorHAnsi" w:cs="Calibri"/>
                <w:i/>
                <w:color w:val="000000"/>
                <w:sz w:val="22"/>
                <w:szCs w:val="22"/>
              </w:rPr>
              <w:t>Pas p</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rfundimi t</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k</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tij v</w:t>
            </w:r>
            <w:r w:rsidRPr="007346D6">
              <w:rPr>
                <w:rFonts w:asciiTheme="majorHAnsi" w:eastAsia="Calibri" w:hAnsiTheme="majorHAnsi" w:cs="Calibri"/>
                <w:i/>
                <w:sz w:val="22"/>
                <w:szCs w:val="22"/>
              </w:rPr>
              <w:t xml:space="preserve">iti </w:t>
            </w:r>
            <w:r w:rsidRPr="007346D6">
              <w:rPr>
                <w:rFonts w:asciiTheme="majorHAnsi" w:eastAsia="Calibri" w:hAnsiTheme="majorHAnsi" w:cs="Calibri"/>
                <w:i/>
                <w:color w:val="000000"/>
                <w:sz w:val="22"/>
                <w:szCs w:val="22"/>
              </w:rPr>
              <w:t>student</w:t>
            </w:r>
            <w:r w:rsidRPr="007346D6">
              <w:rPr>
                <w:rFonts w:asciiTheme="majorHAnsi" w:eastAsia="Calibri" w:hAnsiTheme="majorHAnsi" w:cs="Calibri"/>
                <w:i/>
                <w:sz w:val="22"/>
                <w:szCs w:val="22"/>
              </w:rPr>
              <w:t>i</w:t>
            </w:r>
            <w:r w:rsidRPr="007346D6">
              <w:rPr>
                <w:rFonts w:asciiTheme="majorHAnsi" w:eastAsia="Calibri" w:hAnsiTheme="majorHAnsi" w:cs="Calibri"/>
                <w:i/>
                <w:color w:val="000000"/>
                <w:sz w:val="22"/>
                <w:szCs w:val="22"/>
              </w:rPr>
              <w:t xml:space="preserve"> do te j</w:t>
            </w:r>
            <w:r w:rsidRPr="007346D6">
              <w:rPr>
                <w:rFonts w:asciiTheme="majorHAnsi" w:eastAsia="Calibri" w:hAnsiTheme="majorHAnsi" w:cs="Calibri"/>
                <w:i/>
                <w:sz w:val="22"/>
                <w:szCs w:val="22"/>
              </w:rPr>
              <w:t xml:space="preserve">etë </w:t>
            </w:r>
            <w:r w:rsidRPr="007346D6">
              <w:rPr>
                <w:rFonts w:asciiTheme="majorHAnsi" w:eastAsia="Calibri" w:hAnsiTheme="majorHAnsi" w:cs="Calibri"/>
                <w:i/>
                <w:color w:val="000000"/>
                <w:sz w:val="22"/>
                <w:szCs w:val="22"/>
              </w:rPr>
              <w:t>n</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gjendj</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q</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t</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w:t>
            </w:r>
          </w:p>
          <w:p w14:paraId="4F6EE3F5"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përdorin njohuritë e fituara gjatë viteve, </w:t>
            </w:r>
          </w:p>
          <w:p w14:paraId="6C2C1A0C"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marrin njohuri të mjaftueshme teorike dhe praktike në fushën e artit dhe ilustrimit aplikatin,  </w:t>
            </w:r>
          </w:p>
          <w:p w14:paraId="72F03BB6"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rrisin aftësitë krijuese dhe të paraqesin më mirë dhe më qartë krijimet e tyre artistike si në pamje ashtu dhe në përmbajtje, duke zbatuar metodologji dhe teknika bashkekohore</w:t>
            </w:r>
          </w:p>
          <w:p w14:paraId="052FB0FA"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krijojne dhe dallojnë figurat dhe trupat në hapësirë dhe tekste ilustrative dhe raportet e tyre mes veti. </w:t>
            </w:r>
          </w:p>
          <w:p w14:paraId="11A5240A"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arrijnë të dallojnë më qartë trajtat natyrore dhe ato artistike te ilustrimit  </w:t>
            </w:r>
          </w:p>
          <w:p w14:paraId="07645679"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aftësohen që nëpërmet ilustrit aplikati dhe artit figurativ të zhvillojnë edhe aftësitë e tyre për ta përjetuar artin në nivel më të avansuar. </w:t>
            </w:r>
          </w:p>
          <w:p w14:paraId="2F561455"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përdorin mjetet, teknikat dhe materialet e avancuara </w:t>
            </w:r>
          </w:p>
          <w:p w14:paraId="1456D972"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aplikon shkathtësitë artistike, të shprehet dhe komunikon në gjuhën figurative sipas programit te lendes . </w:t>
            </w:r>
          </w:p>
          <w:p w14:paraId="62E0B8B6" w14:textId="77777777" w:rsidR="00A42A85" w:rsidRPr="007346D6" w:rsidRDefault="00A42A85" w:rsidP="00A42A85">
            <w:pPr>
              <w:pStyle w:val="NormalWeb"/>
              <w:numPr>
                <w:ilvl w:val="0"/>
                <w:numId w:val="3"/>
              </w:numPr>
              <w:tabs>
                <w:tab w:val="left" w:pos="4050"/>
              </w:tabs>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Të arrijë të bëjë punime artistike dhe kërkime të pavarura për të gjykuar vlerat figurative- artistike. </w:t>
            </w:r>
          </w:p>
          <w:p w14:paraId="621B1733"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arrijnë që dijet e fituara si në teori ashtu edhe në praktikë t’i bartin edhe tek të tjerët</w:t>
            </w:r>
          </w:p>
          <w:p w14:paraId="4455EDBF" w14:textId="77777777" w:rsidR="00A42A85" w:rsidRPr="007346D6" w:rsidRDefault="00A42A85" w:rsidP="00A42A8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te</w:t>
            </w:r>
            <w:proofErr w:type="gramEnd"/>
            <w:r w:rsidRPr="007346D6">
              <w:rPr>
                <w:rFonts w:asciiTheme="majorHAnsi" w:hAnsiTheme="majorHAnsi"/>
                <w:color w:val="000000" w:themeColor="text1"/>
                <w:sz w:val="24"/>
                <w:szCs w:val="24"/>
              </w:rPr>
              <w:t xml:space="preserve"> jene te gatshem per kerkesat e tregut te punes</w:t>
            </w:r>
          </w:p>
          <w:p w14:paraId="186C180B" w14:textId="77777777" w:rsidR="00A072C0" w:rsidRPr="007346D6" w:rsidRDefault="00A072C0" w:rsidP="00A42A85">
            <w:pPr>
              <w:pStyle w:val="NormalWeb"/>
              <w:ind w:left="720"/>
              <w:jc w:val="both"/>
              <w:rPr>
                <w:rFonts w:asciiTheme="majorHAnsi" w:eastAsia="Calibri" w:hAnsiTheme="majorHAnsi" w:cs="Calibri"/>
                <w:i/>
                <w:color w:val="000000"/>
                <w:sz w:val="22"/>
                <w:szCs w:val="22"/>
              </w:rPr>
            </w:pPr>
          </w:p>
        </w:tc>
      </w:tr>
      <w:tr w:rsidR="00A072C0" w:rsidRPr="007346D6" w14:paraId="6D443EBE"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7378683F"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color w:val="000000"/>
                <w:sz w:val="22"/>
                <w:szCs w:val="22"/>
              </w:rPr>
            </w:pPr>
          </w:p>
        </w:tc>
      </w:tr>
      <w:tr w:rsidR="00A072C0" w:rsidRPr="007346D6" w14:paraId="0F7CE590"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6E27FF60"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Kontributi n</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ngarkes</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n e studentit </w:t>
            </w:r>
            <w:proofErr w:type="gramStart"/>
            <w:r w:rsidRPr="007346D6">
              <w:rPr>
                <w:rFonts w:asciiTheme="majorHAnsi" w:eastAsia="Calibri" w:hAnsiTheme="majorHAnsi" w:cs="Calibri"/>
                <w:color w:val="000000"/>
                <w:sz w:val="22"/>
                <w:szCs w:val="22"/>
              </w:rPr>
              <w:t>( gj</w:t>
            </w:r>
            <w:r w:rsidRPr="007346D6">
              <w:rPr>
                <w:rFonts w:asciiTheme="majorHAnsi" w:eastAsia="Calibri" w:hAnsiTheme="majorHAnsi"/>
                <w:color w:val="000000"/>
                <w:sz w:val="22"/>
                <w:szCs w:val="22"/>
              </w:rPr>
              <w:t>ё</w:t>
            </w:r>
            <w:proofErr w:type="gramEnd"/>
            <w:r w:rsidRPr="007346D6">
              <w:rPr>
                <w:rFonts w:asciiTheme="majorHAnsi" w:eastAsia="Calibri" w:hAnsiTheme="majorHAnsi" w:cs="Calibri"/>
                <w:color w:val="000000"/>
                <w:sz w:val="22"/>
                <w:szCs w:val="22"/>
              </w:rPr>
              <w:t xml:space="preserve"> q</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duhet t</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korrespondoj me rezultatet e t</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nx</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nit t</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studentit)</w:t>
            </w:r>
          </w:p>
        </w:tc>
      </w:tr>
      <w:tr w:rsidR="00A072C0" w:rsidRPr="007346D6" w14:paraId="036CAF7F"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457F7724"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Aktiviteti</w:t>
            </w: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460A71E6"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Orë</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19C06BE2"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Ditë/javë</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05F78317"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Gjithësej</w:t>
            </w:r>
          </w:p>
        </w:tc>
      </w:tr>
      <w:tr w:rsidR="00A072C0" w:rsidRPr="007346D6" w14:paraId="68A516BD"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956011"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Ligjërata</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2C937093" w14:textId="4DD6DD35"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F528FBF"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30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D614BC9" w14:textId="28AB3941"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60</w:t>
            </w:r>
          </w:p>
        </w:tc>
      </w:tr>
      <w:tr w:rsidR="00A072C0" w:rsidRPr="007346D6" w14:paraId="664EB707"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663DC2"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Ushtrime teorike/laboratorike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D5C00F0"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D9CB947" w14:textId="15D6D55F"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07C9437" w14:textId="20FED91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1</w:t>
            </w:r>
            <w:r w:rsidR="003568E9">
              <w:rPr>
                <w:rFonts w:asciiTheme="majorHAnsi" w:eastAsia="Calibri" w:hAnsiTheme="majorHAnsi" w:cs="Calibri"/>
                <w:sz w:val="22"/>
                <w:szCs w:val="22"/>
              </w:rPr>
              <w:t>0</w:t>
            </w:r>
          </w:p>
        </w:tc>
      </w:tr>
      <w:tr w:rsidR="00A072C0" w:rsidRPr="007346D6" w14:paraId="38F50F02"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D07875"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Punë praktike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CAA1670" w14:textId="2B530F0A"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42BC34C" w14:textId="300D79DE"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3DEFF0C8" w14:textId="58C0CCEC"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25</w:t>
            </w:r>
          </w:p>
        </w:tc>
      </w:tr>
      <w:tr w:rsidR="00A072C0" w:rsidRPr="007346D6" w14:paraId="320C2DF5"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4D9E36" w14:textId="77777777" w:rsidR="00A072C0" w:rsidRPr="007346D6" w:rsidRDefault="00A072C0" w:rsidP="00943E69">
            <w:pPr>
              <w:rPr>
                <w:rFonts w:asciiTheme="majorHAnsi" w:eastAsia="Calibri" w:hAnsiTheme="majorHAnsi" w:cs="Calibri"/>
                <w:sz w:val="22"/>
                <w:szCs w:val="22"/>
              </w:rPr>
            </w:pPr>
            <w:r w:rsidRPr="007346D6">
              <w:rPr>
                <w:rFonts w:asciiTheme="majorHAnsi" w:eastAsia="Calibri" w:hAnsiTheme="majorHAnsi" w:cs="Calibri"/>
                <w:sz w:val="22"/>
                <w:szCs w:val="22"/>
              </w:rPr>
              <w:t>Kontaktet me mësimdhënësin/konsultimet</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38BB5955" w14:textId="4B5D3781"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65ED1F2" w14:textId="53C57DD5"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7EA8F000" w14:textId="4274FBB4"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A072C0" w:rsidRPr="007346D6" w14:paraId="2807C553"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BD085"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Ushtrime në terren</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2F8B40DB" w14:textId="238B543F"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C43D06D" w14:textId="5EC714D2"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09FA849" w14:textId="621ED6FB"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A072C0" w:rsidRPr="007346D6" w14:paraId="4C1BCA75"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29BB99"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Kollokfiume, seminare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50EAA22"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EA1B41E"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C87AD9B"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10</w:t>
            </w:r>
          </w:p>
        </w:tc>
      </w:tr>
      <w:tr w:rsidR="00A072C0" w:rsidRPr="007346D6" w14:paraId="3A424773"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32B85A"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Detyrat e shtëpisë</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1D74A54" w14:textId="473CF562"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6B4B7F76" w14:textId="50B5E89B"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A65B0F3" w14:textId="69A41A9B"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6</w:t>
            </w:r>
          </w:p>
        </w:tc>
      </w:tr>
      <w:tr w:rsidR="00A072C0" w:rsidRPr="007346D6" w14:paraId="6C5FAAA3"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BBD335"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Koha e studimit vetanak të studentit (në bibliotekë ose në shtëpi)</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FA25639" w14:textId="4393F558"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61D28480" w14:textId="38D090AA"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431FA64" w14:textId="56157917"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6</w:t>
            </w:r>
          </w:p>
        </w:tc>
      </w:tr>
      <w:tr w:rsidR="00A072C0" w:rsidRPr="007346D6" w14:paraId="021F28EF"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222707"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Përgatitja përfundimtare për provim</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123FFC1B"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BB75301" w14:textId="219D2095"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2F813E0" w14:textId="7440D94A"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1</w:t>
            </w:r>
            <w:r w:rsidR="003568E9">
              <w:rPr>
                <w:rFonts w:asciiTheme="majorHAnsi" w:eastAsia="Calibri" w:hAnsiTheme="majorHAnsi" w:cs="Calibri"/>
                <w:sz w:val="22"/>
                <w:szCs w:val="22"/>
              </w:rPr>
              <w:t>0</w:t>
            </w:r>
          </w:p>
        </w:tc>
      </w:tr>
      <w:tr w:rsidR="00A072C0" w:rsidRPr="007346D6" w14:paraId="670C47D9"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7200EB" w14:textId="77777777" w:rsidR="00A072C0" w:rsidRPr="007346D6" w:rsidRDefault="00A072C0" w:rsidP="00943E69">
            <w:pPr>
              <w:rPr>
                <w:rFonts w:asciiTheme="majorHAnsi" w:eastAsia="Calibri" w:hAnsiTheme="majorHAnsi" w:cs="Calibri"/>
                <w:sz w:val="22"/>
                <w:szCs w:val="22"/>
              </w:rPr>
            </w:pPr>
            <w:r w:rsidRPr="007346D6">
              <w:rPr>
                <w:rFonts w:asciiTheme="majorHAnsi" w:eastAsia="Calibri" w:hAnsiTheme="majorHAnsi" w:cs="Calibri"/>
                <w:sz w:val="22"/>
                <w:szCs w:val="22"/>
              </w:rPr>
              <w:t>Koha e kaluar në vlerësim (teste</w:t>
            </w:r>
            <w:proofErr w:type="gramStart"/>
            <w:r w:rsidRPr="007346D6">
              <w:rPr>
                <w:rFonts w:asciiTheme="majorHAnsi" w:eastAsia="Calibri" w:hAnsiTheme="majorHAnsi" w:cs="Calibri"/>
                <w:sz w:val="22"/>
                <w:szCs w:val="22"/>
              </w:rPr>
              <w:t>,kuiz,provim</w:t>
            </w:r>
            <w:proofErr w:type="gramEnd"/>
            <w:r w:rsidRPr="007346D6">
              <w:rPr>
                <w:rFonts w:asciiTheme="majorHAnsi" w:eastAsia="Calibri" w:hAnsiTheme="majorHAnsi" w:cs="Calibri"/>
                <w:sz w:val="22"/>
                <w:szCs w:val="22"/>
              </w:rPr>
              <w:t xml:space="preserve"> final)</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3099E24D" w14:textId="77777777" w:rsidR="00A072C0" w:rsidRPr="007346D6" w:rsidRDefault="00A072C0" w:rsidP="00943E69">
            <w:pPr>
              <w:jc w:val="both"/>
              <w:rPr>
                <w:rFonts w:asciiTheme="majorHAnsi" w:eastAsia="Calibri" w:hAnsiTheme="majorHAnsi" w:cs="Calibri"/>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A8B7942" w14:textId="77777777" w:rsidR="00A072C0" w:rsidRPr="007346D6" w:rsidRDefault="00A072C0" w:rsidP="00943E69">
            <w:pPr>
              <w:jc w:val="both"/>
              <w:rPr>
                <w:rFonts w:asciiTheme="majorHAnsi" w:eastAsia="Calibri" w:hAnsiTheme="majorHAnsi" w:cs="Calibri"/>
                <w:sz w:val="22"/>
                <w:szCs w:val="22"/>
              </w:rPr>
            </w:pP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73B7A39A" w14:textId="77777777" w:rsidR="00A072C0" w:rsidRPr="007346D6" w:rsidRDefault="00A072C0" w:rsidP="00943E69">
            <w:pPr>
              <w:jc w:val="both"/>
              <w:rPr>
                <w:rFonts w:asciiTheme="majorHAnsi" w:eastAsia="Calibri" w:hAnsiTheme="majorHAnsi" w:cs="Calibri"/>
                <w:sz w:val="22"/>
                <w:szCs w:val="22"/>
              </w:rPr>
            </w:pPr>
          </w:p>
        </w:tc>
      </w:tr>
      <w:tr w:rsidR="00A072C0" w:rsidRPr="007346D6" w14:paraId="2CA87B11"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2D483E"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Projektet, prezantimet, etj</w:t>
            </w:r>
          </w:p>
          <w:p w14:paraId="2D394865" w14:textId="77777777" w:rsidR="00A072C0" w:rsidRPr="007346D6" w:rsidRDefault="00A072C0" w:rsidP="00943E69">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99B0451"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B013EB1" w14:textId="12E70A80"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19CEC6AC" w14:textId="122C518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1</w:t>
            </w:r>
            <w:r w:rsidR="003568E9">
              <w:rPr>
                <w:rFonts w:asciiTheme="majorHAnsi" w:eastAsia="Calibri" w:hAnsiTheme="majorHAnsi" w:cs="Calibri"/>
                <w:sz w:val="22"/>
                <w:szCs w:val="22"/>
              </w:rPr>
              <w:t>0</w:t>
            </w:r>
          </w:p>
        </w:tc>
      </w:tr>
      <w:tr w:rsidR="00A072C0" w:rsidRPr="007346D6" w14:paraId="6F7CE0B2" w14:textId="77777777" w:rsidTr="00943E69">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5686190F"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Totali</w:t>
            </w:r>
          </w:p>
          <w:p w14:paraId="717C4524" w14:textId="77777777" w:rsidR="00A072C0" w:rsidRPr="007346D6" w:rsidRDefault="00A072C0" w:rsidP="00943E69">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4775571C" w14:textId="5049454D"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18</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7B9BAFB3" w14:textId="2CB9922D"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91</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1EB060C3" w14:textId="3A96EA9B" w:rsidR="00A072C0" w:rsidRPr="007346D6" w:rsidRDefault="003568E9" w:rsidP="00943E69">
            <w:pPr>
              <w:jc w:val="both"/>
              <w:rPr>
                <w:rFonts w:asciiTheme="majorHAnsi" w:eastAsia="Calibri" w:hAnsiTheme="majorHAnsi" w:cs="Calibri"/>
                <w:sz w:val="22"/>
                <w:szCs w:val="22"/>
              </w:rPr>
            </w:pPr>
            <w:r>
              <w:rPr>
                <w:rFonts w:asciiTheme="majorHAnsi" w:eastAsia="Calibri" w:hAnsiTheme="majorHAnsi" w:cs="Calibri"/>
                <w:sz w:val="22"/>
                <w:szCs w:val="22"/>
              </w:rPr>
              <w:t>157</w:t>
            </w:r>
          </w:p>
        </w:tc>
      </w:tr>
      <w:tr w:rsidR="00A072C0" w:rsidRPr="007346D6" w14:paraId="31E847E2"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4C4EDEC" w14:textId="2F809CD3" w:rsidR="00A072C0" w:rsidRPr="003568E9" w:rsidRDefault="003568E9" w:rsidP="00943E69">
            <w:pPr>
              <w:jc w:val="both"/>
              <w:rPr>
                <w:rFonts w:asciiTheme="majorHAnsi" w:eastAsia="Calibri" w:hAnsiTheme="majorHAnsi" w:cs="Calibri"/>
                <w:sz w:val="22"/>
                <w:szCs w:val="22"/>
              </w:rPr>
            </w:pPr>
            <w:r w:rsidRPr="003568E9">
              <w:rPr>
                <w:rFonts w:asciiTheme="majorHAnsi" w:eastAsia="Calibri" w:hAnsiTheme="majorHAnsi" w:cs="Calibri"/>
                <w:sz w:val="22"/>
                <w:szCs w:val="22"/>
              </w:rPr>
              <w:t>157:25=6,28= 6ECTS</w:t>
            </w:r>
          </w:p>
        </w:tc>
      </w:tr>
      <w:tr w:rsidR="00A072C0" w:rsidRPr="007346D6" w14:paraId="7A67A4E7"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371A7814"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Metodologjia e mësimëdhënies</w:t>
            </w:r>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0D7D5BFA" w14:textId="77777777" w:rsidR="00A072C0" w:rsidRPr="007346D6" w:rsidRDefault="00A072C0" w:rsidP="00943E69">
            <w:pPr>
              <w:pStyle w:val="NormalWeb"/>
              <w:rPr>
                <w:rFonts w:asciiTheme="majorHAnsi" w:hAnsiTheme="majorHAnsi"/>
                <w:color w:val="000000" w:themeColor="text1"/>
                <w:sz w:val="24"/>
                <w:szCs w:val="24"/>
              </w:rPr>
            </w:pPr>
            <w:r w:rsidRPr="007346D6">
              <w:rPr>
                <w:rFonts w:asciiTheme="majorHAnsi" w:hAnsiTheme="majorHAnsi"/>
                <w:color w:val="000000" w:themeColor="text1"/>
                <w:sz w:val="24"/>
                <w:szCs w:val="24"/>
                <w:lang w:val="sq-AL"/>
              </w:rPr>
              <w:t xml:space="preserve">Lënda do të zhvillohet duke u kombinuar në ligjërata dhe ushtrime (pjesa teorike dhe praktike), sipas nivelit të studimeve dhe sipas programit. Mësimi do të realizohet nëpëmjet metodes interaktive, me debate, punë praktike në klasë dhe në shkolla, kritika individuale dhe grupore, korrekturë, vlerësime dhe udhëzime. </w:t>
            </w:r>
            <w:r w:rsidRPr="007346D6">
              <w:rPr>
                <w:rFonts w:asciiTheme="majorHAnsi" w:hAnsiTheme="majorHAnsi"/>
                <w:color w:val="000000" w:themeColor="text1"/>
                <w:sz w:val="24"/>
                <w:szCs w:val="24"/>
              </w:rPr>
              <w:t>Puna në grupe dhe qasja individuale ndaj secilit student.</w:t>
            </w:r>
          </w:p>
          <w:p w14:paraId="1D3E4EF4"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sz w:val="22"/>
                <w:szCs w:val="22"/>
              </w:rPr>
            </w:pPr>
          </w:p>
        </w:tc>
      </w:tr>
      <w:tr w:rsidR="00A072C0" w:rsidRPr="007346D6" w14:paraId="276582BA"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752E2FF2"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Metodat e vlerësimit:</w:t>
            </w:r>
          </w:p>
        </w:tc>
        <w:tc>
          <w:tcPr>
            <w:tcW w:w="5851" w:type="dxa"/>
            <w:gridSpan w:val="3"/>
            <w:tcBorders>
              <w:top w:val="single" w:sz="4" w:space="0" w:color="000000"/>
              <w:left w:val="single" w:sz="4" w:space="0" w:color="000000"/>
              <w:bottom w:val="single" w:sz="4" w:space="0" w:color="000000"/>
              <w:right w:val="single" w:sz="4" w:space="0" w:color="000000"/>
            </w:tcBorders>
          </w:tcPr>
          <w:p w14:paraId="07F244D6" w14:textId="77777777" w:rsidR="00A072C0" w:rsidRPr="007346D6" w:rsidRDefault="00A072C0" w:rsidP="00943E69">
            <w:pPr>
              <w:pBdr>
                <w:top w:val="nil"/>
                <w:left w:val="nil"/>
                <w:bottom w:val="nil"/>
                <w:right w:val="nil"/>
                <w:between w:val="nil"/>
              </w:pBdr>
              <w:ind w:left="720"/>
              <w:jc w:val="both"/>
              <w:rPr>
                <w:rFonts w:asciiTheme="majorHAnsi" w:eastAsia="Calibri" w:hAnsiTheme="majorHAnsi" w:cs="Calibri"/>
                <w:i/>
                <w:sz w:val="22"/>
                <w:szCs w:val="22"/>
              </w:rPr>
            </w:pPr>
            <w:r w:rsidRPr="007346D6">
              <w:rPr>
                <w:rFonts w:asciiTheme="majorHAnsi" w:hAnsiTheme="majorHAnsi"/>
                <w:color w:val="000000" w:themeColor="text1"/>
                <w:lang w:val="sq-AL"/>
              </w:rPr>
              <w:t>Vlerësimi i punës së studentit do të konsiderohet pjesë e vazhdueshme e realizimit të programit të mësimit. Rezultati përfundimtar do të përcaktohet në bazë të vijueshmërisë, arritjet ne testet e semestrave perkatëse, angazhimit dhe  rezultatit të provimit përfundimtar i cili realizohet mbi bazën e programit mësimor.</w:t>
            </w:r>
          </w:p>
          <w:p w14:paraId="1386356E" w14:textId="77777777" w:rsidR="00701B08" w:rsidRPr="007346D6" w:rsidRDefault="00701B08" w:rsidP="00701B08">
            <w:pPr>
              <w:numPr>
                <w:ilvl w:val="0"/>
                <w:numId w:val="1"/>
              </w:numPr>
              <w:pBdr>
                <w:top w:val="nil"/>
                <w:left w:val="nil"/>
                <w:bottom w:val="nil"/>
                <w:right w:val="nil"/>
                <w:between w:val="nil"/>
              </w:pBdr>
              <w:jc w:val="both"/>
              <w:rPr>
                <w:rFonts w:asciiTheme="majorHAnsi" w:eastAsia="Calibri" w:hAnsiTheme="majorHAnsi" w:cs="Calibri"/>
                <w:i/>
                <w:sz w:val="22"/>
                <w:szCs w:val="22"/>
              </w:rPr>
            </w:pPr>
            <w:r>
              <w:rPr>
                <w:rFonts w:asciiTheme="majorHAnsi" w:eastAsia="Calibri" w:hAnsiTheme="majorHAnsi" w:cs="Calibri"/>
                <w:i/>
                <w:sz w:val="22"/>
                <w:szCs w:val="22"/>
              </w:rPr>
              <w:t xml:space="preserve">Pjesëmarrja aktive </w:t>
            </w:r>
            <w:proofErr w:type="gramStart"/>
            <w:r>
              <w:rPr>
                <w:rFonts w:asciiTheme="majorHAnsi" w:eastAsia="Calibri" w:hAnsiTheme="majorHAnsi" w:cs="Calibri"/>
                <w:i/>
                <w:sz w:val="22"/>
                <w:szCs w:val="22"/>
              </w:rPr>
              <w:t xml:space="preserve">me </w:t>
            </w:r>
            <w:r w:rsidRPr="007346D6">
              <w:rPr>
                <w:rFonts w:asciiTheme="majorHAnsi" w:eastAsia="Calibri" w:hAnsiTheme="majorHAnsi" w:cs="Calibri"/>
                <w:i/>
                <w:sz w:val="22"/>
                <w:szCs w:val="22"/>
              </w:rPr>
              <w:t xml:space="preserve"> angazhimi</w:t>
            </w:r>
            <w:proofErr w:type="gramEnd"/>
            <w:r>
              <w:rPr>
                <w:rFonts w:asciiTheme="majorHAnsi" w:eastAsia="Calibri" w:hAnsiTheme="majorHAnsi" w:cs="Calibri"/>
                <w:i/>
                <w:sz w:val="22"/>
                <w:szCs w:val="22"/>
              </w:rPr>
              <w:t>: 2</w:t>
            </w:r>
            <w:r w:rsidRPr="007346D6">
              <w:rPr>
                <w:rFonts w:asciiTheme="majorHAnsi" w:eastAsia="Calibri" w:hAnsiTheme="majorHAnsi" w:cs="Calibri"/>
                <w:i/>
                <w:sz w:val="22"/>
                <w:szCs w:val="22"/>
              </w:rPr>
              <w:t xml:space="preserve">0% </w:t>
            </w:r>
          </w:p>
          <w:p w14:paraId="1EBC7D40" w14:textId="3CD9063C" w:rsidR="00701B08" w:rsidRPr="007346D6" w:rsidRDefault="00701B08" w:rsidP="00701B08">
            <w:pPr>
              <w:numPr>
                <w:ilvl w:val="0"/>
                <w:numId w:val="1"/>
              </w:numPr>
              <w:pBdr>
                <w:top w:val="nil"/>
                <w:left w:val="nil"/>
                <w:bottom w:val="nil"/>
                <w:right w:val="nil"/>
                <w:between w:val="nil"/>
              </w:pBdr>
              <w:jc w:val="both"/>
              <w:rPr>
                <w:rFonts w:asciiTheme="majorHAnsi" w:eastAsia="Calibri" w:hAnsiTheme="majorHAnsi" w:cs="Calibri"/>
                <w:i/>
                <w:sz w:val="22"/>
                <w:szCs w:val="22"/>
              </w:rPr>
            </w:pPr>
            <w:r w:rsidRPr="007346D6">
              <w:rPr>
                <w:rFonts w:asciiTheme="majorHAnsi" w:eastAsia="Calibri" w:hAnsiTheme="majorHAnsi" w:cs="Calibri"/>
                <w:i/>
                <w:sz w:val="22"/>
                <w:szCs w:val="22"/>
              </w:rPr>
              <w:t>Puna praktik</w:t>
            </w:r>
            <w:r>
              <w:rPr>
                <w:rFonts w:asciiTheme="majorHAnsi" w:eastAsia="Calibri" w:hAnsiTheme="majorHAnsi" w:cs="Calibri"/>
                <w:i/>
                <w:sz w:val="22"/>
                <w:szCs w:val="22"/>
              </w:rPr>
              <w:t>e, detyra</w:t>
            </w:r>
            <w:r>
              <w:rPr>
                <w:rFonts w:asciiTheme="majorHAnsi" w:eastAsia="Calibri" w:hAnsiTheme="majorHAnsi" w:cs="Calibri"/>
                <w:i/>
                <w:sz w:val="22"/>
                <w:szCs w:val="22"/>
              </w:rPr>
              <w:t>t</w:t>
            </w:r>
            <w:bookmarkStart w:id="0" w:name="_GoBack"/>
            <w:bookmarkEnd w:id="0"/>
            <w:r>
              <w:rPr>
                <w:rFonts w:asciiTheme="majorHAnsi" w:eastAsia="Calibri" w:hAnsiTheme="majorHAnsi" w:cs="Calibri"/>
                <w:i/>
                <w:sz w:val="22"/>
                <w:szCs w:val="22"/>
              </w:rPr>
              <w:t xml:space="preserve"> dhe prezantimi</w:t>
            </w:r>
            <w:r w:rsidRPr="007346D6">
              <w:rPr>
                <w:rFonts w:asciiTheme="majorHAnsi" w:eastAsia="Calibri" w:hAnsiTheme="majorHAnsi" w:cs="Calibri"/>
                <w:i/>
                <w:sz w:val="22"/>
                <w:szCs w:val="22"/>
              </w:rPr>
              <w:t xml:space="preserve"> 40% </w:t>
            </w:r>
          </w:p>
          <w:p w14:paraId="401DD43F" w14:textId="77777777" w:rsidR="00701B08" w:rsidRPr="007346D6" w:rsidRDefault="00701B08" w:rsidP="00701B08">
            <w:pPr>
              <w:numPr>
                <w:ilvl w:val="0"/>
                <w:numId w:val="1"/>
              </w:numPr>
              <w:jc w:val="both"/>
              <w:rPr>
                <w:rFonts w:asciiTheme="majorHAnsi" w:eastAsia="Calibri" w:hAnsiTheme="majorHAnsi" w:cs="Calibri"/>
                <w:i/>
                <w:sz w:val="22"/>
                <w:szCs w:val="22"/>
              </w:rPr>
            </w:pPr>
            <w:r>
              <w:rPr>
                <w:rFonts w:asciiTheme="majorHAnsi" w:eastAsia="Calibri" w:hAnsiTheme="majorHAnsi" w:cs="Calibri"/>
                <w:i/>
                <w:sz w:val="22"/>
                <w:szCs w:val="22"/>
              </w:rPr>
              <w:t>Provimi final 4</w:t>
            </w:r>
            <w:r w:rsidRPr="007346D6">
              <w:rPr>
                <w:rFonts w:asciiTheme="majorHAnsi" w:eastAsia="Calibri" w:hAnsiTheme="majorHAnsi" w:cs="Calibri"/>
                <w:i/>
                <w:sz w:val="22"/>
                <w:szCs w:val="22"/>
              </w:rPr>
              <w:t xml:space="preserve">0% </w:t>
            </w:r>
          </w:p>
          <w:p w14:paraId="5364401D" w14:textId="77777777" w:rsidR="00701B08" w:rsidRPr="007346D6" w:rsidRDefault="00701B08" w:rsidP="00701B08">
            <w:pPr>
              <w:ind w:left="720"/>
              <w:jc w:val="both"/>
              <w:rPr>
                <w:rFonts w:asciiTheme="majorHAnsi" w:eastAsia="Calibri" w:hAnsiTheme="majorHAnsi" w:cs="Calibri"/>
                <w:i/>
                <w:sz w:val="22"/>
                <w:szCs w:val="22"/>
              </w:rPr>
            </w:pPr>
          </w:p>
          <w:p w14:paraId="47FC8076" w14:textId="77777777" w:rsidR="00701B08" w:rsidRPr="007346D6" w:rsidRDefault="00701B08" w:rsidP="00701B08">
            <w:pPr>
              <w:numPr>
                <w:ilvl w:val="0"/>
                <w:numId w:val="1"/>
              </w:numPr>
              <w:jc w:val="both"/>
              <w:rPr>
                <w:rFonts w:asciiTheme="majorHAnsi" w:eastAsia="Calibri" w:hAnsiTheme="majorHAnsi" w:cs="Calibri"/>
                <w:i/>
                <w:sz w:val="22"/>
                <w:szCs w:val="22"/>
              </w:rPr>
            </w:pPr>
            <w:r w:rsidRPr="007346D6">
              <w:rPr>
                <w:rFonts w:asciiTheme="majorHAnsi" w:eastAsia="Calibri" w:hAnsiTheme="majorHAnsi" w:cs="Calibri"/>
                <w:i/>
                <w:sz w:val="22"/>
                <w:szCs w:val="22"/>
              </w:rPr>
              <w:t>Total: 100%</w:t>
            </w:r>
          </w:p>
          <w:p w14:paraId="715A11B0"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sz w:val="22"/>
                <w:szCs w:val="22"/>
              </w:rPr>
            </w:pPr>
          </w:p>
        </w:tc>
      </w:tr>
      <w:tr w:rsidR="00A072C0" w:rsidRPr="007346D6" w14:paraId="5F647356"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7C54E1B9"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Literatura</w:t>
            </w:r>
          </w:p>
        </w:tc>
      </w:tr>
      <w:tr w:rsidR="00A072C0" w:rsidRPr="007346D6" w14:paraId="1415F7D5"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2BA99145"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Literatura bazë</w:t>
            </w:r>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2336D48B" w14:textId="77777777" w:rsidR="00A072C0" w:rsidRPr="007346D6" w:rsidRDefault="00A072C0" w:rsidP="00943E69">
            <w:pPr>
              <w:widowControl w:val="0"/>
              <w:tabs>
                <w:tab w:val="center" w:pos="3740"/>
                <w:tab w:val="left" w:pos="6715"/>
              </w:tabs>
              <w:autoSpaceDE w:val="0"/>
              <w:autoSpaceDN w:val="0"/>
              <w:adjustRightInd w:val="0"/>
              <w:spacing w:line="276" w:lineRule="auto"/>
              <w:rPr>
                <w:rFonts w:asciiTheme="majorHAnsi" w:eastAsia="MS Mincho" w:hAnsiTheme="majorHAnsi"/>
                <w:color w:val="000000" w:themeColor="text1"/>
              </w:rPr>
            </w:pPr>
            <w:r w:rsidRPr="007346D6">
              <w:rPr>
                <w:rFonts w:asciiTheme="majorHAnsi" w:eastAsia="MS Mincho" w:hAnsiTheme="majorHAnsi"/>
                <w:color w:val="000000" w:themeColor="text1"/>
              </w:rPr>
              <w:t xml:space="preserve">LITERATURA </w:t>
            </w:r>
            <w:r w:rsidRPr="007346D6">
              <w:rPr>
                <w:rFonts w:asciiTheme="majorHAnsi" w:eastAsia="MS Mincho" w:hAnsiTheme="majorHAnsi"/>
                <w:color w:val="000000" w:themeColor="text1"/>
              </w:rPr>
              <w:tab/>
            </w:r>
          </w:p>
          <w:p w14:paraId="09848F1F"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bCs/>
                <w:kern w:val="36"/>
              </w:rPr>
              <w:t xml:space="preserve">Getting Illustration Clients, </w:t>
            </w:r>
            <w:proofErr w:type="gramStart"/>
            <w:r w:rsidRPr="007346D6">
              <w:rPr>
                <w:rFonts w:asciiTheme="majorHAnsi" w:hAnsiTheme="majorHAnsi"/>
                <w:bCs/>
                <w:kern w:val="36"/>
              </w:rPr>
              <w:t>( Author</w:t>
            </w:r>
            <w:proofErr w:type="gramEnd"/>
            <w:r w:rsidRPr="007346D6">
              <w:rPr>
                <w:rFonts w:asciiTheme="majorHAnsi" w:hAnsiTheme="majorHAnsi"/>
                <w:bCs/>
                <w:kern w:val="36"/>
              </w:rPr>
              <w:t xml:space="preserve">) </w:t>
            </w:r>
            <w:r w:rsidRPr="007346D6">
              <w:rPr>
                <w:rFonts w:asciiTheme="majorHAnsi" w:hAnsiTheme="majorHAnsi"/>
                <w:bCs/>
                <w:u w:val="single"/>
              </w:rPr>
              <w:t xml:space="preserve">Jo Davies (Author)Derek Brazell (Author), ISBN 9781350146990. </w:t>
            </w:r>
          </w:p>
          <w:p w14:paraId="3D735BB3"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rPr>
              <w:t xml:space="preserve"> </w:t>
            </w:r>
            <w:r w:rsidRPr="007346D6">
              <w:rPr>
                <w:rFonts w:asciiTheme="majorHAnsi" w:hAnsiTheme="majorHAnsi"/>
                <w:bCs/>
                <w:u w:val="single"/>
              </w:rPr>
              <w:t>History ofIllustration</w:t>
            </w:r>
            <w:r w:rsidRPr="007346D6">
              <w:rPr>
                <w:rFonts w:asciiTheme="majorHAnsi" w:hAnsiTheme="majorHAnsi"/>
                <w:bCs/>
                <w:kern w:val="36"/>
              </w:rPr>
              <w:t xml:space="preserve"> Edition </w:t>
            </w:r>
            <w:r w:rsidRPr="007346D6">
              <w:rPr>
                <w:rFonts w:asciiTheme="majorHAnsi" w:hAnsiTheme="majorHAnsi"/>
              </w:rPr>
              <w:t>by </w:t>
            </w:r>
            <w:hyperlink r:id="rId6" w:history="1">
              <w:r w:rsidRPr="007346D6">
                <w:rPr>
                  <w:rFonts w:asciiTheme="majorHAnsi" w:hAnsiTheme="majorHAnsi"/>
                  <w:u w:val="single"/>
                </w:rPr>
                <w:t>Susan Doyle</w:t>
              </w:r>
            </w:hyperlink>
            <w:r w:rsidRPr="007346D6">
              <w:rPr>
                <w:rFonts w:asciiTheme="majorHAnsi" w:hAnsiTheme="majorHAnsi"/>
              </w:rPr>
              <w:t> (Editor), </w:t>
            </w:r>
            <w:hyperlink r:id="rId7" w:history="1">
              <w:r w:rsidRPr="007346D6">
                <w:rPr>
                  <w:rFonts w:asciiTheme="majorHAnsi" w:hAnsiTheme="majorHAnsi"/>
                  <w:u w:val="single"/>
                </w:rPr>
                <w:t>Jaleen Grove</w:t>
              </w:r>
            </w:hyperlink>
            <w:r w:rsidRPr="007346D6">
              <w:rPr>
                <w:rFonts w:asciiTheme="majorHAnsi" w:hAnsiTheme="majorHAnsi"/>
              </w:rPr>
              <w:t> (Editor), </w:t>
            </w:r>
            <w:hyperlink r:id="rId8" w:history="1">
              <w:r w:rsidRPr="007346D6">
                <w:rPr>
                  <w:rFonts w:asciiTheme="majorHAnsi" w:hAnsiTheme="majorHAnsi"/>
                  <w:u w:val="single"/>
                </w:rPr>
                <w:t>Whitney Sherman</w:t>
              </w:r>
            </w:hyperlink>
            <w:r w:rsidRPr="007346D6">
              <w:rPr>
                <w:rFonts w:asciiTheme="majorHAnsi" w:hAnsiTheme="majorHAnsi"/>
              </w:rPr>
              <w:t xml:space="preserve"> (Editor). ISBN </w:t>
            </w:r>
            <w:r w:rsidRPr="007346D6">
              <w:rPr>
                <w:rFonts w:asciiTheme="majorHAnsi" w:hAnsiTheme="majorHAnsi"/>
                <w:bCs/>
                <w:shd w:val="clear" w:color="auto" w:fill="FFFFFF"/>
              </w:rPr>
              <w:t>978-1501342103.</w:t>
            </w:r>
          </w:p>
          <w:p w14:paraId="0D91A7CA"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proofErr w:type="gramStart"/>
            <w:r w:rsidRPr="007346D6">
              <w:rPr>
                <w:rFonts w:asciiTheme="majorHAnsi" w:hAnsiTheme="majorHAnsi"/>
              </w:rPr>
              <w:t>llustrating</w:t>
            </w:r>
            <w:proofErr w:type="gramEnd"/>
            <w:r w:rsidRPr="007346D6">
              <w:rPr>
                <w:rFonts w:asciiTheme="majorHAnsi" w:hAnsiTheme="majorHAnsi"/>
              </w:rPr>
              <w:t xml:space="preserve"> Children's Books: Creating Pictures for Publication. Martin Salisbury</w:t>
            </w:r>
          </w:p>
          <w:tbl>
            <w:tblPr>
              <w:tblW w:w="55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92"/>
              <w:gridCol w:w="928"/>
            </w:tblGrid>
            <w:tr w:rsidR="00A072C0" w:rsidRPr="007346D6" w14:paraId="40E16098" w14:textId="77777777" w:rsidTr="00943E69">
              <w:tc>
                <w:tcPr>
                  <w:tcW w:w="4592" w:type="dxa"/>
                  <w:tcBorders>
                    <w:top w:val="nil"/>
                    <w:left w:val="nil"/>
                    <w:bottom w:val="nil"/>
                    <w:right w:val="nil"/>
                  </w:tcBorders>
                  <w:shd w:val="clear" w:color="auto" w:fill="FFFFFF"/>
                  <w:tcMar>
                    <w:top w:w="15" w:type="dxa"/>
                    <w:left w:w="0" w:type="dxa"/>
                    <w:bottom w:w="15" w:type="dxa"/>
                    <w:right w:w="0" w:type="dxa"/>
                  </w:tcMar>
                  <w:hideMark/>
                </w:tcPr>
                <w:p w14:paraId="27DEA7FB" w14:textId="77777777" w:rsidR="00A072C0" w:rsidRPr="007346D6" w:rsidRDefault="00A072C0" w:rsidP="00701B08">
                  <w:pPr>
                    <w:framePr w:hSpace="180" w:wrap="around" w:vAnchor="text" w:hAnchor="text" w:y="1"/>
                    <w:spacing w:line="276" w:lineRule="auto"/>
                    <w:rPr>
                      <w:rFonts w:asciiTheme="majorHAnsi" w:hAnsiTheme="majorHAnsi"/>
                      <w:bCs/>
                    </w:rPr>
                  </w:pPr>
                </w:p>
              </w:tc>
              <w:tc>
                <w:tcPr>
                  <w:tcW w:w="928" w:type="dxa"/>
                  <w:tcBorders>
                    <w:top w:val="nil"/>
                    <w:left w:val="nil"/>
                    <w:bottom w:val="nil"/>
                    <w:right w:val="nil"/>
                  </w:tcBorders>
                  <w:shd w:val="clear" w:color="auto" w:fill="FFFFFF"/>
                  <w:tcMar>
                    <w:top w:w="15" w:type="dxa"/>
                    <w:left w:w="0" w:type="dxa"/>
                    <w:bottom w:w="15" w:type="dxa"/>
                    <w:right w:w="0" w:type="dxa"/>
                  </w:tcMar>
                  <w:hideMark/>
                </w:tcPr>
                <w:p w14:paraId="23DF197C" w14:textId="77777777" w:rsidR="00A072C0" w:rsidRPr="007346D6" w:rsidRDefault="00A072C0" w:rsidP="00701B08">
                  <w:pPr>
                    <w:framePr w:hSpace="180" w:wrap="around" w:vAnchor="text" w:hAnchor="text" w:y="1"/>
                    <w:spacing w:line="276" w:lineRule="auto"/>
                    <w:rPr>
                      <w:rFonts w:asciiTheme="majorHAnsi" w:hAnsiTheme="majorHAnsi"/>
                      <w:bCs/>
                    </w:rPr>
                  </w:pPr>
                </w:p>
              </w:tc>
            </w:tr>
          </w:tbl>
          <w:p w14:paraId="21438A0D" w14:textId="77777777" w:rsidR="00A072C0" w:rsidRPr="007346D6" w:rsidRDefault="00A072C0" w:rsidP="00943E69">
            <w:pPr>
              <w:pStyle w:val="ListParagraph"/>
              <w:numPr>
                <w:ilvl w:val="0"/>
                <w:numId w:val="4"/>
              </w:numPr>
              <w:shd w:val="clear" w:color="auto" w:fill="FFFFFF"/>
              <w:spacing w:after="160" w:line="276" w:lineRule="auto"/>
              <w:outlineLvl w:val="0"/>
              <w:rPr>
                <w:rFonts w:asciiTheme="majorHAnsi" w:hAnsiTheme="majorHAnsi"/>
                <w:shd w:val="clear" w:color="auto" w:fill="FFFFFF"/>
              </w:rPr>
            </w:pPr>
            <w:r w:rsidRPr="007346D6">
              <w:rPr>
                <w:rFonts w:asciiTheme="majorHAnsi" w:hAnsiTheme="majorHAnsi"/>
                <w:bCs/>
                <w:kern w:val="36"/>
              </w:rPr>
              <w:t xml:space="preserve">How to Be an Illustrator </w:t>
            </w:r>
            <w:r w:rsidRPr="007346D6">
              <w:rPr>
                <w:rFonts w:asciiTheme="majorHAnsi" w:hAnsiTheme="majorHAnsi"/>
              </w:rPr>
              <w:t>by </w:t>
            </w:r>
            <w:hyperlink r:id="rId9" w:history="1">
              <w:r w:rsidRPr="007346D6">
                <w:rPr>
                  <w:rFonts w:asciiTheme="majorHAnsi" w:hAnsiTheme="majorHAnsi"/>
                  <w:bCs/>
                  <w:u w:val="single"/>
                </w:rPr>
                <w:t>Darrel Rees</w:t>
              </w:r>
            </w:hyperlink>
            <w:r w:rsidRPr="007346D6">
              <w:rPr>
                <w:rFonts w:asciiTheme="majorHAnsi" w:hAnsiTheme="majorHAnsi"/>
              </w:rPr>
              <w:t xml:space="preserve">. </w:t>
            </w:r>
            <w:r w:rsidRPr="007346D6">
              <w:rPr>
                <w:rFonts w:asciiTheme="majorHAnsi" w:hAnsiTheme="majorHAnsi"/>
                <w:shd w:val="clear" w:color="auto" w:fill="FFFFFF"/>
              </w:rPr>
              <w:t>ISBN13</w:t>
            </w:r>
            <w:proofErr w:type="gramStart"/>
            <w:r w:rsidRPr="007346D6">
              <w:rPr>
                <w:rFonts w:asciiTheme="majorHAnsi" w:hAnsiTheme="majorHAnsi"/>
                <w:shd w:val="clear" w:color="auto" w:fill="FFFFFF"/>
              </w:rPr>
              <w:t>:9781780673288</w:t>
            </w:r>
            <w:proofErr w:type="gramEnd"/>
          </w:p>
          <w:p w14:paraId="3713DE9A" w14:textId="77777777" w:rsidR="00A072C0" w:rsidRPr="007346D6" w:rsidRDefault="00A072C0" w:rsidP="00943E69">
            <w:pPr>
              <w:pStyle w:val="ListParagraph"/>
              <w:numPr>
                <w:ilvl w:val="0"/>
                <w:numId w:val="4"/>
              </w:numPr>
              <w:shd w:val="clear" w:color="auto" w:fill="FFFFFF"/>
              <w:spacing w:after="160" w:line="276" w:lineRule="auto"/>
              <w:outlineLvl w:val="0"/>
              <w:rPr>
                <w:rFonts w:asciiTheme="majorHAnsi" w:hAnsiTheme="majorHAnsi"/>
                <w:bCs/>
                <w:kern w:val="36"/>
              </w:rPr>
            </w:pPr>
            <w:r w:rsidRPr="007346D6">
              <w:rPr>
                <w:rStyle w:val="a-size-large"/>
                <w:rFonts w:asciiTheme="majorHAnsi" w:hAnsiTheme="majorHAnsi"/>
              </w:rPr>
              <w:t xml:space="preserve">  Illustration: Real World Graphic Design Projects - From Brief to Finished Solution. </w:t>
            </w:r>
            <w:r w:rsidRPr="007346D6">
              <w:rPr>
                <w:rFonts w:asciiTheme="majorHAnsi" w:hAnsiTheme="majorHAnsi"/>
              </w:rPr>
              <w:t>ISBN-</w:t>
            </w:r>
            <w:proofErr w:type="gramStart"/>
            <w:r w:rsidRPr="007346D6">
              <w:rPr>
                <w:rFonts w:asciiTheme="majorHAnsi" w:hAnsiTheme="majorHAnsi"/>
              </w:rPr>
              <w:t>13 ‏ :</w:t>
            </w:r>
            <w:proofErr w:type="gramEnd"/>
            <w:r w:rsidRPr="007346D6">
              <w:rPr>
                <w:rFonts w:asciiTheme="majorHAnsi" w:hAnsiTheme="majorHAnsi"/>
              </w:rPr>
              <w:t xml:space="preserve"> ‎ 978-2880463304</w:t>
            </w:r>
          </w:p>
          <w:p w14:paraId="104F9789"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p>
          <w:p w14:paraId="58751139"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"http://www.rafoxsociety.com/what-was-the-golden-age-of-illustration/"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The R. Atkinson Fox Society: What Was the Golden Age of Illustration?</w:t>
            </w:r>
            <w:r w:rsidRPr="007346D6">
              <w:rPr>
                <w:rFonts w:asciiTheme="majorHAnsi" w:hAnsiTheme="majorHAnsi"/>
                <w:color w:val="000000" w:themeColor="text1"/>
              </w:rPr>
              <w:fldChar w:fldCharType="end"/>
            </w:r>
          </w:p>
          <w:p w14:paraId="1E22A93A"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Ivan Viola and Meister E. Gröller (2005).</w:t>
            </w:r>
          </w:p>
          <w:p w14:paraId="32C2D0AA"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"http://www.industriegrafik.com/TIE1.htm"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Industriegrafik.com</w:t>
            </w:r>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"https://web.archive.org/web/20090814125052/http://www.industriegrafik.com/TIE1.htm"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Arkivuar</w:t>
            </w:r>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14 gusht 2009 tek Wayback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June 15, 2002.</w:t>
            </w:r>
          </w:p>
          <w:p w14:paraId="76CBE53E"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"http://www.dailyfinance.com/story/media/norman-rockwell-art-rises-in-value-and-his-museum-gets-priced-o/19366251/"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Norman Rockwell's Rising Value Prices Out His Museum</w:t>
            </w:r>
            <w:r w:rsidRPr="007346D6">
              <w:rPr>
                <w:rFonts w:asciiTheme="majorHAnsi" w:hAnsiTheme="majorHAnsi"/>
                <w:color w:val="000000" w:themeColor="text1"/>
              </w:rPr>
              <w:fldChar w:fldCharType="end"/>
            </w:r>
            <w:r w:rsidRPr="007346D6">
              <w:rPr>
                <w:rFonts w:asciiTheme="majorHAnsi" w:hAnsiTheme="majorHAnsi"/>
                <w:color w:val="000000" w:themeColor="text1"/>
              </w:rPr>
              <w:t> Zac Bissonnette, AOL Daily Finance.</w:t>
            </w:r>
          </w:p>
          <w:p w14:paraId="0726736A"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Digolo &amp; O. Mazrui (2005): Art &amp; Design Forms 1 and 2.</w:t>
            </w:r>
          </w:p>
          <w:p w14:paraId="69264E98"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Matthew Adam McLean (2007).</w:t>
            </w:r>
          </w:p>
          <w:p w14:paraId="7DA21A0C" w14:textId="77777777" w:rsidR="00A072C0" w:rsidRPr="007346D6" w:rsidRDefault="00A072C0" w:rsidP="00943E69">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"http://neschetna.com/inkwork/"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Pen-and-ink illustration, Art of M. Neschetna</w:t>
            </w:r>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"https://web.archive.org/web/20121027063953/http://neschetna.com/inkwork/"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Arkivuar</w:t>
            </w:r>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27 tetor 2012 tek Wayback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January 15, 2011.</w:t>
            </w:r>
          </w:p>
          <w:p w14:paraId="4ECE2FBA"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r w:rsidRPr="007346D6">
              <w:rPr>
                <w:rFonts w:asciiTheme="majorHAnsi" w:hAnsiTheme="majorHAnsi"/>
                <w:color w:val="000000" w:themeColor="text1"/>
              </w:rPr>
              <w:t>Salisbury, M., &amp; Styles, M. (2012). *Children’s Picturebooks: The Art of Visual Storytelling*. Laurence King Publishing.</w:t>
            </w:r>
          </w:p>
          <w:p w14:paraId="5709C5AA"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Thaler, A., &amp; Lane, L. (2018). </w:t>
            </w:r>
          </w:p>
          <w:p w14:paraId="2CF0F575"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Illustrating Children's Books: Creating Pictures for Publication*. Barron's Educational Series.</w:t>
            </w:r>
          </w:p>
          <w:p w14:paraId="33055628"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Evans, J. (2009). *Picture This: How Pictures Work*. Scholastic.</w:t>
            </w:r>
          </w:p>
          <w:p w14:paraId="6EC70F66"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Zeegen, L. (2012). *The Fundamentals of Illustration*. Bloomsbury Publishing.</w:t>
            </w:r>
          </w:p>
          <w:p w14:paraId="65A6B835" w14:textId="77777777" w:rsidR="00A072C0" w:rsidRPr="007346D6" w:rsidRDefault="00A072C0" w:rsidP="00943E69">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Theodor K.  2005 - Psikologjia e zhvillimit të fëmiut –Tiranë</w:t>
            </w:r>
          </w:p>
          <w:p w14:paraId="47F5C8B5" w14:textId="77777777" w:rsidR="00A072C0" w:rsidRPr="007346D6" w:rsidRDefault="00A072C0" w:rsidP="00943E69">
            <w:pPr>
              <w:pStyle w:val="ListParagraph"/>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Inkurajohen studentët që të mbledhin dhe shfrytëzojnë të dhëna e njohuri për artin dhe zhvillimet e tij, nga ligjeratat, si dhe  nëpëmjet mediumeve të ndryshme elektronike dhe të shtypura.</w:t>
            </w:r>
          </w:p>
          <w:p w14:paraId="3B21A078" w14:textId="77777777" w:rsidR="00A072C0" w:rsidRPr="007346D6" w:rsidRDefault="00A072C0" w:rsidP="00943E69">
            <w:pPr>
              <w:pBdr>
                <w:top w:val="nil"/>
                <w:left w:val="nil"/>
                <w:bottom w:val="nil"/>
                <w:right w:val="nil"/>
                <w:between w:val="nil"/>
              </w:pBdr>
              <w:ind w:left="720"/>
              <w:jc w:val="both"/>
              <w:rPr>
                <w:rFonts w:asciiTheme="majorHAnsi" w:eastAsia="Calibri" w:hAnsiTheme="majorHAnsi" w:cs="Calibri"/>
                <w:i/>
                <w:sz w:val="22"/>
                <w:szCs w:val="22"/>
              </w:rPr>
            </w:pPr>
          </w:p>
        </w:tc>
      </w:tr>
      <w:tr w:rsidR="00A072C0" w:rsidRPr="007346D6" w14:paraId="52A5352D" w14:textId="77777777" w:rsidTr="00943E69">
        <w:tc>
          <w:tcPr>
            <w:tcW w:w="3617" w:type="dxa"/>
            <w:gridSpan w:val="2"/>
            <w:tcBorders>
              <w:top w:val="single" w:sz="4" w:space="0" w:color="000000"/>
              <w:left w:val="single" w:sz="4" w:space="0" w:color="000000"/>
              <w:bottom w:val="single" w:sz="4" w:space="0" w:color="000000"/>
              <w:right w:val="single" w:sz="4" w:space="0" w:color="000000"/>
            </w:tcBorders>
          </w:tcPr>
          <w:p w14:paraId="29D170DC"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Literatura shtesë</w:t>
            </w:r>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62E37087" w14:textId="77777777" w:rsidR="00A072C0" w:rsidRPr="007346D6" w:rsidRDefault="00A072C0" w:rsidP="00943E69">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Musai  B.  – 2005 -  Metodologjia e mësimit-Tiranë</w:t>
            </w:r>
          </w:p>
          <w:p w14:paraId="4A60C542" w14:textId="77777777" w:rsidR="00A072C0" w:rsidRPr="007346D6" w:rsidRDefault="00A072C0" w:rsidP="00943E69">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r w:rsidRPr="007346D6">
              <w:rPr>
                <w:rFonts w:asciiTheme="majorHAnsi" w:hAnsiTheme="majorHAnsi"/>
                <w:color w:val="000000" w:themeColor="text1"/>
              </w:rPr>
              <w:t xml:space="preserve">ZoicaTashi. Libër mësuesi për lënden e edukates figurative </w:t>
            </w:r>
          </w:p>
          <w:p w14:paraId="7D7C4320" w14:textId="77777777" w:rsidR="00A072C0" w:rsidRPr="007346D6" w:rsidRDefault="00A072C0" w:rsidP="00943E69">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rPr>
              <w:t xml:space="preserve"> </w:t>
            </w:r>
            <w:proofErr w:type="gramStart"/>
            <w:r w:rsidRPr="007346D6">
              <w:rPr>
                <w:rFonts w:asciiTheme="majorHAnsi" w:hAnsiTheme="majorHAnsi"/>
                <w:color w:val="000000" w:themeColor="text1"/>
              </w:rPr>
              <w:t>M.Huzjak .Edukimi</w:t>
            </w:r>
            <w:proofErr w:type="gramEnd"/>
            <w:r w:rsidRPr="007346D6">
              <w:rPr>
                <w:rFonts w:asciiTheme="majorHAnsi" w:hAnsiTheme="majorHAnsi"/>
                <w:color w:val="000000" w:themeColor="text1"/>
              </w:rPr>
              <w:t xml:space="preserve"> Figurativ </w:t>
            </w:r>
          </w:p>
          <w:p w14:paraId="23280DC6" w14:textId="77777777" w:rsidR="00A072C0" w:rsidRPr="007346D6" w:rsidRDefault="00A072C0" w:rsidP="00943E69">
            <w:pPr>
              <w:pStyle w:val="ListParagraph"/>
              <w:shd w:val="clear" w:color="auto" w:fill="FFFFFF"/>
              <w:spacing w:line="360" w:lineRule="auto"/>
              <w:jc w:val="both"/>
              <w:rPr>
                <w:rFonts w:asciiTheme="majorHAnsi" w:eastAsia="Calibri" w:hAnsiTheme="majorHAnsi" w:cs="Calibri"/>
                <w:i/>
                <w:sz w:val="22"/>
                <w:szCs w:val="22"/>
              </w:rPr>
            </w:pPr>
          </w:p>
        </w:tc>
      </w:tr>
      <w:tr w:rsidR="00A072C0" w:rsidRPr="007346D6" w14:paraId="5EA8437E" w14:textId="77777777" w:rsidTr="00943E6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6F5EDCB"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 xml:space="preserve">Plani i dizejnuar i mësimit:  </w:t>
            </w:r>
          </w:p>
          <w:p w14:paraId="43B0548B"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Semestri dimeror</w:t>
            </w:r>
          </w:p>
        </w:tc>
      </w:tr>
      <w:tr w:rsidR="00A072C0" w:rsidRPr="007346D6" w14:paraId="0EEF25DE" w14:textId="77777777" w:rsidTr="00943E69">
        <w:tc>
          <w:tcPr>
            <w:tcW w:w="1818" w:type="dxa"/>
            <w:tcBorders>
              <w:top w:val="single" w:sz="4" w:space="0" w:color="000000"/>
              <w:left w:val="single" w:sz="4" w:space="0" w:color="000000"/>
              <w:bottom w:val="single" w:sz="4" w:space="0" w:color="000000"/>
              <w:right w:val="single" w:sz="4" w:space="0" w:color="000000"/>
            </w:tcBorders>
            <w:shd w:val="clear" w:color="auto" w:fill="B8CCE4"/>
          </w:tcPr>
          <w:p w14:paraId="7832214C"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Java</w:t>
            </w:r>
          </w:p>
        </w:tc>
        <w:tc>
          <w:tcPr>
            <w:tcW w:w="7650" w:type="dxa"/>
            <w:gridSpan w:val="4"/>
            <w:tcBorders>
              <w:top w:val="single" w:sz="4" w:space="0" w:color="000000"/>
              <w:left w:val="single" w:sz="4" w:space="0" w:color="000000"/>
              <w:bottom w:val="single" w:sz="4" w:space="0" w:color="000000"/>
              <w:right w:val="single" w:sz="4" w:space="0" w:color="000000"/>
            </w:tcBorders>
            <w:shd w:val="clear" w:color="auto" w:fill="B8CCE4"/>
          </w:tcPr>
          <w:p w14:paraId="3634495C"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Ligjerata që do të zhvillohet</w:t>
            </w:r>
          </w:p>
        </w:tc>
      </w:tr>
      <w:tr w:rsidR="00A072C0" w:rsidRPr="007346D6" w14:paraId="61FC566B"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078C6827"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-I-</w:t>
            </w:r>
          </w:p>
        </w:tc>
        <w:tc>
          <w:tcPr>
            <w:tcW w:w="7650" w:type="dxa"/>
            <w:gridSpan w:val="4"/>
            <w:tcBorders>
              <w:top w:val="single" w:sz="4" w:space="0" w:color="000000"/>
              <w:left w:val="single" w:sz="4" w:space="0" w:color="000000"/>
              <w:bottom w:val="single" w:sz="4" w:space="0" w:color="000000"/>
              <w:right w:val="single" w:sz="4" w:space="0" w:color="000000"/>
            </w:tcBorders>
          </w:tcPr>
          <w:p w14:paraId="308463FB"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Ilustrimi aplikativ në art</w:t>
            </w:r>
          </w:p>
        </w:tc>
      </w:tr>
      <w:tr w:rsidR="00A072C0" w:rsidRPr="007346D6" w14:paraId="5E1B61D8"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288C3697"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-II-</w:t>
            </w:r>
          </w:p>
        </w:tc>
        <w:tc>
          <w:tcPr>
            <w:tcW w:w="7650" w:type="dxa"/>
            <w:gridSpan w:val="4"/>
            <w:tcBorders>
              <w:top w:val="single" w:sz="4" w:space="0" w:color="000000"/>
              <w:left w:val="single" w:sz="4" w:space="0" w:color="000000"/>
              <w:bottom w:val="single" w:sz="4" w:space="0" w:color="000000"/>
              <w:right w:val="single" w:sz="4" w:space="0" w:color="000000"/>
            </w:tcBorders>
          </w:tcPr>
          <w:p w14:paraId="26171207"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 xml:space="preserve">Mënyrat e </w:t>
            </w:r>
            <w:proofErr w:type="gramStart"/>
            <w:r w:rsidRPr="007346D6">
              <w:rPr>
                <w:rFonts w:asciiTheme="majorHAnsi" w:hAnsiTheme="majorHAnsi"/>
                <w:color w:val="000000" w:themeColor="text1"/>
              </w:rPr>
              <w:t>aplikimit  të</w:t>
            </w:r>
            <w:proofErr w:type="gramEnd"/>
            <w:r w:rsidRPr="007346D6">
              <w:rPr>
                <w:rFonts w:asciiTheme="majorHAnsi" w:hAnsiTheme="majorHAnsi"/>
                <w:color w:val="000000" w:themeColor="text1"/>
              </w:rPr>
              <w:t xml:space="preserve"> ilustrimit si profesion</w:t>
            </w:r>
          </w:p>
        </w:tc>
      </w:tr>
      <w:tr w:rsidR="00A072C0" w:rsidRPr="007346D6" w14:paraId="5574362D"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5B858A5C"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-III-</w:t>
            </w:r>
          </w:p>
        </w:tc>
        <w:tc>
          <w:tcPr>
            <w:tcW w:w="7650" w:type="dxa"/>
            <w:gridSpan w:val="4"/>
            <w:tcBorders>
              <w:top w:val="single" w:sz="4" w:space="0" w:color="000000"/>
              <w:left w:val="single" w:sz="4" w:space="0" w:color="000000"/>
              <w:bottom w:val="single" w:sz="4" w:space="0" w:color="000000"/>
              <w:right w:val="single" w:sz="4" w:space="0" w:color="000000"/>
            </w:tcBorders>
          </w:tcPr>
          <w:p w14:paraId="2D19E508"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 xml:space="preserve">Teknikat e avancuara në ilustrim </w:t>
            </w:r>
          </w:p>
        </w:tc>
      </w:tr>
      <w:tr w:rsidR="00A072C0" w:rsidRPr="007346D6" w14:paraId="5D0103DA"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664F471E"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-IV-</w:t>
            </w:r>
          </w:p>
        </w:tc>
        <w:tc>
          <w:tcPr>
            <w:tcW w:w="7650" w:type="dxa"/>
            <w:gridSpan w:val="4"/>
            <w:tcBorders>
              <w:top w:val="single" w:sz="4" w:space="0" w:color="000000"/>
              <w:left w:val="single" w:sz="4" w:space="0" w:color="000000"/>
              <w:bottom w:val="single" w:sz="4" w:space="0" w:color="000000"/>
              <w:right w:val="single" w:sz="4" w:space="0" w:color="000000"/>
            </w:tcBorders>
          </w:tcPr>
          <w:p w14:paraId="0A6843E3"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Solucionet digjitale në ilustrim</w:t>
            </w:r>
          </w:p>
        </w:tc>
      </w:tr>
      <w:tr w:rsidR="00A072C0" w:rsidRPr="007346D6" w14:paraId="2F63704D"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0AFD985E"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-V-</w:t>
            </w:r>
          </w:p>
        </w:tc>
        <w:tc>
          <w:tcPr>
            <w:tcW w:w="7650" w:type="dxa"/>
            <w:gridSpan w:val="4"/>
            <w:tcBorders>
              <w:top w:val="single" w:sz="4" w:space="0" w:color="000000"/>
              <w:left w:val="single" w:sz="4" w:space="0" w:color="000000"/>
              <w:bottom w:val="single" w:sz="4" w:space="0" w:color="000000"/>
              <w:right w:val="single" w:sz="4" w:space="0" w:color="000000"/>
            </w:tcBorders>
          </w:tcPr>
          <w:p w14:paraId="3DCAFD47"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Trendet dhe teknikat e ilustrimit aplikativ në kohët e sotme modern</w:t>
            </w:r>
          </w:p>
        </w:tc>
      </w:tr>
      <w:tr w:rsidR="00A072C0" w:rsidRPr="007346D6" w14:paraId="444736EC"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14D7F5D8"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-VI-</w:t>
            </w:r>
          </w:p>
        </w:tc>
        <w:tc>
          <w:tcPr>
            <w:tcW w:w="7650" w:type="dxa"/>
            <w:gridSpan w:val="4"/>
            <w:tcBorders>
              <w:top w:val="single" w:sz="4" w:space="0" w:color="000000"/>
              <w:left w:val="single" w:sz="4" w:space="0" w:color="000000"/>
              <w:bottom w:val="single" w:sz="4" w:space="0" w:color="000000"/>
              <w:right w:val="single" w:sz="4" w:space="0" w:color="000000"/>
            </w:tcBorders>
          </w:tcPr>
          <w:p w14:paraId="3BFF17F7"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Programet e kompjuterizuara profesionale për ilustrim aplikativ të avancuar</w:t>
            </w:r>
          </w:p>
        </w:tc>
      </w:tr>
      <w:tr w:rsidR="00A072C0" w:rsidRPr="007346D6" w14:paraId="7F8A8210"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7B12CD8E"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-VII-</w:t>
            </w:r>
          </w:p>
        </w:tc>
        <w:tc>
          <w:tcPr>
            <w:tcW w:w="7650" w:type="dxa"/>
            <w:gridSpan w:val="4"/>
            <w:tcBorders>
              <w:top w:val="single" w:sz="4" w:space="0" w:color="000000"/>
              <w:left w:val="single" w:sz="4" w:space="0" w:color="000000"/>
              <w:bottom w:val="single" w:sz="4" w:space="0" w:color="000000"/>
              <w:right w:val="single" w:sz="4" w:space="0" w:color="000000"/>
            </w:tcBorders>
          </w:tcPr>
          <w:p w14:paraId="1B64A7EA"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Ilustrimet profesionale për publikime</w:t>
            </w:r>
          </w:p>
        </w:tc>
      </w:tr>
      <w:tr w:rsidR="00A072C0" w:rsidRPr="007346D6" w14:paraId="6021BB1F"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7FAC99A4"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-VIII-</w:t>
            </w:r>
          </w:p>
        </w:tc>
        <w:tc>
          <w:tcPr>
            <w:tcW w:w="7650" w:type="dxa"/>
            <w:gridSpan w:val="4"/>
            <w:tcBorders>
              <w:top w:val="single" w:sz="4" w:space="0" w:color="000000"/>
              <w:left w:val="single" w:sz="4" w:space="0" w:color="000000"/>
              <w:bottom w:val="single" w:sz="4" w:space="0" w:color="000000"/>
              <w:right w:val="single" w:sz="4" w:space="0" w:color="000000"/>
            </w:tcBorders>
          </w:tcPr>
          <w:p w14:paraId="1B8F3645"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Teoria dhe aplikimi i ngjyrave</w:t>
            </w:r>
          </w:p>
        </w:tc>
      </w:tr>
      <w:tr w:rsidR="00A072C0" w:rsidRPr="007346D6" w14:paraId="2300D09A"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09148E19"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-IX-</w:t>
            </w:r>
          </w:p>
        </w:tc>
        <w:tc>
          <w:tcPr>
            <w:tcW w:w="7650" w:type="dxa"/>
            <w:gridSpan w:val="4"/>
            <w:tcBorders>
              <w:top w:val="single" w:sz="4" w:space="0" w:color="000000"/>
              <w:left w:val="single" w:sz="4" w:space="0" w:color="000000"/>
              <w:bottom w:val="single" w:sz="4" w:space="0" w:color="000000"/>
              <w:right w:val="single" w:sz="4" w:space="0" w:color="000000"/>
            </w:tcBorders>
          </w:tcPr>
          <w:p w14:paraId="749C15E4"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 xml:space="preserve">Vizatimi digjital </w:t>
            </w:r>
          </w:p>
        </w:tc>
      </w:tr>
      <w:tr w:rsidR="00A072C0" w:rsidRPr="007346D6" w14:paraId="785E9446"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714F78B0"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-X-</w:t>
            </w:r>
          </w:p>
        </w:tc>
        <w:tc>
          <w:tcPr>
            <w:tcW w:w="7650" w:type="dxa"/>
            <w:gridSpan w:val="4"/>
            <w:tcBorders>
              <w:top w:val="single" w:sz="4" w:space="0" w:color="000000"/>
              <w:left w:val="single" w:sz="4" w:space="0" w:color="000000"/>
              <w:bottom w:val="single" w:sz="4" w:space="0" w:color="000000"/>
              <w:right w:val="single" w:sz="4" w:space="0" w:color="000000"/>
            </w:tcBorders>
          </w:tcPr>
          <w:p w14:paraId="10D5E27D"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Realizimi dhe ilustrimi i veshjeve në figura</w:t>
            </w:r>
          </w:p>
        </w:tc>
      </w:tr>
      <w:tr w:rsidR="00A072C0" w:rsidRPr="007346D6" w14:paraId="77659E98"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5F6B2A7A"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-XI-</w:t>
            </w:r>
          </w:p>
        </w:tc>
        <w:tc>
          <w:tcPr>
            <w:tcW w:w="7650" w:type="dxa"/>
            <w:gridSpan w:val="4"/>
            <w:tcBorders>
              <w:top w:val="single" w:sz="4" w:space="0" w:color="000000"/>
              <w:left w:val="single" w:sz="4" w:space="0" w:color="000000"/>
              <w:bottom w:val="single" w:sz="4" w:space="0" w:color="000000"/>
              <w:right w:val="single" w:sz="4" w:space="0" w:color="000000"/>
            </w:tcBorders>
          </w:tcPr>
          <w:p w14:paraId="2D497DA3"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Aplikimi i teknikës dhe teknologjisë në ilustrim</w:t>
            </w:r>
          </w:p>
        </w:tc>
      </w:tr>
      <w:tr w:rsidR="00A072C0" w:rsidRPr="007346D6" w14:paraId="5FCC7C80"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108218E5" w14:textId="77777777" w:rsidR="00A072C0" w:rsidRPr="007346D6" w:rsidRDefault="00A072C0" w:rsidP="00A072C0">
            <w:pPr>
              <w:rPr>
                <w:rFonts w:asciiTheme="majorHAnsi" w:hAnsiTheme="majorHAnsi"/>
                <w:color w:val="000000" w:themeColor="text1"/>
              </w:rPr>
            </w:pPr>
            <w:r w:rsidRPr="007346D6">
              <w:rPr>
                <w:rFonts w:asciiTheme="majorHAnsi" w:hAnsiTheme="majorHAnsi"/>
                <w:color w:val="000000" w:themeColor="text1"/>
              </w:rPr>
              <w:t>JAVA -XII-</w:t>
            </w:r>
          </w:p>
        </w:tc>
        <w:tc>
          <w:tcPr>
            <w:tcW w:w="7650" w:type="dxa"/>
            <w:gridSpan w:val="4"/>
            <w:tcBorders>
              <w:top w:val="single" w:sz="4" w:space="0" w:color="000000"/>
              <w:left w:val="single" w:sz="4" w:space="0" w:color="000000"/>
              <w:bottom w:val="single" w:sz="4" w:space="0" w:color="000000"/>
              <w:right w:val="single" w:sz="4" w:space="0" w:color="000000"/>
            </w:tcBorders>
          </w:tcPr>
          <w:p w14:paraId="6A01BD6A"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Aplikimi i mediave dhe roli i tyre</w:t>
            </w:r>
          </w:p>
        </w:tc>
      </w:tr>
      <w:tr w:rsidR="00A072C0" w:rsidRPr="007346D6" w14:paraId="13D08CFF"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42D1110B" w14:textId="77777777" w:rsidR="00A072C0" w:rsidRPr="007346D6" w:rsidRDefault="00A072C0" w:rsidP="00A072C0">
            <w:pPr>
              <w:rPr>
                <w:rFonts w:asciiTheme="majorHAnsi" w:hAnsiTheme="majorHAnsi"/>
              </w:rPr>
            </w:pPr>
            <w:r w:rsidRPr="007346D6">
              <w:rPr>
                <w:rFonts w:asciiTheme="majorHAnsi" w:hAnsiTheme="majorHAnsi"/>
                <w:color w:val="000000" w:themeColor="text1"/>
              </w:rPr>
              <w:t>JAVA -XIII-</w:t>
            </w:r>
          </w:p>
        </w:tc>
        <w:tc>
          <w:tcPr>
            <w:tcW w:w="7650" w:type="dxa"/>
            <w:gridSpan w:val="4"/>
            <w:tcBorders>
              <w:top w:val="single" w:sz="4" w:space="0" w:color="000000"/>
              <w:left w:val="single" w:sz="4" w:space="0" w:color="000000"/>
              <w:bottom w:val="single" w:sz="4" w:space="0" w:color="000000"/>
              <w:right w:val="single" w:sz="4" w:space="0" w:color="000000"/>
            </w:tcBorders>
          </w:tcPr>
          <w:p w14:paraId="6987A4F7" w14:textId="77777777" w:rsidR="00A072C0" w:rsidRPr="007346D6" w:rsidRDefault="00A072C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Aplikimi i ilustrimeve në vizatimet e kompjuterizuara</w:t>
            </w:r>
          </w:p>
        </w:tc>
      </w:tr>
      <w:tr w:rsidR="00017270" w:rsidRPr="007346D6" w14:paraId="3C6A2DAA"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42BDD061" w14:textId="77777777" w:rsidR="00017270" w:rsidRPr="007346D6" w:rsidRDefault="00017270" w:rsidP="00017270">
            <w:pPr>
              <w:rPr>
                <w:rFonts w:asciiTheme="majorHAnsi" w:hAnsiTheme="majorHAnsi"/>
              </w:rPr>
            </w:pPr>
            <w:r w:rsidRPr="007346D6">
              <w:rPr>
                <w:rFonts w:asciiTheme="majorHAnsi" w:hAnsiTheme="majorHAnsi"/>
                <w:color w:val="000000" w:themeColor="text1"/>
              </w:rPr>
              <w:t>JAVA -XIV-</w:t>
            </w:r>
          </w:p>
        </w:tc>
        <w:tc>
          <w:tcPr>
            <w:tcW w:w="7650" w:type="dxa"/>
            <w:gridSpan w:val="4"/>
            <w:tcBorders>
              <w:top w:val="single" w:sz="4" w:space="0" w:color="000000"/>
              <w:left w:val="single" w:sz="4" w:space="0" w:color="000000"/>
              <w:bottom w:val="single" w:sz="4" w:space="0" w:color="000000"/>
              <w:right w:val="single" w:sz="4" w:space="0" w:color="000000"/>
            </w:tcBorders>
          </w:tcPr>
          <w:p w14:paraId="06EFE67E" w14:textId="77777777" w:rsidR="00017270" w:rsidRPr="007346D6" w:rsidRDefault="0001727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Tekstet grafike dhe aplikimi</w:t>
            </w:r>
          </w:p>
        </w:tc>
      </w:tr>
      <w:tr w:rsidR="00017270" w:rsidRPr="007346D6" w14:paraId="47F97809" w14:textId="77777777" w:rsidTr="00943E69">
        <w:tc>
          <w:tcPr>
            <w:tcW w:w="1818" w:type="dxa"/>
            <w:tcBorders>
              <w:top w:val="single" w:sz="4" w:space="0" w:color="000000"/>
              <w:left w:val="single" w:sz="4" w:space="0" w:color="000000"/>
              <w:bottom w:val="single" w:sz="4" w:space="0" w:color="000000"/>
              <w:right w:val="single" w:sz="4" w:space="0" w:color="000000"/>
            </w:tcBorders>
          </w:tcPr>
          <w:p w14:paraId="5066ADF2" w14:textId="77777777" w:rsidR="00017270" w:rsidRPr="007346D6" w:rsidRDefault="00017270" w:rsidP="00017270">
            <w:pPr>
              <w:rPr>
                <w:rFonts w:asciiTheme="majorHAnsi" w:hAnsiTheme="majorHAnsi"/>
              </w:rPr>
            </w:pPr>
            <w:r w:rsidRPr="007346D6">
              <w:rPr>
                <w:rFonts w:asciiTheme="majorHAnsi" w:hAnsiTheme="majorHAnsi"/>
                <w:color w:val="000000" w:themeColor="text1"/>
              </w:rPr>
              <w:t>JAVA -XV-</w:t>
            </w:r>
          </w:p>
        </w:tc>
        <w:tc>
          <w:tcPr>
            <w:tcW w:w="7650" w:type="dxa"/>
            <w:gridSpan w:val="4"/>
            <w:tcBorders>
              <w:top w:val="single" w:sz="4" w:space="0" w:color="000000"/>
              <w:left w:val="single" w:sz="4" w:space="0" w:color="000000"/>
              <w:bottom w:val="single" w:sz="4" w:space="0" w:color="000000"/>
              <w:right w:val="single" w:sz="4" w:space="0" w:color="000000"/>
            </w:tcBorders>
          </w:tcPr>
          <w:p w14:paraId="0E2BF8EE" w14:textId="77777777" w:rsidR="00017270" w:rsidRPr="007346D6" w:rsidRDefault="00017270" w:rsidP="00017270">
            <w:pPr>
              <w:pStyle w:val="ListParagraph"/>
              <w:numPr>
                <w:ilvl w:val="0"/>
                <w:numId w:val="7"/>
              </w:numPr>
              <w:rPr>
                <w:rFonts w:asciiTheme="majorHAnsi" w:hAnsiTheme="majorHAnsi"/>
                <w:color w:val="000000" w:themeColor="text1"/>
              </w:rPr>
            </w:pPr>
            <w:r w:rsidRPr="007346D6">
              <w:rPr>
                <w:rFonts w:asciiTheme="majorHAnsi" w:hAnsiTheme="majorHAnsi"/>
                <w:color w:val="000000" w:themeColor="text1"/>
              </w:rPr>
              <w:t>Testi I</w:t>
            </w:r>
          </w:p>
        </w:tc>
      </w:tr>
    </w:tbl>
    <w:p w14:paraId="487EC63D" w14:textId="77777777" w:rsidR="00A072C0" w:rsidRPr="007346D6" w:rsidRDefault="00A072C0" w:rsidP="00A072C0">
      <w:pPr>
        <w:pBdr>
          <w:top w:val="nil"/>
          <w:left w:val="nil"/>
          <w:bottom w:val="nil"/>
          <w:right w:val="nil"/>
          <w:between w:val="nil"/>
        </w:pBdr>
        <w:jc w:val="both"/>
        <w:rPr>
          <w:rFonts w:asciiTheme="majorHAnsi" w:eastAsia="Calibri" w:hAnsiTheme="majorHAnsi" w:cs="Calibri"/>
          <w:sz w:val="22"/>
          <w:szCs w:val="22"/>
        </w:rPr>
      </w:pPr>
    </w:p>
    <w:p w14:paraId="4287EB40" w14:textId="77777777" w:rsidR="00A072C0" w:rsidRPr="007346D6" w:rsidRDefault="00A072C0" w:rsidP="00A072C0">
      <w:pPr>
        <w:pBdr>
          <w:top w:val="nil"/>
          <w:left w:val="nil"/>
          <w:bottom w:val="nil"/>
          <w:right w:val="nil"/>
          <w:between w:val="nil"/>
        </w:pBdr>
        <w:jc w:val="both"/>
        <w:rPr>
          <w:rFonts w:asciiTheme="majorHAnsi" w:eastAsia="Calibri" w:hAnsiTheme="majorHAnsi" w:cs="Calibri"/>
          <w:sz w:val="22"/>
          <w:szCs w:val="22"/>
        </w:rPr>
      </w:pPr>
    </w:p>
    <w:p w14:paraId="7358CEF6" w14:textId="77777777" w:rsidR="00A072C0" w:rsidRPr="007346D6" w:rsidRDefault="00A072C0" w:rsidP="00A072C0">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color w:val="000000"/>
          <w:sz w:val="22"/>
          <w:szCs w:val="22"/>
        </w:rPr>
        <w:t xml:space="preserve">  </w:t>
      </w:r>
    </w:p>
    <w:tbl>
      <w:tblPr>
        <w:tblpPr w:leftFromText="180" w:rightFromText="180" w:vertAnchor="text" w:tblpX="-15"/>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18"/>
        <w:gridCol w:w="7650"/>
      </w:tblGrid>
      <w:tr w:rsidR="00A072C0" w:rsidRPr="007346D6" w14:paraId="48C93DD5" w14:textId="77777777" w:rsidTr="00943E69">
        <w:trPr>
          <w:trHeight w:val="329"/>
        </w:trPr>
        <w:tc>
          <w:tcPr>
            <w:tcW w:w="1818" w:type="dxa"/>
            <w:shd w:val="clear" w:color="auto" w:fill="B4C6E7"/>
          </w:tcPr>
          <w:p w14:paraId="3108B5F8"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Plani i detajuar i semestrit veror</w:t>
            </w:r>
          </w:p>
          <w:p w14:paraId="3639B5A6" w14:textId="77777777" w:rsidR="00A072C0" w:rsidRPr="007346D6" w:rsidRDefault="00A072C0" w:rsidP="00943E69">
            <w:pPr>
              <w:jc w:val="both"/>
              <w:rPr>
                <w:rFonts w:asciiTheme="majorHAnsi" w:eastAsia="Calibri" w:hAnsiTheme="majorHAnsi" w:cs="Calibri"/>
                <w:i/>
                <w:sz w:val="22"/>
                <w:szCs w:val="22"/>
              </w:rPr>
            </w:pPr>
          </w:p>
        </w:tc>
        <w:tc>
          <w:tcPr>
            <w:tcW w:w="7650" w:type="dxa"/>
            <w:shd w:val="clear" w:color="auto" w:fill="B4C6E7"/>
          </w:tcPr>
          <w:p w14:paraId="5EFA70E1" w14:textId="77777777" w:rsidR="00A072C0" w:rsidRPr="007346D6" w:rsidRDefault="00A072C0" w:rsidP="00943E69">
            <w:pPr>
              <w:jc w:val="both"/>
              <w:rPr>
                <w:rFonts w:asciiTheme="majorHAnsi" w:eastAsia="Calibri" w:hAnsiTheme="majorHAnsi" w:cs="Calibri"/>
                <w:sz w:val="22"/>
                <w:szCs w:val="22"/>
              </w:rPr>
            </w:pPr>
          </w:p>
        </w:tc>
      </w:tr>
      <w:tr w:rsidR="00017270" w:rsidRPr="007346D6" w14:paraId="556B796D" w14:textId="77777777" w:rsidTr="00943E69">
        <w:trPr>
          <w:trHeight w:val="788"/>
        </w:trPr>
        <w:tc>
          <w:tcPr>
            <w:tcW w:w="1818" w:type="dxa"/>
          </w:tcPr>
          <w:p w14:paraId="6B55E2E7" w14:textId="77777777"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-XVI-</w:t>
            </w:r>
          </w:p>
        </w:tc>
        <w:tc>
          <w:tcPr>
            <w:tcW w:w="7650" w:type="dxa"/>
          </w:tcPr>
          <w:p w14:paraId="58EE9F8B" w14:textId="316EA807" w:rsidR="003568E9" w:rsidRPr="003568E9"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 xml:space="preserve">Tregu i ilustrimit, </w:t>
            </w:r>
            <w:proofErr w:type="gramStart"/>
            <w:r w:rsidRPr="007346D6">
              <w:rPr>
                <w:rFonts w:asciiTheme="majorHAnsi" w:hAnsiTheme="majorHAnsi"/>
                <w:color w:val="000000" w:themeColor="text1"/>
              </w:rPr>
              <w:t>promovimi  dhe</w:t>
            </w:r>
            <w:proofErr w:type="gramEnd"/>
            <w:r w:rsidRPr="007346D6">
              <w:rPr>
                <w:rFonts w:asciiTheme="majorHAnsi" w:hAnsiTheme="majorHAnsi"/>
                <w:color w:val="000000" w:themeColor="text1"/>
              </w:rPr>
              <w:t xml:space="preserve"> aplikimi në kohën moderne </w:t>
            </w:r>
          </w:p>
        </w:tc>
      </w:tr>
      <w:tr w:rsidR="00017270" w:rsidRPr="007346D6" w14:paraId="49404BC3" w14:textId="77777777" w:rsidTr="00943E69">
        <w:trPr>
          <w:trHeight w:val="269"/>
        </w:trPr>
        <w:tc>
          <w:tcPr>
            <w:tcW w:w="1818" w:type="dxa"/>
          </w:tcPr>
          <w:p w14:paraId="7CBBB396" w14:textId="3CAEDE61"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-XVII-</w:t>
            </w:r>
          </w:p>
        </w:tc>
        <w:tc>
          <w:tcPr>
            <w:tcW w:w="7650" w:type="dxa"/>
          </w:tcPr>
          <w:p w14:paraId="47E5782E"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Mediat e reja në ilustrim</w:t>
            </w:r>
          </w:p>
        </w:tc>
      </w:tr>
      <w:tr w:rsidR="00017270" w:rsidRPr="007346D6" w14:paraId="66548DAC" w14:textId="77777777" w:rsidTr="00943E69">
        <w:trPr>
          <w:trHeight w:val="459"/>
        </w:trPr>
        <w:tc>
          <w:tcPr>
            <w:tcW w:w="1818" w:type="dxa"/>
          </w:tcPr>
          <w:p w14:paraId="25D60A54" w14:textId="1B960542"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-XVIII-</w:t>
            </w:r>
          </w:p>
        </w:tc>
        <w:tc>
          <w:tcPr>
            <w:tcW w:w="7650" w:type="dxa"/>
          </w:tcPr>
          <w:p w14:paraId="1F56F728"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Kultura vizuale</w:t>
            </w:r>
          </w:p>
        </w:tc>
      </w:tr>
      <w:tr w:rsidR="00017270" w:rsidRPr="007346D6" w14:paraId="3E4BE837" w14:textId="77777777" w:rsidTr="00943E69">
        <w:trPr>
          <w:trHeight w:val="215"/>
        </w:trPr>
        <w:tc>
          <w:tcPr>
            <w:tcW w:w="1818" w:type="dxa"/>
          </w:tcPr>
          <w:p w14:paraId="3102F5C6" w14:textId="65547C88"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-XIX-</w:t>
            </w:r>
          </w:p>
        </w:tc>
        <w:tc>
          <w:tcPr>
            <w:tcW w:w="7650" w:type="dxa"/>
          </w:tcPr>
          <w:p w14:paraId="599B850B"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Mediat sociale dhe shoqëria</w:t>
            </w:r>
          </w:p>
        </w:tc>
      </w:tr>
      <w:tr w:rsidR="00017270" w:rsidRPr="007346D6" w14:paraId="27066E0A" w14:textId="77777777" w:rsidTr="00943E69">
        <w:trPr>
          <w:trHeight w:val="215"/>
        </w:trPr>
        <w:tc>
          <w:tcPr>
            <w:tcW w:w="1818" w:type="dxa"/>
          </w:tcPr>
          <w:p w14:paraId="1C0490C9" w14:textId="753A5926"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w:t>
            </w:r>
          </w:p>
        </w:tc>
        <w:tc>
          <w:tcPr>
            <w:tcW w:w="7650" w:type="dxa"/>
          </w:tcPr>
          <w:p w14:paraId="76333F0B"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Marketing dhe shitje online</w:t>
            </w:r>
          </w:p>
        </w:tc>
      </w:tr>
      <w:tr w:rsidR="00017270" w:rsidRPr="007346D6" w14:paraId="07EF5762" w14:textId="77777777" w:rsidTr="00943E69">
        <w:trPr>
          <w:trHeight w:val="215"/>
        </w:trPr>
        <w:tc>
          <w:tcPr>
            <w:tcW w:w="1818" w:type="dxa"/>
          </w:tcPr>
          <w:p w14:paraId="029D4B5D" w14:textId="5A7B0EA6"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-XXI-</w:t>
            </w:r>
          </w:p>
        </w:tc>
        <w:tc>
          <w:tcPr>
            <w:tcW w:w="7650" w:type="dxa"/>
          </w:tcPr>
          <w:p w14:paraId="6760CEED"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Portretet realistike dhe artistike</w:t>
            </w:r>
          </w:p>
        </w:tc>
      </w:tr>
      <w:tr w:rsidR="00017270" w:rsidRPr="007346D6" w14:paraId="0235616C" w14:textId="77777777" w:rsidTr="00943E69">
        <w:trPr>
          <w:trHeight w:val="215"/>
        </w:trPr>
        <w:tc>
          <w:tcPr>
            <w:tcW w:w="1818" w:type="dxa"/>
          </w:tcPr>
          <w:p w14:paraId="5D98A2E4" w14:textId="3DEDDC48"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-XXII-</w:t>
            </w:r>
          </w:p>
        </w:tc>
        <w:tc>
          <w:tcPr>
            <w:tcW w:w="7650" w:type="dxa"/>
          </w:tcPr>
          <w:p w14:paraId="43ADEBA1"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 xml:space="preserve">Ilustrimet botanike dhe natyra </w:t>
            </w:r>
          </w:p>
        </w:tc>
      </w:tr>
      <w:tr w:rsidR="00017270" w:rsidRPr="007346D6" w14:paraId="68A05C6C" w14:textId="77777777" w:rsidTr="00943E69">
        <w:trPr>
          <w:trHeight w:val="215"/>
        </w:trPr>
        <w:tc>
          <w:tcPr>
            <w:tcW w:w="1818" w:type="dxa"/>
          </w:tcPr>
          <w:p w14:paraId="440B6005" w14:textId="69289829"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-XXIII-</w:t>
            </w:r>
          </w:p>
        </w:tc>
        <w:tc>
          <w:tcPr>
            <w:tcW w:w="7650" w:type="dxa"/>
          </w:tcPr>
          <w:p w14:paraId="036F8726"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Editimet dhe transformimet</w:t>
            </w:r>
          </w:p>
        </w:tc>
      </w:tr>
      <w:tr w:rsidR="00017270" w:rsidRPr="007346D6" w14:paraId="28FE00C6" w14:textId="77777777" w:rsidTr="00943E69">
        <w:trPr>
          <w:trHeight w:val="215"/>
        </w:trPr>
        <w:tc>
          <w:tcPr>
            <w:tcW w:w="1818" w:type="dxa"/>
          </w:tcPr>
          <w:p w14:paraId="75864060" w14:textId="55624D36"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-XXIV-</w:t>
            </w:r>
          </w:p>
        </w:tc>
        <w:tc>
          <w:tcPr>
            <w:tcW w:w="7650" w:type="dxa"/>
          </w:tcPr>
          <w:p w14:paraId="3A60A746"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Aplikimi i Ilustrimeve komerciale</w:t>
            </w:r>
          </w:p>
        </w:tc>
      </w:tr>
      <w:tr w:rsidR="00017270" w:rsidRPr="007346D6" w14:paraId="292D18A7" w14:textId="77777777" w:rsidTr="00943E69">
        <w:trPr>
          <w:trHeight w:val="215"/>
        </w:trPr>
        <w:tc>
          <w:tcPr>
            <w:tcW w:w="1818" w:type="dxa"/>
          </w:tcPr>
          <w:p w14:paraId="79EC003C" w14:textId="3738F52C"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-XXV-</w:t>
            </w:r>
          </w:p>
        </w:tc>
        <w:tc>
          <w:tcPr>
            <w:tcW w:w="7650" w:type="dxa"/>
          </w:tcPr>
          <w:p w14:paraId="6DD1EAE4"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Kombinimet tekst, figurë</w:t>
            </w:r>
            <w:proofErr w:type="gramStart"/>
            <w:r w:rsidRPr="007346D6">
              <w:rPr>
                <w:rFonts w:asciiTheme="majorHAnsi" w:hAnsiTheme="majorHAnsi"/>
                <w:color w:val="000000" w:themeColor="text1"/>
              </w:rPr>
              <w:t>,ngjyrë</w:t>
            </w:r>
            <w:proofErr w:type="gramEnd"/>
            <w:r w:rsidRPr="007346D6">
              <w:rPr>
                <w:rFonts w:asciiTheme="majorHAnsi" w:hAnsiTheme="majorHAnsi"/>
                <w:color w:val="000000" w:themeColor="text1"/>
              </w:rPr>
              <w:t xml:space="preserve"> dhe aplikimi </w:t>
            </w:r>
          </w:p>
        </w:tc>
      </w:tr>
      <w:tr w:rsidR="00017270" w:rsidRPr="007346D6" w14:paraId="48BBC611" w14:textId="77777777" w:rsidTr="00943E69">
        <w:trPr>
          <w:trHeight w:val="215"/>
        </w:trPr>
        <w:tc>
          <w:tcPr>
            <w:tcW w:w="1818" w:type="dxa"/>
          </w:tcPr>
          <w:p w14:paraId="1AB62DC5" w14:textId="1F2269AF"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-XXVI-</w:t>
            </w:r>
          </w:p>
        </w:tc>
        <w:tc>
          <w:tcPr>
            <w:tcW w:w="7650" w:type="dxa"/>
          </w:tcPr>
          <w:p w14:paraId="5A068F7E"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Logo nga koncepti deri te prezantimi</w:t>
            </w:r>
          </w:p>
        </w:tc>
      </w:tr>
      <w:tr w:rsidR="00017270" w:rsidRPr="007346D6" w14:paraId="79965A5E" w14:textId="77777777" w:rsidTr="00943E69">
        <w:trPr>
          <w:trHeight w:val="215"/>
        </w:trPr>
        <w:tc>
          <w:tcPr>
            <w:tcW w:w="1818" w:type="dxa"/>
          </w:tcPr>
          <w:p w14:paraId="2D5506EC" w14:textId="063D2A1B"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-XXVII-</w:t>
            </w:r>
          </w:p>
        </w:tc>
        <w:tc>
          <w:tcPr>
            <w:tcW w:w="7650" w:type="dxa"/>
          </w:tcPr>
          <w:p w14:paraId="31F75C22"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Fotografia profesionale dhe video komerciale</w:t>
            </w:r>
          </w:p>
        </w:tc>
      </w:tr>
      <w:tr w:rsidR="00017270" w:rsidRPr="007346D6" w14:paraId="76D86DC5" w14:textId="77777777" w:rsidTr="00943E69">
        <w:trPr>
          <w:trHeight w:val="444"/>
        </w:trPr>
        <w:tc>
          <w:tcPr>
            <w:tcW w:w="1818" w:type="dxa"/>
          </w:tcPr>
          <w:p w14:paraId="13F69600" w14:textId="738504E1" w:rsidR="00017270" w:rsidRPr="007346D6" w:rsidRDefault="00017270" w:rsidP="006A1F9D">
            <w:pPr>
              <w:jc w:val="both"/>
              <w:rPr>
                <w:rFonts w:asciiTheme="majorHAnsi" w:hAnsiTheme="majorHAnsi"/>
                <w:color w:val="000000" w:themeColor="text1"/>
              </w:rPr>
            </w:pPr>
            <w:r w:rsidRPr="007346D6">
              <w:rPr>
                <w:rFonts w:asciiTheme="majorHAnsi" w:hAnsiTheme="majorHAnsi"/>
                <w:color w:val="000000" w:themeColor="text1"/>
              </w:rPr>
              <w:t>JAVA -XXVIII-</w:t>
            </w:r>
          </w:p>
        </w:tc>
        <w:tc>
          <w:tcPr>
            <w:tcW w:w="7650" w:type="dxa"/>
          </w:tcPr>
          <w:p w14:paraId="75E54015"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Grafitet si pasqyrim artistik</w:t>
            </w:r>
          </w:p>
        </w:tc>
      </w:tr>
      <w:tr w:rsidR="00017270" w:rsidRPr="007346D6" w14:paraId="05440BCE" w14:textId="77777777" w:rsidTr="00943E69">
        <w:trPr>
          <w:trHeight w:val="215"/>
        </w:trPr>
        <w:tc>
          <w:tcPr>
            <w:tcW w:w="1818" w:type="dxa"/>
          </w:tcPr>
          <w:p w14:paraId="35007A78" w14:textId="511918FC"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-XXIX-</w:t>
            </w:r>
          </w:p>
        </w:tc>
        <w:tc>
          <w:tcPr>
            <w:tcW w:w="7650" w:type="dxa"/>
          </w:tcPr>
          <w:p w14:paraId="6E672003"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Aplikimi i teknologjisë në artin bashkëkohorë</w:t>
            </w:r>
          </w:p>
        </w:tc>
      </w:tr>
      <w:tr w:rsidR="00017270" w:rsidRPr="007346D6" w14:paraId="54036B3C" w14:textId="77777777" w:rsidTr="00943E69">
        <w:trPr>
          <w:trHeight w:val="426"/>
        </w:trPr>
        <w:tc>
          <w:tcPr>
            <w:tcW w:w="1818" w:type="dxa"/>
          </w:tcPr>
          <w:p w14:paraId="02FC9492" w14:textId="4AE04F17" w:rsidR="00017270" w:rsidRPr="007346D6" w:rsidRDefault="00017270" w:rsidP="00017270">
            <w:pPr>
              <w:rPr>
                <w:rFonts w:asciiTheme="majorHAnsi" w:hAnsiTheme="majorHAnsi"/>
                <w:color w:val="000000" w:themeColor="text1"/>
              </w:rPr>
            </w:pPr>
            <w:r w:rsidRPr="007346D6">
              <w:rPr>
                <w:rFonts w:asciiTheme="majorHAnsi" w:hAnsiTheme="majorHAnsi"/>
                <w:color w:val="000000" w:themeColor="text1"/>
              </w:rPr>
              <w:t>JAVA -XXX-</w:t>
            </w:r>
          </w:p>
        </w:tc>
        <w:tc>
          <w:tcPr>
            <w:tcW w:w="7650" w:type="dxa"/>
          </w:tcPr>
          <w:p w14:paraId="2EDC49AE" w14:textId="77777777" w:rsidR="00017270" w:rsidRPr="007346D6" w:rsidRDefault="00017270" w:rsidP="003568E9">
            <w:pPr>
              <w:pStyle w:val="ListParagraph"/>
              <w:numPr>
                <w:ilvl w:val="0"/>
                <w:numId w:val="8"/>
              </w:numPr>
              <w:spacing w:line="276" w:lineRule="auto"/>
              <w:rPr>
                <w:rFonts w:asciiTheme="majorHAnsi" w:hAnsiTheme="majorHAnsi"/>
                <w:color w:val="000000" w:themeColor="text1"/>
              </w:rPr>
            </w:pPr>
            <w:r w:rsidRPr="007346D6">
              <w:rPr>
                <w:rFonts w:asciiTheme="majorHAnsi" w:hAnsiTheme="majorHAnsi"/>
                <w:color w:val="000000" w:themeColor="text1"/>
              </w:rPr>
              <w:t>Prezantimi i punëve finale në CD dhe portfolio</w:t>
            </w:r>
          </w:p>
        </w:tc>
      </w:tr>
    </w:tbl>
    <w:p w14:paraId="2235B12B" w14:textId="77777777" w:rsidR="00A072C0" w:rsidRPr="007346D6" w:rsidRDefault="00A072C0" w:rsidP="00A072C0">
      <w:pPr>
        <w:pBdr>
          <w:top w:val="nil"/>
          <w:left w:val="nil"/>
          <w:bottom w:val="nil"/>
          <w:right w:val="nil"/>
          <w:between w:val="nil"/>
        </w:pBdr>
        <w:jc w:val="both"/>
        <w:rPr>
          <w:rFonts w:asciiTheme="majorHAnsi" w:eastAsia="Calibri" w:hAnsiTheme="majorHAnsi" w:cs="Calibri"/>
          <w:color w:val="000000"/>
          <w:sz w:val="22"/>
          <w:szCs w:val="22"/>
        </w:rPr>
      </w:pPr>
    </w:p>
    <w:p w14:paraId="00DA8655" w14:textId="77777777" w:rsidR="00A072C0" w:rsidRPr="007346D6" w:rsidRDefault="00A072C0" w:rsidP="00A072C0">
      <w:pPr>
        <w:pBdr>
          <w:top w:val="nil"/>
          <w:left w:val="nil"/>
          <w:bottom w:val="nil"/>
          <w:right w:val="nil"/>
          <w:between w:val="nil"/>
        </w:pBdr>
        <w:jc w:val="both"/>
        <w:rPr>
          <w:rFonts w:asciiTheme="majorHAnsi" w:eastAsia="Calibri" w:hAnsiTheme="majorHAnsi" w:cs="Calibri"/>
          <w:color w:val="000000"/>
          <w:sz w:val="22"/>
          <w:szCs w:val="22"/>
        </w:rPr>
      </w:pPr>
      <w:proofErr w:type="gramStart"/>
      <w:r w:rsidRPr="007346D6">
        <w:rPr>
          <w:rFonts w:asciiTheme="majorHAnsi" w:eastAsia="Calibri" w:hAnsiTheme="majorHAnsi" w:cs="Calibri"/>
          <w:color w:val="000000"/>
          <w:sz w:val="22"/>
          <w:szCs w:val="22"/>
        </w:rPr>
        <w:t>Provimi final në këtë lëndë mund të organizohet publikisht ku studentët mund të ftojnë miq ose familjarë.</w:t>
      </w:r>
      <w:proofErr w:type="gramEnd"/>
      <w:r w:rsidRPr="007346D6">
        <w:rPr>
          <w:rFonts w:asciiTheme="majorHAnsi" w:eastAsia="Calibri" w:hAnsiTheme="majorHAnsi" w:cs="Calibri"/>
          <w:color w:val="000000"/>
          <w:sz w:val="22"/>
          <w:szCs w:val="22"/>
        </w:rPr>
        <w:t xml:space="preserve"> </w:t>
      </w:r>
    </w:p>
    <w:p w14:paraId="5A6017D6" w14:textId="77777777" w:rsidR="00A072C0" w:rsidRPr="007346D6" w:rsidRDefault="00A072C0" w:rsidP="00A072C0">
      <w:pPr>
        <w:pBdr>
          <w:top w:val="nil"/>
          <w:left w:val="nil"/>
          <w:bottom w:val="nil"/>
          <w:right w:val="nil"/>
          <w:between w:val="nil"/>
        </w:pBdr>
        <w:jc w:val="both"/>
        <w:rPr>
          <w:rFonts w:asciiTheme="majorHAnsi" w:eastAsia="Calibri" w:hAnsiTheme="majorHAnsi" w:cs="Calibri"/>
          <w:sz w:val="22"/>
          <w:szCs w:val="22"/>
        </w:rPr>
      </w:pPr>
    </w:p>
    <w:p w14:paraId="337F45FC" w14:textId="77777777" w:rsidR="00A072C0" w:rsidRPr="007346D6" w:rsidRDefault="00A072C0" w:rsidP="00A072C0">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Ndërsa notimi i studentëve pëfrshinë rezultatet për të arriturat praktike dhe </w:t>
      </w:r>
      <w:proofErr w:type="gramStart"/>
      <w:r w:rsidRPr="007346D6">
        <w:rPr>
          <w:rFonts w:asciiTheme="majorHAnsi" w:eastAsia="Calibri" w:hAnsiTheme="majorHAnsi" w:cs="Calibri"/>
          <w:color w:val="000000"/>
          <w:sz w:val="22"/>
          <w:szCs w:val="22"/>
        </w:rPr>
        <w:t>teorike  gjatë</w:t>
      </w:r>
      <w:proofErr w:type="gramEnd"/>
      <w:r w:rsidRPr="007346D6">
        <w:rPr>
          <w:rFonts w:asciiTheme="majorHAnsi" w:eastAsia="Calibri" w:hAnsiTheme="majorHAnsi" w:cs="Calibri"/>
          <w:color w:val="000000"/>
          <w:sz w:val="22"/>
          <w:szCs w:val="22"/>
        </w:rPr>
        <w:t xml:space="preserve"> një viti akademik . </w:t>
      </w:r>
    </w:p>
    <w:p w14:paraId="34ACA04D" w14:textId="77777777" w:rsidR="00A072C0" w:rsidRPr="007346D6" w:rsidRDefault="00A072C0" w:rsidP="00A072C0">
      <w:pPr>
        <w:pBdr>
          <w:top w:val="nil"/>
          <w:left w:val="nil"/>
          <w:bottom w:val="nil"/>
          <w:right w:val="nil"/>
          <w:between w:val="nil"/>
        </w:pBdr>
        <w:jc w:val="both"/>
        <w:rPr>
          <w:rFonts w:asciiTheme="majorHAnsi" w:eastAsia="Calibri" w:hAnsiTheme="majorHAnsi" w:cs="Calibri"/>
          <w:color w:val="000000"/>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A072C0" w:rsidRPr="007346D6" w14:paraId="3D4FCC29" w14:textId="77777777" w:rsidTr="00943E69">
        <w:tc>
          <w:tcPr>
            <w:tcW w:w="9468" w:type="dxa"/>
            <w:tcBorders>
              <w:top w:val="single" w:sz="4" w:space="0" w:color="000000"/>
              <w:left w:val="single" w:sz="4" w:space="0" w:color="000000"/>
              <w:bottom w:val="single" w:sz="4" w:space="0" w:color="000000"/>
              <w:right w:val="single" w:sz="4" w:space="0" w:color="000000"/>
            </w:tcBorders>
            <w:shd w:val="clear" w:color="auto" w:fill="B8CCE4"/>
          </w:tcPr>
          <w:p w14:paraId="5D8E75F3"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Politikat akademike dhe rregullat e mirësjelljes:</w:t>
            </w:r>
          </w:p>
        </w:tc>
      </w:tr>
      <w:tr w:rsidR="00A072C0" w:rsidRPr="007346D6" w14:paraId="5C09F2E3" w14:textId="77777777" w:rsidTr="00943E69">
        <w:trPr>
          <w:trHeight w:val="1088"/>
        </w:trPr>
        <w:tc>
          <w:tcPr>
            <w:tcW w:w="9468" w:type="dxa"/>
            <w:tcBorders>
              <w:top w:val="single" w:sz="4" w:space="0" w:color="000000"/>
              <w:left w:val="single" w:sz="4" w:space="0" w:color="000000"/>
              <w:bottom w:val="single" w:sz="4" w:space="0" w:color="000000"/>
              <w:right w:val="single" w:sz="4" w:space="0" w:color="000000"/>
            </w:tcBorders>
          </w:tcPr>
          <w:p w14:paraId="3958156A"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Kërkohet që të respektohet në përpikëri kodi i </w:t>
            </w:r>
            <w:proofErr w:type="gramStart"/>
            <w:r w:rsidRPr="007346D6">
              <w:rPr>
                <w:rFonts w:asciiTheme="majorHAnsi" w:eastAsia="Calibri" w:hAnsiTheme="majorHAnsi" w:cs="Calibri"/>
                <w:color w:val="000000"/>
                <w:sz w:val="22"/>
                <w:szCs w:val="22"/>
              </w:rPr>
              <w:t>veshjes .</w:t>
            </w:r>
            <w:proofErr w:type="gramEnd"/>
          </w:p>
          <w:p w14:paraId="033A5928" w14:textId="77777777" w:rsidR="00A072C0" w:rsidRPr="007346D6" w:rsidRDefault="00A072C0" w:rsidP="00943E69">
            <w:pPr>
              <w:pBdr>
                <w:top w:val="nil"/>
                <w:left w:val="nil"/>
                <w:bottom w:val="nil"/>
                <w:right w:val="nil"/>
                <w:between w:val="nil"/>
              </w:pBdr>
              <w:jc w:val="both"/>
              <w:rPr>
                <w:rFonts w:asciiTheme="majorHAnsi" w:eastAsia="Calibri" w:hAnsiTheme="majorHAnsi" w:cs="Calibri"/>
                <w:sz w:val="22"/>
                <w:szCs w:val="22"/>
              </w:rPr>
            </w:pPr>
          </w:p>
          <w:p w14:paraId="707AF83E" w14:textId="1F08247B" w:rsidR="00A072C0" w:rsidRPr="007346D6" w:rsidRDefault="00A072C0" w:rsidP="00943E69">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sz w:val="22"/>
                <w:szCs w:val="22"/>
              </w:rPr>
              <w:t>Studentët duhet ta trajtojnë njëri-tjetrin me respekt dhe nxisin mjedisin e ndershmërisë</w:t>
            </w:r>
            <w:r w:rsidR="00585B81">
              <w:rPr>
                <w:rFonts w:asciiTheme="majorHAnsi" w:eastAsia="Calibri" w:hAnsiTheme="majorHAnsi" w:cs="Calibri"/>
                <w:sz w:val="22"/>
                <w:szCs w:val="22"/>
              </w:rPr>
              <w:t xml:space="preserve"> dhe konkurrences </w:t>
            </w:r>
            <w:proofErr w:type="gramStart"/>
            <w:r w:rsidR="00585B81">
              <w:rPr>
                <w:rFonts w:asciiTheme="majorHAnsi" w:eastAsia="Calibri" w:hAnsiTheme="majorHAnsi" w:cs="Calibri"/>
                <w:sz w:val="22"/>
                <w:szCs w:val="22"/>
              </w:rPr>
              <w:t>me  sjellje</w:t>
            </w:r>
            <w:proofErr w:type="gramEnd"/>
            <w:r w:rsidR="00585B81">
              <w:rPr>
                <w:rFonts w:asciiTheme="majorHAnsi" w:eastAsia="Calibri" w:hAnsiTheme="majorHAnsi" w:cs="Calibri"/>
                <w:sz w:val="22"/>
                <w:szCs w:val="22"/>
              </w:rPr>
              <w:t xml:space="preserve"> etike dhe respekt</w:t>
            </w:r>
            <w:r w:rsidRPr="007346D6">
              <w:rPr>
                <w:rFonts w:asciiTheme="majorHAnsi" w:eastAsia="Calibri" w:hAnsiTheme="majorHAnsi" w:cs="Calibri"/>
                <w:sz w:val="22"/>
                <w:szCs w:val="22"/>
              </w:rPr>
              <w:t xml:space="preserve"> të ndërsjellë.</w:t>
            </w:r>
          </w:p>
          <w:p w14:paraId="389262E1" w14:textId="77777777" w:rsidR="00A072C0" w:rsidRPr="007346D6" w:rsidRDefault="00A072C0" w:rsidP="00943E69">
            <w:pPr>
              <w:jc w:val="both"/>
              <w:rPr>
                <w:rFonts w:asciiTheme="majorHAnsi" w:eastAsia="Calibri" w:hAnsiTheme="majorHAnsi" w:cs="Calibri"/>
                <w:sz w:val="22"/>
                <w:szCs w:val="22"/>
              </w:rPr>
            </w:pPr>
          </w:p>
          <w:p w14:paraId="62E821FC" w14:textId="77777777" w:rsidR="00A072C0" w:rsidRPr="007346D6" w:rsidRDefault="00A072C0" w:rsidP="00943E69">
            <w:pPr>
              <w:jc w:val="both"/>
              <w:rPr>
                <w:rFonts w:asciiTheme="majorHAnsi" w:eastAsia="Calibri" w:hAnsiTheme="majorHAnsi" w:cs="Calibri"/>
                <w:sz w:val="22"/>
                <w:szCs w:val="22"/>
              </w:rPr>
            </w:pPr>
            <w:r w:rsidRPr="007346D6">
              <w:rPr>
                <w:rFonts w:asciiTheme="majorHAnsi" w:eastAsia="Calibri" w:hAnsiTheme="majorHAnsi" w:cs="Calibri"/>
                <w:sz w:val="22"/>
                <w:szCs w:val="22"/>
              </w:rPr>
              <w:t>Çdo student që do të thyejë rregullat e parapara me statut dhe rregullore te Universitetit – Fakultetit, në cfarëdo mënyre, do të ndëshkohet nga komisioni diciplinor, sipas rregulloreve të Fakultetit në përputhje me Statutin e Universitetit.</w:t>
            </w:r>
          </w:p>
          <w:p w14:paraId="7E6CAEFD" w14:textId="77777777" w:rsidR="00A072C0" w:rsidRPr="007346D6" w:rsidRDefault="00A072C0" w:rsidP="00943E69">
            <w:pPr>
              <w:jc w:val="both"/>
              <w:rPr>
                <w:rFonts w:asciiTheme="majorHAnsi" w:eastAsia="Calibri" w:hAnsiTheme="majorHAnsi" w:cs="Calibri"/>
                <w:sz w:val="22"/>
                <w:szCs w:val="22"/>
              </w:rPr>
            </w:pPr>
          </w:p>
          <w:p w14:paraId="2A821613" w14:textId="77777777" w:rsidR="00A072C0" w:rsidRPr="007346D6" w:rsidRDefault="00A072C0" w:rsidP="00943E69">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Protokolli: Domosdoshmërisht kërkohet t‘i fikin telefonat celularë. Pijet me permbajtje alkoolike nuk lejohen në klasë. Studentët perveç mjeteve të punës</w:t>
            </w:r>
            <w:proofErr w:type="gramStart"/>
            <w:r w:rsidRPr="007346D6">
              <w:rPr>
                <w:rFonts w:asciiTheme="majorHAnsi" w:eastAsia="Calibri" w:hAnsiTheme="majorHAnsi" w:cs="Calibri"/>
                <w:color w:val="000000"/>
                <w:sz w:val="22"/>
                <w:szCs w:val="22"/>
              </w:rPr>
              <w:t>,  mund</w:t>
            </w:r>
            <w:proofErr w:type="gramEnd"/>
            <w:r w:rsidRPr="007346D6">
              <w:rPr>
                <w:rFonts w:asciiTheme="majorHAnsi" w:eastAsia="Calibri" w:hAnsiTheme="majorHAnsi" w:cs="Calibri"/>
                <w:color w:val="000000"/>
                <w:sz w:val="22"/>
                <w:szCs w:val="22"/>
              </w:rPr>
              <w:t xml:space="preserve"> të marrin ujë, duhet të respektojnë rregullat, kërkesat dhe t’ju përmbahen kushteve në  klasë .</w:t>
            </w:r>
          </w:p>
          <w:p w14:paraId="5B959B9C" w14:textId="77777777" w:rsidR="00A072C0" w:rsidRPr="007346D6" w:rsidRDefault="00A072C0" w:rsidP="00943E69">
            <w:pPr>
              <w:jc w:val="both"/>
              <w:rPr>
                <w:rFonts w:asciiTheme="majorHAnsi" w:eastAsia="Calibri" w:hAnsiTheme="majorHAnsi" w:cs="Calibri"/>
                <w:sz w:val="22"/>
                <w:szCs w:val="22"/>
              </w:rPr>
            </w:pPr>
          </w:p>
          <w:p w14:paraId="157F9F2B" w14:textId="77777777" w:rsidR="00A072C0" w:rsidRPr="007346D6" w:rsidRDefault="00A072C0" w:rsidP="00943E69">
            <w:pPr>
              <w:pBdr>
                <w:top w:val="nil"/>
                <w:left w:val="nil"/>
                <w:bottom w:val="nil"/>
                <w:right w:val="nil"/>
                <w:between w:val="nil"/>
              </w:pBdr>
              <w:jc w:val="both"/>
              <w:rPr>
                <w:rFonts w:asciiTheme="majorHAnsi" w:eastAsia="Calibri" w:hAnsiTheme="majorHAnsi" w:cs="Calibri"/>
                <w:i/>
                <w:color w:val="000000"/>
                <w:sz w:val="22"/>
                <w:szCs w:val="22"/>
              </w:rPr>
            </w:pPr>
          </w:p>
        </w:tc>
      </w:tr>
    </w:tbl>
    <w:p w14:paraId="04B7C623" w14:textId="77777777" w:rsidR="00A072C0" w:rsidRPr="007346D6" w:rsidRDefault="00A072C0" w:rsidP="00A072C0">
      <w:pPr>
        <w:pBdr>
          <w:top w:val="nil"/>
          <w:left w:val="nil"/>
          <w:bottom w:val="nil"/>
          <w:right w:val="nil"/>
          <w:between w:val="nil"/>
        </w:pBdr>
        <w:jc w:val="both"/>
        <w:rPr>
          <w:rFonts w:asciiTheme="majorHAnsi" w:eastAsia="Calibri" w:hAnsiTheme="majorHAnsi" w:cs="Calibri"/>
          <w:color w:val="000000"/>
          <w:sz w:val="22"/>
          <w:szCs w:val="22"/>
        </w:rPr>
      </w:pPr>
    </w:p>
    <w:p w14:paraId="1938CDC3" w14:textId="166C3ABC" w:rsidR="00A072C0" w:rsidRPr="007346D6" w:rsidRDefault="00A072C0" w:rsidP="00A072C0">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sz w:val="22"/>
          <w:szCs w:val="22"/>
        </w:rPr>
        <w:t>30.10.24</w:t>
      </w:r>
    </w:p>
    <w:p w14:paraId="333A694A" w14:textId="77777777" w:rsidR="00A072C0" w:rsidRPr="007346D6" w:rsidRDefault="00A072C0" w:rsidP="00A072C0">
      <w:pPr>
        <w:jc w:val="both"/>
        <w:rPr>
          <w:rFonts w:asciiTheme="majorHAnsi" w:hAnsiTheme="majorHAnsi"/>
        </w:rPr>
      </w:pPr>
    </w:p>
    <w:p w14:paraId="62E5FF3E" w14:textId="77777777" w:rsidR="00A072C0" w:rsidRPr="007346D6" w:rsidRDefault="00A072C0" w:rsidP="00A072C0">
      <w:pPr>
        <w:rPr>
          <w:rFonts w:asciiTheme="majorHAnsi" w:hAnsiTheme="majorHAnsi"/>
        </w:rPr>
      </w:pPr>
    </w:p>
    <w:p w14:paraId="2C7DD2AE" w14:textId="77777777" w:rsidR="00A072C0" w:rsidRPr="007346D6" w:rsidRDefault="00A072C0" w:rsidP="00A072C0">
      <w:pPr>
        <w:rPr>
          <w:rFonts w:asciiTheme="majorHAnsi" w:hAnsiTheme="majorHAnsi"/>
        </w:rPr>
      </w:pPr>
    </w:p>
    <w:p w14:paraId="720818ED" w14:textId="77777777" w:rsidR="0036102D" w:rsidRPr="007346D6" w:rsidRDefault="0036102D">
      <w:pPr>
        <w:rPr>
          <w:rFonts w:asciiTheme="majorHAnsi" w:hAnsiTheme="majorHAnsi"/>
        </w:rPr>
      </w:pPr>
    </w:p>
    <w:sectPr w:rsidR="0036102D" w:rsidRPr="007346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ExtB">
    <w:panose1 w:val="02010609060101010101"/>
    <w:charset w:val="51"/>
    <w:family w:val="auto"/>
    <w:pitch w:val="variable"/>
    <w:sig w:usb0="00000001" w:usb1="0A080000" w:usb2="00000010" w:usb3="00000000" w:csb0="0014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47B"/>
    <w:multiLevelType w:val="hybridMultilevel"/>
    <w:tmpl w:val="354633B6"/>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07239"/>
    <w:multiLevelType w:val="multilevel"/>
    <w:tmpl w:val="A77C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74A7EC8"/>
    <w:multiLevelType w:val="hybridMultilevel"/>
    <w:tmpl w:val="0DE8C2EE"/>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C6D92"/>
    <w:multiLevelType w:val="hybridMultilevel"/>
    <w:tmpl w:val="6F580D2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01D14"/>
    <w:multiLevelType w:val="hybridMultilevel"/>
    <w:tmpl w:val="A54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34C1F"/>
    <w:multiLevelType w:val="multilevel"/>
    <w:tmpl w:val="2AD0B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41F24EE"/>
    <w:multiLevelType w:val="hybridMultilevel"/>
    <w:tmpl w:val="698C9A4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91CE0"/>
    <w:multiLevelType w:val="hybridMultilevel"/>
    <w:tmpl w:val="D39A4D7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C0"/>
    <w:rsid w:val="00017270"/>
    <w:rsid w:val="003568E9"/>
    <w:rsid w:val="0036102D"/>
    <w:rsid w:val="00585B81"/>
    <w:rsid w:val="006A1F9D"/>
    <w:rsid w:val="00701B08"/>
    <w:rsid w:val="007346D6"/>
    <w:rsid w:val="00943E69"/>
    <w:rsid w:val="00A072C0"/>
    <w:rsid w:val="00A42A85"/>
    <w:rsid w:val="00D73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0D17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2C0"/>
    <w:pPr>
      <w:ind w:left="720"/>
      <w:contextualSpacing/>
    </w:pPr>
  </w:style>
  <w:style w:type="paragraph" w:styleId="NormalWeb">
    <w:name w:val="Normal (Web)"/>
    <w:basedOn w:val="Normal"/>
    <w:uiPriority w:val="99"/>
    <w:unhideWhenUsed/>
    <w:rsid w:val="00A072C0"/>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A072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2C0"/>
    <w:pPr>
      <w:ind w:left="720"/>
      <w:contextualSpacing/>
    </w:pPr>
  </w:style>
  <w:style w:type="paragraph" w:styleId="NormalWeb">
    <w:name w:val="Normal (Web)"/>
    <w:basedOn w:val="Normal"/>
    <w:uiPriority w:val="99"/>
    <w:unhideWhenUsed/>
    <w:rsid w:val="00A072C0"/>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A0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azon.com/s/ref=dp_byline_sr_book_1?ie=UTF8&amp;field-author=Susan+Doyle&amp;text=Susan+Doyle&amp;sort=relevancerank&amp;search-alias=books" TargetMode="External"/><Relationship Id="rId7" Type="http://schemas.openxmlformats.org/officeDocument/2006/relationships/hyperlink" Target="https://www.amazon.com/Jaleen-Grove/e/B07BRGH25C/ref=dp_byline_cont_book_2" TargetMode="External"/><Relationship Id="rId8" Type="http://schemas.openxmlformats.org/officeDocument/2006/relationships/hyperlink" Target="https://www.amazon.com/s/ref=dp_byline_sr_book_3?ie=UTF8&amp;field-author=Whitney+Sherman&amp;text=Whitney+Sherman&amp;sort=relevancerank&amp;search-alias=books" TargetMode="External"/><Relationship Id="rId9" Type="http://schemas.openxmlformats.org/officeDocument/2006/relationships/hyperlink" Target="https://www.thriftbooks.com/a/darrel-rees/39007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1671</Words>
  <Characters>9528</Characters>
  <Application>Microsoft Macintosh Word</Application>
  <DocSecurity>0</DocSecurity>
  <Lines>79</Lines>
  <Paragraphs>22</Paragraphs>
  <ScaleCrop>false</ScaleCrop>
  <Company/>
  <LinksUpToDate>false</LinksUpToDate>
  <CharactersWithSpaces>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macbookair</cp:lastModifiedBy>
  <cp:revision>9</cp:revision>
  <dcterms:created xsi:type="dcterms:W3CDTF">2024-11-01T04:38:00Z</dcterms:created>
  <dcterms:modified xsi:type="dcterms:W3CDTF">2024-12-02T07:24:00Z</dcterms:modified>
</cp:coreProperties>
</file>