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2EEE9" w14:textId="77777777" w:rsidR="001D4CD5" w:rsidRPr="00E422BD" w:rsidRDefault="001D4CD5" w:rsidP="001D4CD5">
      <w:pPr>
        <w:jc w:val="both"/>
        <w:rPr>
          <w:rFonts w:eastAsia="Calibri"/>
          <w:u w:val="single"/>
        </w:rPr>
      </w:pPr>
      <w:r w:rsidRPr="00E422BD">
        <w:rPr>
          <w:rFonts w:eastAsia="Calibri"/>
          <w:u w:val="single"/>
        </w:rPr>
        <w:t xml:space="preserve">Formular për SYLLABUS të Lëndës </w:t>
      </w:r>
      <w:r w:rsidRPr="00E422BD">
        <w:rPr>
          <w:color w:val="000000" w:themeColor="text1"/>
        </w:rPr>
        <w:t xml:space="preserve">: </w:t>
      </w:r>
      <w:r w:rsidRPr="00E422BD">
        <w:t xml:space="preserve">Ilustrim dhe stilizim </w:t>
      </w:r>
      <w:r w:rsidRPr="00E422BD">
        <w:rPr>
          <w:b/>
        </w:rPr>
        <w:t>II</w:t>
      </w:r>
    </w:p>
    <w:p w14:paraId="207449D9" w14:textId="77777777" w:rsidR="001D4CD5" w:rsidRPr="00E422BD" w:rsidRDefault="001D4CD5" w:rsidP="001D4CD5">
      <w:pPr>
        <w:jc w:val="both"/>
        <w:rPr>
          <w:rFonts w:eastAsia="Calibri"/>
        </w:rPr>
      </w:pPr>
    </w:p>
    <w:tbl>
      <w:tblPr>
        <w:tblpPr w:leftFromText="180" w:rightFromText="180" w:vertAnchor="text" w:tblpY="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1799"/>
        <w:gridCol w:w="1425"/>
        <w:gridCol w:w="1770"/>
        <w:gridCol w:w="2656"/>
      </w:tblGrid>
      <w:tr w:rsidR="001D4CD5" w:rsidRPr="00E422BD" w14:paraId="7D2ACFD1" w14:textId="77777777" w:rsidTr="00D332D5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41BE35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Tëdhënabaziketëlëndës</w:t>
            </w:r>
          </w:p>
        </w:tc>
      </w:tr>
      <w:tr w:rsidR="001D4CD5" w:rsidRPr="00E422BD" w14:paraId="7A179D90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7996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 xml:space="preserve">Njësia akademike: 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68A6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 xml:space="preserve">DAB - </w:t>
            </w:r>
          </w:p>
        </w:tc>
      </w:tr>
      <w:tr w:rsidR="001D4CD5" w:rsidRPr="00E422BD" w14:paraId="4DE9589C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A7C7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Titulli i 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70E9" w14:textId="21DAD2E7" w:rsidR="001D4CD5" w:rsidRPr="00E422BD" w:rsidRDefault="001D4CD5" w:rsidP="00D332D5">
            <w:pPr>
              <w:rPr>
                <w:color w:val="000000" w:themeColor="text1"/>
              </w:rPr>
            </w:pPr>
            <w:r w:rsidRPr="00E422BD">
              <w:t xml:space="preserve">Ilustrim dhe stilizim </w:t>
            </w:r>
            <w:r w:rsidRPr="00E422BD">
              <w:rPr>
                <w:b/>
              </w:rPr>
              <w:t>II</w:t>
            </w:r>
          </w:p>
        </w:tc>
      </w:tr>
      <w:tr w:rsidR="001D4CD5" w:rsidRPr="00E422BD" w14:paraId="460CD698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3AD5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Niveli: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AEE7" w14:textId="77777777" w:rsidR="001D4CD5" w:rsidRPr="00E422BD" w:rsidRDefault="001D4C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BA</w:t>
            </w:r>
          </w:p>
        </w:tc>
      </w:tr>
      <w:tr w:rsidR="001D4CD5" w:rsidRPr="00E422BD" w14:paraId="7088EF0B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56AA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Statusilëndës: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A29B" w14:textId="77777777" w:rsidR="001D4CD5" w:rsidRPr="00E422BD" w:rsidRDefault="001D4C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Obligative</w:t>
            </w:r>
          </w:p>
        </w:tc>
      </w:tr>
      <w:tr w:rsidR="001D4CD5" w:rsidRPr="00E422BD" w14:paraId="3BD31484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7ED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Viti i studimeve: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8D8C" w14:textId="62D9A5E2" w:rsidR="001D4CD5" w:rsidRPr="00E422BD" w:rsidRDefault="00DA3DC1" w:rsidP="00DA3DC1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I</w:t>
            </w:r>
            <w:r w:rsidR="00585950" w:rsidRPr="00E422BD">
              <w:rPr>
                <w:color w:val="000000" w:themeColor="text1"/>
              </w:rPr>
              <w:t xml:space="preserve"> </w:t>
            </w:r>
            <w:r w:rsidRPr="00E422BD">
              <w:rPr>
                <w:color w:val="000000" w:themeColor="text1"/>
              </w:rPr>
              <w:t>– Semestri I dhe II</w:t>
            </w:r>
          </w:p>
        </w:tc>
      </w:tr>
      <w:tr w:rsidR="001D4CD5" w:rsidRPr="00E422BD" w14:paraId="3EA9DA8C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F1EF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Numri i orëve në javë: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979" w14:textId="56D0C85A" w:rsidR="001D4CD5" w:rsidRPr="00E422BD" w:rsidRDefault="00D03937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4</w:t>
            </w:r>
          </w:p>
        </w:tc>
      </w:tr>
      <w:tr w:rsidR="001D4CD5" w:rsidRPr="00E422BD" w14:paraId="00F01CC9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116B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Vlera në kredi – ECTS: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E035" w14:textId="77777777" w:rsidR="001D4CD5" w:rsidRPr="00E422BD" w:rsidRDefault="00DA3DC1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4</w:t>
            </w:r>
          </w:p>
        </w:tc>
      </w:tr>
      <w:tr w:rsidR="001D4CD5" w:rsidRPr="00E422BD" w14:paraId="4C1C34F5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0218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Koha / lokacioni: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199A" w14:textId="193697D8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lang w:val="de-DE"/>
              </w:rPr>
            </w:pPr>
            <w:r w:rsidRPr="00E422BD">
              <w:rPr>
                <w:rFonts w:eastAsia="Calibri"/>
                <w:color w:val="000000"/>
                <w:lang w:val="de-DE"/>
              </w:rPr>
              <w:t xml:space="preserve">E Martë: </w:t>
            </w:r>
            <w:r w:rsidR="005645E6" w:rsidRPr="00E422BD">
              <w:rPr>
                <w:rFonts w:eastAsia="Calibri"/>
                <w:color w:val="000000"/>
                <w:lang w:val="de-DE"/>
              </w:rPr>
              <w:t xml:space="preserve"> 12:30-14:00</w:t>
            </w:r>
          </w:p>
          <w:p w14:paraId="2B6107D8" w14:textId="224F83A1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lang w:val="de-DE"/>
              </w:rPr>
            </w:pPr>
            <w:r w:rsidRPr="00E422BD">
              <w:rPr>
                <w:rFonts w:eastAsia="Calibri"/>
                <w:color w:val="000000"/>
                <w:lang w:val="de-DE"/>
              </w:rPr>
              <w:t xml:space="preserve">E Mërkurë: </w:t>
            </w:r>
            <w:r w:rsidR="00647682" w:rsidRPr="00E422BD">
              <w:rPr>
                <w:rFonts w:eastAsia="Calibri"/>
                <w:lang w:val="de-DE"/>
              </w:rPr>
              <w:t>12:45-14:15</w:t>
            </w:r>
          </w:p>
          <w:p w14:paraId="18977D40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de-DE"/>
              </w:rPr>
            </w:pPr>
            <w:bookmarkStart w:id="0" w:name="_GoBack"/>
            <w:bookmarkEnd w:id="0"/>
          </w:p>
          <w:p w14:paraId="06ACAC29" w14:textId="77777777" w:rsidR="001D4CD5" w:rsidRPr="00E422BD" w:rsidRDefault="001D4CD5" w:rsidP="00D332D5">
            <w:pPr>
              <w:jc w:val="both"/>
              <w:rPr>
                <w:rFonts w:eastAsia="Calibri"/>
                <w:lang w:val="de-DE"/>
              </w:rPr>
            </w:pPr>
            <w:r w:rsidRPr="00E422BD">
              <w:rPr>
                <w:rFonts w:eastAsia="Calibri"/>
                <w:lang w:val="de-DE"/>
              </w:rPr>
              <w:t xml:space="preserve">Fakulteti Arteve të Bukura, </w:t>
            </w:r>
          </w:p>
          <w:p w14:paraId="2955654E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Universiteti Prishtinës</w:t>
            </w:r>
          </w:p>
        </w:tc>
      </w:tr>
      <w:tr w:rsidR="001D4CD5" w:rsidRPr="00E422BD" w14:paraId="314E8ACD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69C0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Mësimëdhënësi i 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E748" w14:textId="77777777" w:rsidR="001D4CD5" w:rsidRPr="00E422BD" w:rsidRDefault="001D4CD5" w:rsidP="00D332D5">
            <w:pP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</w:rPr>
              <w:t>Prof.Asst. Dr. Vlora Ismaili</w:t>
            </w:r>
          </w:p>
        </w:tc>
      </w:tr>
      <w:tr w:rsidR="001D4CD5" w:rsidRPr="00E422BD" w14:paraId="51308938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A58D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 xml:space="preserve">Detajetkontaktuese: 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37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  <w:r w:rsidRPr="00E422BD">
              <w:rPr>
                <w:rFonts w:eastAsia="Calibri"/>
                <w:color w:val="1155CC"/>
                <w:u w:val="single"/>
              </w:rPr>
              <w:t>vlora.ismailikosumi@uni-pr.edu</w:t>
            </w:r>
          </w:p>
          <w:p w14:paraId="43E8B33A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</w:tc>
      </w:tr>
      <w:tr w:rsidR="001D4CD5" w:rsidRPr="00E422BD" w14:paraId="629F267F" w14:textId="77777777" w:rsidTr="00D332D5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E0CF851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</w:p>
        </w:tc>
      </w:tr>
      <w:tr w:rsidR="001D4CD5" w:rsidRPr="00E422BD" w14:paraId="57B708C5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5A2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Përshkrimi i lëndës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E79" w14:textId="77777777" w:rsidR="00415B80" w:rsidRPr="00E422BD" w:rsidRDefault="00415B80" w:rsidP="00415B80">
            <w:pPr>
              <w:spacing w:before="100" w:beforeAutospacing="1" w:after="100" w:afterAutospacing="1"/>
            </w:pPr>
            <w:r w:rsidRPr="00E422BD">
              <w:t>Lënda strukturohet përmes ligjëratave, seminareve, ushtrimeve praktike dhe projekteve individuale/grupore, duke balancuar teorinë dhe praktikën.</w:t>
            </w:r>
          </w:p>
          <w:p w14:paraId="551EB431" w14:textId="77777777" w:rsidR="00415B80" w:rsidRPr="00E422BD" w:rsidRDefault="00415B80" w:rsidP="00415B80">
            <w:pPr>
              <w:numPr>
                <w:ilvl w:val="0"/>
                <w:numId w:val="42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Teori dhe Histori</w:t>
            </w:r>
            <w:r w:rsidRPr="00E422BD">
              <w:t>: Eksploron evoluimin e ilustrimit nga manuskriptet mesjetare te teknologjitë moderne (AI, AR/VR), duke analizuar artistë si Alphonse Mucha, Norman Rockwell dhe Loish Hazel për ndikimin e tyre në estetikën moderne.</w:t>
            </w:r>
          </w:p>
          <w:p w14:paraId="15F3ACA5" w14:textId="77777777" w:rsidR="00415B80" w:rsidRPr="00E422BD" w:rsidRDefault="00415B80" w:rsidP="00415B80">
            <w:pPr>
              <w:numPr>
                <w:ilvl w:val="0"/>
                <w:numId w:val="42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Pedagogji dhe Hulumtim</w:t>
            </w:r>
            <w:r w:rsidRPr="00E422BD">
              <w:t>: Zhvillon aftësi krijuese përmes feedback-ut dhe portofolit personal. Studentët analizojnë trendet në ilustrimin digjital ose studime rasti nga industria e lojërave video.</w:t>
            </w:r>
          </w:p>
          <w:p w14:paraId="4032FE8C" w14:textId="77777777" w:rsidR="00415B80" w:rsidRPr="00E422BD" w:rsidRDefault="00415B80" w:rsidP="00415B80">
            <w:pPr>
              <w:numPr>
                <w:ilvl w:val="0"/>
                <w:numId w:val="42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Praktikë dhe Aplikim</w:t>
            </w:r>
            <w:r w:rsidRPr="00E422BD">
              <w:t>: Zbatohen teknika të avancuara si linjat dinamike, hijet volumetrike dhe kompozimet narrative për ilustrime si librat e fëmijëve ose personazhet e animacionit.</w:t>
            </w:r>
          </w:p>
          <w:p w14:paraId="7F5C1B12" w14:textId="77777777" w:rsidR="00415B80" w:rsidRPr="00E422BD" w:rsidRDefault="00415B80" w:rsidP="00415B80">
            <w:pPr>
              <w:numPr>
                <w:ilvl w:val="0"/>
                <w:numId w:val="42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Metodologji dhe Teknologji</w:t>
            </w:r>
            <w:r w:rsidRPr="00E422BD">
              <w:t>: Përfshin skicim digjital, modelim 3D dhe hibride tradicionale-dixhitale, duke optimizuar punën për platforma të ndryshme (print, web).</w:t>
            </w:r>
          </w:p>
          <w:p w14:paraId="0B87760E" w14:textId="77777777" w:rsidR="00415B80" w:rsidRPr="00E422BD" w:rsidRDefault="00415B80" w:rsidP="00415B80">
            <w:pPr>
              <w:numPr>
                <w:ilvl w:val="0"/>
                <w:numId w:val="42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Projekti Final</w:t>
            </w:r>
            <w:r w:rsidRPr="00E422BD">
              <w:t xml:space="preserve">: Një projekt përmbyllës individual ose grupor (p.sh., libër ilustrues, kampanjë vizuale ose instalacion digjital), i vlerësuar për origjinalitet, teknikë dhe prezantim profesional, </w:t>
            </w:r>
            <w:r w:rsidRPr="00E422BD">
              <w:lastRenderedPageBreak/>
              <w:t>shoqëruar me reflektim mbi procesin krijues.</w:t>
            </w:r>
          </w:p>
          <w:p w14:paraId="04309B00" w14:textId="77777777" w:rsidR="001D4CD5" w:rsidRPr="00E422BD" w:rsidRDefault="001D4CD5" w:rsidP="00D332D5">
            <w:pPr>
              <w:rPr>
                <w:rFonts w:eastAsia="Calibri"/>
                <w:i/>
                <w:color w:val="000000"/>
              </w:rPr>
            </w:pPr>
          </w:p>
        </w:tc>
      </w:tr>
      <w:tr w:rsidR="001D4CD5" w:rsidRPr="00E422BD" w14:paraId="10D01242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4921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lastRenderedPageBreak/>
              <w:t>Qëllimet e lëndës: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805" w14:textId="77777777" w:rsidR="005D638B" w:rsidRPr="00E422BD" w:rsidRDefault="005D638B" w:rsidP="005D638B">
            <w:pPr>
              <w:spacing w:before="100" w:beforeAutospacing="1" w:after="100" w:afterAutospacing="1"/>
            </w:pPr>
            <w:r w:rsidRPr="00E422BD">
              <w:t>Lënda ka për qëllim të:</w:t>
            </w:r>
          </w:p>
          <w:p w14:paraId="277F3332" w14:textId="77777777" w:rsidR="005D638B" w:rsidRPr="00E422BD" w:rsidRDefault="005D638B" w:rsidP="005D638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E422BD">
              <w:t>Pajisë studentët me metoda, teknika dhe mjete të avancuara për ilustrim dhe stilizim në artet figurative.</w:t>
            </w:r>
          </w:p>
          <w:p w14:paraId="55DBD4A9" w14:textId="77777777" w:rsidR="005D638B" w:rsidRPr="00E422BD" w:rsidRDefault="005D638B" w:rsidP="005D638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E422BD">
              <w:t>Zhvillojë aftësi praktike dhe krijuese për krijimin e ilustrimeve dhe punëve të stilizuara me cilësi të lartë.</w:t>
            </w:r>
          </w:p>
          <w:p w14:paraId="6D7A4CE1" w14:textId="77777777" w:rsidR="005D638B" w:rsidRPr="00E422BD" w:rsidRDefault="005D638B" w:rsidP="005D638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E422BD">
              <w:t>Prezantojë studentët me teknologjitë dhe programet moderne të përdorura në ilustrim dhe stilizim, në përputhje me kërkesat e tregut të punës.</w:t>
            </w:r>
          </w:p>
          <w:p w14:paraId="07E44CC0" w14:textId="77777777" w:rsidR="005D638B" w:rsidRPr="00E422BD" w:rsidRDefault="005D638B" w:rsidP="005D638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E422BD">
              <w:t>Njohë studentët me metodat specifike të punës, parimet, mjetet dhe format organizative në praktikën artistike.</w:t>
            </w:r>
          </w:p>
          <w:p w14:paraId="5C6122B6" w14:textId="77777777" w:rsidR="005D638B" w:rsidRPr="00E422BD" w:rsidRDefault="005D638B" w:rsidP="005D638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E422BD">
              <w:t>Mundësojë studentëve të shfaqin aftësitë krijuese përmes prezantimeve, ekspozitave dhe punëtorive.</w:t>
            </w:r>
          </w:p>
          <w:p w14:paraId="157D8C77" w14:textId="77777777" w:rsidR="005D638B" w:rsidRPr="00E422BD" w:rsidRDefault="005D638B" w:rsidP="005D638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E422BD">
              <w:t>Nxisë të menduarit kritik dhe aftësinë për të vlerësuar vlerat artistike dhe figurative në mënyrë të pavarur.</w:t>
            </w:r>
          </w:p>
          <w:p w14:paraId="0C827DBC" w14:textId="77777777" w:rsidR="005D638B" w:rsidRPr="00E422BD" w:rsidRDefault="005D638B" w:rsidP="005D638B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E422BD">
              <w:t>Përgatisë studentët për të transferuar njohuritë teorike dhe praktike te të tjerët dhe për të angazhuar në aktivitete profesionale.</w:t>
            </w:r>
          </w:p>
          <w:p w14:paraId="231FAA2C" w14:textId="2BEC999C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</w:rPr>
            </w:pPr>
          </w:p>
        </w:tc>
      </w:tr>
      <w:tr w:rsidR="001D4CD5" w:rsidRPr="007E1633" w14:paraId="44BB5D4D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3144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lang w:val="de-DE"/>
              </w:rPr>
            </w:pPr>
            <w:r w:rsidRPr="00E422BD">
              <w:rPr>
                <w:rFonts w:eastAsia="Calibri"/>
                <w:color w:val="000000"/>
                <w:lang w:val="de-DE"/>
              </w:rPr>
              <w:t>Rezultatet e pritura të nxënies: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1534" w14:textId="77777777" w:rsidR="00E93DFE" w:rsidRPr="00E422BD" w:rsidRDefault="00E93DFE" w:rsidP="00E93DFE">
            <w:p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Rezultatet e Pritura të Nxënies Pas përfundimit të lëndës, studentët do të jenë në gjendje të:</w:t>
            </w:r>
          </w:p>
          <w:p w14:paraId="16833686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Zbatojnë njohuritë e fituara nga vitet e mëparshme dhe aftësitë e reja të marra në këtë lëndë për të krijuar ilustrime dhe punë të stilizuara të avancuara, duke integruar elemente digjitale.</w:t>
            </w:r>
          </w:p>
          <w:p w14:paraId="42CF62DC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Demonstrojnë kuptim të plotë teorik dhe praktik të ilustrimit dhe stilizimit në artet figurative, përfshirë trendet bashkëkohore.</w:t>
            </w:r>
          </w:p>
          <w:p w14:paraId="291063E5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Rrisin aftësitë krijuese për të prodhuar punë artistike të qarta dhe me cilësi të lartë, në formë dhe përmbajtje, duke përdorur metodologji bashkëkohore si dizajni responsiv.</w:t>
            </w:r>
          </w:p>
          <w:p w14:paraId="74D51717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Krijohen figura, objekte dhe tekste të stilizuara me teknika profesionale, duke përfshirë stilizimin kulturor.</w:t>
            </w:r>
          </w:p>
          <w:p w14:paraId="2DE3B176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 xml:space="preserve">Dallojnë qartë format natyrore dhe ato artistike në </w:t>
            </w:r>
            <w:r w:rsidRPr="00E422BD">
              <w:rPr>
                <w:lang w:val="de-DE"/>
              </w:rPr>
              <w:lastRenderedPageBreak/>
              <w:t>ilustrim dhe stilizim, duke analizuar impaktin e teknologjisë.</w:t>
            </w:r>
          </w:p>
          <w:p w14:paraId="131BC91F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Zhvillojnë shprehje artistike të avancuar përmes artit figurativ, duke përjetuar artin në nivel më të lartë përmes VR ose AI.</w:t>
            </w:r>
          </w:p>
          <w:p w14:paraId="2BFF6827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Përdorin mjete, teknika dhe materiale të avancuara në mënyrë efektive dhe të qëndrueshme.</w:t>
            </w:r>
          </w:p>
          <w:p w14:paraId="004B7B5C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Komunikojnë idetë artistike qartë duke përdorur gjuhën figurative sipas programit të lëndës, me fokus në narrativën digjitale.</w:t>
            </w:r>
          </w:p>
          <w:p w14:paraId="6AC82E11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Prodhojnë punime artistike dhe hulumtime të pavarura për të vlerësuar vlerat figurative-artistike, duke përfshirë kritika mbi etikën AI.</w:t>
            </w:r>
          </w:p>
          <w:p w14:paraId="1C9C447B" w14:textId="77777777" w:rsidR="00E93DFE" w:rsidRPr="00E422BD" w:rsidRDefault="00E93DFE" w:rsidP="00E93D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Transferojnë njohuritë e fituara, si në teori ashtu edhe në praktikë, te të tjerët dhe të përmbushin kërkesat e tregut të punës në industrinë kreative globale.</w:t>
            </w:r>
          </w:p>
          <w:p w14:paraId="0ECF60A5" w14:textId="3A77EA12" w:rsidR="001D4CD5" w:rsidRPr="00E422BD" w:rsidRDefault="00E93DFE" w:rsidP="00E93DFE">
            <w:p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Kontributi në Ngarkesën e Studentit Ngarkesa është dizajnuar për të përputhur me rezultatet e nxënies dhe korrespondon me 4 kredite ECTS (110 orë gjithsej). Tabela është përditësuar për të përfshirë aktivitete digjitale dhe hulumtim online.</w:t>
            </w:r>
          </w:p>
        </w:tc>
      </w:tr>
      <w:tr w:rsidR="001D4CD5" w:rsidRPr="007E1633" w14:paraId="413105B5" w14:textId="77777777" w:rsidTr="00D332D5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F73820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lang w:val="de-DE"/>
              </w:rPr>
            </w:pPr>
          </w:p>
        </w:tc>
      </w:tr>
      <w:tr w:rsidR="001D4CD5" w:rsidRPr="007E1633" w14:paraId="0176EA49" w14:textId="77777777" w:rsidTr="00D332D5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B4C1AE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lang w:val="de-DE"/>
              </w:rPr>
            </w:pPr>
            <w:r w:rsidRPr="00E422BD">
              <w:rPr>
                <w:rFonts w:eastAsia="Calibri"/>
                <w:color w:val="000000"/>
                <w:lang w:val="de-DE"/>
              </w:rPr>
              <w:t>Kontributi n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 xml:space="preserve"> ngarkes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>n e studentit ( gj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 xml:space="preserve"> q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 xml:space="preserve"> duhet t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 xml:space="preserve"> korrespondoj me rezultatet e t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 xml:space="preserve"> nx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>nit t</w:t>
            </w:r>
            <w:r w:rsidRPr="00E422BD">
              <w:rPr>
                <w:rFonts w:eastAsia="Calibri"/>
                <w:color w:val="000000"/>
              </w:rPr>
              <w:t>ё</w:t>
            </w:r>
            <w:r w:rsidRPr="00E422BD">
              <w:rPr>
                <w:rFonts w:eastAsia="Calibri"/>
                <w:color w:val="000000"/>
                <w:lang w:val="de-DE"/>
              </w:rPr>
              <w:t xml:space="preserve"> studentit)</w:t>
            </w:r>
          </w:p>
        </w:tc>
      </w:tr>
      <w:tr w:rsidR="001D4CD5" w:rsidRPr="00E422BD" w14:paraId="448127DA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069D3A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Aktiviteti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ACAA870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Orë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ACCB58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Ditë/javë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F01D625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Gjithësej</w:t>
            </w:r>
          </w:p>
        </w:tc>
      </w:tr>
      <w:tr w:rsidR="001D4CD5" w:rsidRPr="00E422BD" w14:paraId="22234FD4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2AAF1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A3BC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4860" w14:textId="39942FC3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25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6610" w14:textId="434CA307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50</w:t>
            </w:r>
          </w:p>
        </w:tc>
      </w:tr>
      <w:tr w:rsidR="001D4CD5" w:rsidRPr="00E422BD" w14:paraId="472910E6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A2D97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CED2" w14:textId="2D6D2834" w:rsidR="001D4CD5" w:rsidRPr="00E422BD" w:rsidRDefault="00D332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24DBE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4ABE" w14:textId="4AED6AB5" w:rsidR="001D4CD5" w:rsidRPr="00E422BD" w:rsidRDefault="00D332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</w:tr>
      <w:tr w:rsidR="001D4CD5" w:rsidRPr="00E422BD" w14:paraId="4CCCBE83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1209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ABE1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8A97" w14:textId="69B168A8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9102" w14:textId="21E69E07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15</w:t>
            </w:r>
          </w:p>
        </w:tc>
      </w:tr>
      <w:tr w:rsidR="001D4CD5" w:rsidRPr="00E422BD" w14:paraId="07ABBD68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77B0" w14:textId="77777777" w:rsidR="001D4CD5" w:rsidRPr="00E422BD" w:rsidRDefault="001D4CD5" w:rsidP="00D332D5">
            <w:pPr>
              <w:rPr>
                <w:rFonts w:eastAsia="Calibri"/>
              </w:rPr>
            </w:pPr>
            <w:r w:rsidRPr="00E422BD">
              <w:rPr>
                <w:rFonts w:eastAsia="Calibri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7B71" w14:textId="17434164" w:rsidR="001D4CD5" w:rsidRPr="00E422BD" w:rsidRDefault="00D332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59C74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F877" w14:textId="64DA6ED6" w:rsidR="001D4CD5" w:rsidRPr="00E422BD" w:rsidRDefault="00D332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</w:tr>
      <w:tr w:rsidR="001D4CD5" w:rsidRPr="00E422BD" w14:paraId="024BA1B0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FFE4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Ushtrime në terren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C81C" w14:textId="7A164B78" w:rsidR="001D4CD5" w:rsidRPr="00E422BD" w:rsidRDefault="00D332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C4CB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8BDE" w14:textId="682B4308" w:rsidR="001D4CD5" w:rsidRPr="00E422BD" w:rsidRDefault="00D332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</w:tr>
      <w:tr w:rsidR="001D4CD5" w:rsidRPr="00E422BD" w14:paraId="61CA2CEB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68ED7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Kollokfiume, 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A6E7" w14:textId="554C2D52" w:rsidR="001D4CD5" w:rsidRPr="00E422BD" w:rsidRDefault="00D332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9966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C1B7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10</w:t>
            </w:r>
          </w:p>
        </w:tc>
      </w:tr>
      <w:tr w:rsidR="001D4CD5" w:rsidRPr="00E422BD" w14:paraId="08646D4F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A305A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Detyrat e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5A4" w14:textId="405AB06A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C8FF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9CC1" w14:textId="02EFEB82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3</w:t>
            </w:r>
          </w:p>
        </w:tc>
      </w:tr>
      <w:tr w:rsidR="001D4CD5" w:rsidRPr="00E422BD" w14:paraId="451C6FB2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3755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843C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A8CC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5A05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6</w:t>
            </w:r>
          </w:p>
        </w:tc>
      </w:tr>
      <w:tr w:rsidR="001D4CD5" w:rsidRPr="00E422BD" w14:paraId="18FDE951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DF7F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Përgatitja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F130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A790" w14:textId="01CCF596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1314" w14:textId="1064B76B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6</w:t>
            </w:r>
          </w:p>
        </w:tc>
      </w:tr>
      <w:tr w:rsidR="001D4CD5" w:rsidRPr="007E1633" w14:paraId="590937E9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C966D" w14:textId="77777777" w:rsidR="001D4CD5" w:rsidRPr="00E422BD" w:rsidRDefault="001D4CD5" w:rsidP="00D332D5">
            <w:pPr>
              <w:rPr>
                <w:rFonts w:eastAsia="Calibri"/>
                <w:lang w:val="de-DE"/>
              </w:rPr>
            </w:pPr>
            <w:r w:rsidRPr="00E422BD">
              <w:rPr>
                <w:rFonts w:eastAsia="Calibri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B0D0" w14:textId="77777777" w:rsidR="001D4CD5" w:rsidRPr="00E422BD" w:rsidRDefault="001D4CD5" w:rsidP="00D332D5">
            <w:pPr>
              <w:jc w:val="both"/>
              <w:rPr>
                <w:rFonts w:eastAsia="Calibri"/>
                <w:lang w:val="de-D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CD8A" w14:textId="77777777" w:rsidR="001D4CD5" w:rsidRPr="00E422BD" w:rsidRDefault="001D4CD5" w:rsidP="00D332D5">
            <w:pPr>
              <w:jc w:val="both"/>
              <w:rPr>
                <w:rFonts w:eastAsia="Calibri"/>
                <w:lang w:val="de-DE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06E3" w14:textId="77777777" w:rsidR="001D4CD5" w:rsidRPr="00E422BD" w:rsidRDefault="001D4CD5" w:rsidP="00D332D5">
            <w:pPr>
              <w:jc w:val="both"/>
              <w:rPr>
                <w:rFonts w:eastAsia="Calibri"/>
                <w:lang w:val="de-DE"/>
              </w:rPr>
            </w:pPr>
          </w:p>
        </w:tc>
      </w:tr>
      <w:tr w:rsidR="001D4CD5" w:rsidRPr="00E422BD" w14:paraId="5DCDB8A9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2D2D0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Projektet, prezantimet, etj</w:t>
            </w:r>
          </w:p>
          <w:p w14:paraId="544E685A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62906" w14:textId="4020DF20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AD57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9422" w14:textId="0D1B6D5A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5</w:t>
            </w:r>
          </w:p>
        </w:tc>
      </w:tr>
      <w:tr w:rsidR="001D4CD5" w:rsidRPr="00E422BD" w14:paraId="7859D204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322335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Totali</w:t>
            </w:r>
          </w:p>
          <w:p w14:paraId="767D6CBC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C16940" w14:textId="5BB84B35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</w:t>
            </w:r>
            <w:r w:rsidR="00D332D5" w:rsidRPr="00E422BD">
              <w:rPr>
                <w:rFonts w:eastAsia="Calibri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EF86F4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91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191C26" w14:textId="482A6B16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110</w:t>
            </w:r>
          </w:p>
        </w:tc>
      </w:tr>
      <w:tr w:rsidR="001D4CD5" w:rsidRPr="00E422BD" w14:paraId="6EC72816" w14:textId="77777777" w:rsidTr="00D332D5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DAD918" w14:textId="38DF1A01" w:rsidR="001D4CD5" w:rsidRPr="00E422BD" w:rsidRDefault="00B64081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lastRenderedPageBreak/>
              <w:t>110:25=4.4= 4</w:t>
            </w:r>
            <w:r w:rsidR="001D4CD5" w:rsidRPr="00E422BD">
              <w:rPr>
                <w:rFonts w:eastAsia="Calibri"/>
              </w:rPr>
              <w:t>ECTS</w:t>
            </w:r>
          </w:p>
        </w:tc>
      </w:tr>
      <w:tr w:rsidR="001D4CD5" w:rsidRPr="007E1633" w14:paraId="5CDBC03F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0F0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bookmarkStart w:id="1" w:name="_Hlk210332589"/>
            <w:r w:rsidRPr="00E422BD">
              <w:rPr>
                <w:rFonts w:eastAsia="Calibri"/>
                <w:color w:val="000000"/>
              </w:rPr>
              <w:t xml:space="preserve">Metodologjia e mësimëdhënies:  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0CEC" w14:textId="77777777" w:rsidR="00BF3485" w:rsidRPr="00E422BD" w:rsidRDefault="00BF3485" w:rsidP="00BF3485">
            <w:pPr>
              <w:spacing w:before="100" w:beforeAutospacing="1" w:after="100" w:afterAutospacing="1"/>
              <w:rPr>
                <w:lang w:val="de-DE"/>
              </w:rPr>
            </w:pPr>
            <w:r w:rsidRPr="00E422BD">
              <w:t xml:space="preserve">Metodologjia e mësimdhënies Lënda zhvillohet përmes kombinimit të: • Ligjëratave interaktive për të shpjeguar konceptet teorike dhe historike. • Ushtrimeve praktike në klasë dhe jashtë saj, duke përdorur teknika tradicionale dhe digjitale. </w:t>
            </w:r>
            <w:r w:rsidRPr="00E422BD">
              <w:rPr>
                <w:lang w:val="de-DE"/>
              </w:rPr>
              <w:t>• Diskutime dhe debate për të nxitur mendimin kritik dhe analizën e punimeve artistike. • Punë në grupe dhe individuale për të zhvilluar shkathtësi bashkëpunuese dhe krijuese. • Metoda të bazuara në projekte, duke përfshirë realizimin e punimeve artistike dhe prezantimin e tyre. • Feedback të vazhdueshëm për të mbështetur zhvillimin e studentëve. Metodat përfshijnë: • Mësim të bazuar në projekte: Studentët krijojnë punë artistike për skenarë real,  varësisht nga programi i lëndës • Diskutim: Analizë kritike e punimeve artistike sipas syllabusit të lëndës. • Mësimi i bazuar në përvojë: Vizita në terren (p.sh., ekspozita) dhe punëtori praktike. • Klasa e quajtur Flipped Classroom: Studentët përgatisin materiale teorike në shtëpi dhe diskutojnë në klasë.</w:t>
            </w:r>
          </w:p>
          <w:p w14:paraId="54E247B3" w14:textId="77777777" w:rsidR="005D638B" w:rsidRPr="00E422BD" w:rsidRDefault="005D638B" w:rsidP="005D638B">
            <w:p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Metodologjia është e përqendruar te studenti, duke inkurajuar pjesëmarrjen aktive, kreativitetin dhe përputhshmërinë me rezultatet e nxënies.</w:t>
            </w:r>
          </w:p>
          <w:p w14:paraId="75A883F8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lang w:val="de-DE"/>
              </w:rPr>
            </w:pPr>
          </w:p>
        </w:tc>
      </w:tr>
      <w:bookmarkEnd w:id="1"/>
      <w:tr w:rsidR="001D4CD5" w:rsidRPr="007E1633" w14:paraId="54A0F6C2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142A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>Metodat e vlerësimit: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3228" w14:textId="77777777" w:rsidR="00570DA6" w:rsidRPr="00E422BD" w:rsidRDefault="00570DA6" w:rsidP="00570DA6">
            <w:pPr>
              <w:spacing w:before="100" w:beforeAutospacing="1" w:after="100" w:afterAutospacing="1"/>
            </w:pPr>
            <w:r w:rsidRPr="00E422BD">
              <w:t xml:space="preserve">Lënda zhvillohet duke kombinuar ligjëratat dhe ushtrimet praktike, të përshtatura me nivelin e studimeve dhe programin.  Vlerësimi i studentëve është i vazhdueshëm dhe bazohet në kriteret e përcaktuara në Rregulloren e Përgjithshme për Sistemin e Vlerësimit të Performancës së Studentëve (miratuar më 18.07.2025).Në orë mësimore do të zhvillohet: </w:t>
            </w:r>
          </w:p>
          <w:p w14:paraId="2BE3D890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Ligjërata</w:t>
            </w:r>
            <w:r w:rsidRPr="00E422BD">
              <w:t>: Prezantimi i njohurive teorike mbi ilustrimin dhe stilizimin, të mbështetura me shembuj historikë dhe bashkëkohorë.</w:t>
            </w:r>
          </w:p>
          <w:p w14:paraId="5EF7D059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Punë Praktike</w:t>
            </w:r>
            <w:r w:rsidRPr="00E422BD">
              <w:t>: Ushtrime në klasë dhe ambiente të jashtme (p.sh., shkolla ose punëtori).</w:t>
            </w:r>
          </w:p>
          <w:p w14:paraId="6400BD79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b/>
                <w:bCs/>
                <w:lang w:val="de-DE"/>
              </w:rPr>
              <w:t>Metoda Interaktive</w:t>
            </w:r>
            <w:r w:rsidRPr="00E422BD">
              <w:rPr>
                <w:lang w:val="de-DE"/>
              </w:rPr>
              <w:t>: Diskutime në grupe, debate dhe kritika individuale/grupore për të nxitur të menduarit kritik.</w:t>
            </w:r>
          </w:p>
          <w:p w14:paraId="0B71AE51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b/>
                <w:bCs/>
                <w:lang w:val="de-DE"/>
              </w:rPr>
              <w:t>Punë Individuale dhe në Grupe</w:t>
            </w:r>
            <w:r w:rsidRPr="00E422BD">
              <w:rPr>
                <w:lang w:val="de-DE"/>
              </w:rPr>
              <w:t>: Ofrimi i komenteve të personalizuara dhe projekteve bashkëpunuese për të rritur kreativitetin dhe punën ekipore.</w:t>
            </w:r>
          </w:p>
          <w:p w14:paraId="2339075C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Integrimi i Teknologjisë</w:t>
            </w:r>
            <w:r w:rsidRPr="00E422BD">
              <w:t xml:space="preserve">: Përdorimi i mjeteve dhe </w:t>
            </w:r>
            <w:r w:rsidRPr="00E422BD">
              <w:lastRenderedPageBreak/>
              <w:t>programeve digjitale për praktika moderne të ilustrimit.</w:t>
            </w:r>
          </w:p>
          <w:p w14:paraId="5DDC1529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Ekspozita dhe Prezantime</w:t>
            </w:r>
            <w:r w:rsidRPr="00E422BD">
              <w:t>: Mundësi për studentët të shfaqin punën e tyre në klasë ose në ambiente publike.</w:t>
            </w:r>
          </w:p>
          <w:p w14:paraId="5F249D56" w14:textId="77777777" w:rsidR="00570DA6" w:rsidRPr="00E422BD" w:rsidRDefault="00570DA6" w:rsidP="00570DA6">
            <w:pPr>
              <w:spacing w:before="100" w:beforeAutospacing="1" w:after="100" w:afterAutospacing="1"/>
            </w:pPr>
            <w:r w:rsidRPr="00E422BD">
              <w:t>Vlerësimi përfshin:</w:t>
            </w:r>
          </w:p>
          <w:p w14:paraId="1AB4C51C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Pjesëmarrja aktive dhe angazhimi në klasë</w:t>
            </w:r>
            <w:r w:rsidRPr="00E422BD">
              <w:t>: 10%</w:t>
            </w:r>
          </w:p>
          <w:p w14:paraId="23FA86FC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b/>
                <w:bCs/>
                <w:lang w:val="de-DE"/>
              </w:rPr>
              <w:t>Puna praktike, detyrat dhe projektet</w:t>
            </w:r>
            <w:r w:rsidRPr="00E422BD">
              <w:rPr>
                <w:lang w:val="de-DE"/>
              </w:rPr>
              <w:t>: 40%</w:t>
            </w:r>
          </w:p>
          <w:p w14:paraId="5D1933C8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b/>
                <w:bCs/>
                <w:lang w:val="de-DE"/>
              </w:rPr>
              <w:t>Provimi final (praktik dhe/ose teorik)</w:t>
            </w:r>
            <w:r w:rsidRPr="00E422BD">
              <w:rPr>
                <w:lang w:val="de-DE"/>
              </w:rPr>
              <w:t>: 50%</w:t>
            </w:r>
          </w:p>
          <w:p w14:paraId="2AE46F60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E422BD">
              <w:rPr>
                <w:b/>
                <w:bCs/>
              </w:rPr>
              <w:t>Totali</w:t>
            </w:r>
            <w:r w:rsidRPr="00E422BD">
              <w:t>: 100%</w:t>
            </w:r>
          </w:p>
          <w:p w14:paraId="1891890C" w14:textId="77777777" w:rsidR="00570DA6" w:rsidRPr="00E422BD" w:rsidRDefault="00570DA6" w:rsidP="00570DA6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</w:p>
          <w:p w14:paraId="22435CAA" w14:textId="77777777" w:rsidR="00570DA6" w:rsidRPr="00E422BD" w:rsidRDefault="00570DA6" w:rsidP="00570DA6">
            <w:pPr>
              <w:spacing w:before="100" w:beforeAutospacing="1" w:after="100" w:afterAutospacing="1"/>
            </w:pPr>
            <w:r w:rsidRPr="00E422BD">
              <w:t>Metodologjia është e përqendruar te studenti, duke inkurajuar pjesëmarrjen aktive, kreativitetin dhe përputhshmërinë me rezultatet e nxënies.</w:t>
            </w:r>
          </w:p>
          <w:p w14:paraId="51BE4BA5" w14:textId="6E59D523" w:rsidR="005D638B" w:rsidRPr="00E422BD" w:rsidRDefault="005D638B" w:rsidP="005D638B">
            <w:pPr>
              <w:spacing w:before="100" w:beforeAutospacing="1" w:after="100" w:afterAutospacing="1"/>
            </w:pPr>
            <w:r w:rsidRPr="00E422BD">
              <w:rPr>
                <w:b/>
                <w:bCs/>
              </w:rPr>
              <w:t>Kriteret e Vlerësimit</w:t>
            </w:r>
            <w:r w:rsidRPr="00E422BD">
              <w:t>:</w:t>
            </w:r>
          </w:p>
          <w:p w14:paraId="1E2DBD63" w14:textId="77777777" w:rsidR="005D638B" w:rsidRPr="00E422BD" w:rsidRDefault="005D638B" w:rsidP="005D638B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E422BD">
              <w:t>Vlerësimet janë transparente, të lidhura me rezultatet e nxënies dhe regjistrohen në modulin SEMS (neni 5).</w:t>
            </w:r>
          </w:p>
          <w:p w14:paraId="5BC74EB0" w14:textId="77777777" w:rsidR="005D638B" w:rsidRPr="00E422BD" w:rsidRDefault="005D638B" w:rsidP="005D638B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E422BD">
              <w:t>Përdoren të paktën dy metoda vlerësimi, duke siguruar diversitet (neni 4).</w:t>
            </w:r>
          </w:p>
          <w:p w14:paraId="082299F8" w14:textId="77777777" w:rsidR="005D638B" w:rsidRPr="00E422BD" w:rsidRDefault="005D638B" w:rsidP="005D638B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E422BD">
              <w:t>Studentët duhet të dorëzojnë një deklaratë të integritetit akademik me detyrat (neni 14).</w:t>
            </w:r>
          </w:p>
          <w:p w14:paraId="32798561" w14:textId="77777777" w:rsidR="005D638B" w:rsidRPr="00E422BD" w:rsidRDefault="005D638B" w:rsidP="005D638B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lang w:val="de-DE"/>
              </w:rPr>
            </w:pPr>
            <w:r w:rsidRPr="00E422BD">
              <w:rPr>
                <w:lang w:val="de-DE"/>
              </w:rPr>
              <w:t>Pragjet e kalueshmërisë dhe kriteret e detajuara specifikohen në syllabus dhe komunikohen me studentët.</w:t>
            </w:r>
          </w:p>
          <w:p w14:paraId="11A07B25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lang w:val="de-DE"/>
              </w:rPr>
            </w:pPr>
          </w:p>
        </w:tc>
      </w:tr>
      <w:tr w:rsidR="001D4CD5" w:rsidRPr="00E422BD" w14:paraId="059FA87D" w14:textId="77777777" w:rsidTr="00D332D5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2752C8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lastRenderedPageBreak/>
              <w:t>Literatura</w:t>
            </w:r>
          </w:p>
        </w:tc>
      </w:tr>
      <w:tr w:rsidR="001D4CD5" w:rsidRPr="00E422BD" w14:paraId="01BCFA54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711D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t xml:space="preserve">Literatura bazë:  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2B2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Davies, J., &amp; Brazell, D. (2020). </w:t>
            </w:r>
            <w:r w:rsidRPr="00E422BD">
              <w:rPr>
                <w:i/>
                <w:iCs/>
              </w:rPr>
              <w:t>Getting Illustration Clients</w:t>
            </w:r>
            <w:r w:rsidRPr="00E422BD">
              <w:t>. ISBN: 9781350146990.</w:t>
            </w:r>
          </w:p>
          <w:p w14:paraId="6F36CAA1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Doyle, S., Grove, J., &amp; Sherman, W. (Eds.). (2018). </w:t>
            </w:r>
            <w:r w:rsidRPr="00E422BD">
              <w:rPr>
                <w:i/>
                <w:iCs/>
              </w:rPr>
              <w:t>History of Illustration</w:t>
            </w:r>
            <w:r w:rsidRPr="00E422BD">
              <w:t>. ISBN: 9781501342103.</w:t>
            </w:r>
          </w:p>
          <w:p w14:paraId="24086386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Salisbury, M. (2004). </w:t>
            </w:r>
            <w:r w:rsidRPr="00E422BD">
              <w:rPr>
                <w:i/>
                <w:iCs/>
              </w:rPr>
              <w:t>Illustrating Children's Books: Creating Pictures for Publication</w:t>
            </w:r>
            <w:r w:rsidRPr="00E422BD">
              <w:t>. ISBN: 9780764127175.</w:t>
            </w:r>
          </w:p>
          <w:p w14:paraId="70DEC7D8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Rees, D. (2014). </w:t>
            </w:r>
            <w:r w:rsidRPr="00E422BD">
              <w:rPr>
                <w:i/>
                <w:iCs/>
              </w:rPr>
              <w:t>How to Be an Illustrator</w:t>
            </w:r>
            <w:r w:rsidRPr="00E422BD">
              <w:t>. ISBN: 9781780673288.</w:t>
            </w:r>
          </w:p>
          <w:p w14:paraId="2DA5A434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Zeegen, L. (2012). </w:t>
            </w:r>
            <w:r w:rsidRPr="00E422BD">
              <w:rPr>
                <w:i/>
                <w:iCs/>
              </w:rPr>
              <w:t>The Fundamentals of Illustration</w:t>
            </w:r>
            <w:r w:rsidRPr="00E422BD">
              <w:t xml:space="preserve">. Bloomsbury Publishing. ISBN: </w:t>
            </w:r>
            <w:r w:rsidRPr="00E422BD">
              <w:lastRenderedPageBreak/>
              <w:t>9782940411481.</w:t>
            </w:r>
          </w:p>
          <w:p w14:paraId="469926BF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Salisbury, M., &amp; Styles, M. (2012). </w:t>
            </w:r>
            <w:r w:rsidRPr="00E422BD">
              <w:rPr>
                <w:i/>
                <w:iCs/>
              </w:rPr>
              <w:t>Children’s Picturebooks: The Art of Visual Storytelling</w:t>
            </w:r>
            <w:r w:rsidRPr="00E422BD">
              <w:t>. Laurence King Publishing. ISBN: 9781856697385.</w:t>
            </w:r>
          </w:p>
          <w:p w14:paraId="7C704EA4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Evans, J. (2009). </w:t>
            </w:r>
            <w:r w:rsidRPr="00E422BD">
              <w:rPr>
                <w:i/>
                <w:iCs/>
              </w:rPr>
              <w:t>Picture This: How Pictures Work</w:t>
            </w:r>
            <w:r w:rsidRPr="00E422BD">
              <w:t>. Scholastic. ISBN: 9780439715829.</w:t>
            </w:r>
          </w:p>
          <w:p w14:paraId="7B85E0F0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Viola, I., &amp; Gröller, M. E. (2005). </w:t>
            </w:r>
            <w:r w:rsidRPr="00E422BD">
              <w:rPr>
                <w:i/>
                <w:iCs/>
              </w:rPr>
              <w:t>Smart Visibility in Visualization</w:t>
            </w:r>
            <w:r w:rsidRPr="00E422BD">
              <w:t>. Computational Aesthetics in Graphics, Visualization, and Imaging.</w:t>
            </w:r>
          </w:p>
          <w:p w14:paraId="5A133EAA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Digolo, O., &amp; Mazrui, O. (2005). </w:t>
            </w:r>
            <w:r w:rsidRPr="00E422BD">
              <w:rPr>
                <w:i/>
                <w:iCs/>
              </w:rPr>
              <w:t>Art &amp; Design Forms 1 and 2</w:t>
            </w:r>
            <w:r w:rsidRPr="00E422BD">
              <w:t>. ISBN: 9789966498168.</w:t>
            </w:r>
          </w:p>
          <w:p w14:paraId="2F57D3C1" w14:textId="77777777" w:rsidR="00AD44E4" w:rsidRPr="00E422BD" w:rsidRDefault="00AD44E4" w:rsidP="00AD44E4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E422BD">
              <w:t xml:space="preserve">McLean, M. A. (2007). </w:t>
            </w:r>
            <w:r w:rsidRPr="00E422BD">
              <w:rPr>
                <w:i/>
                <w:iCs/>
              </w:rPr>
              <w:t>Pen-and-Ink Illustration</w:t>
            </w:r>
            <w:r w:rsidRPr="00E422BD">
              <w:t>. Available at: Art of M. Neschetna (archived 2012).</w:t>
            </w:r>
          </w:p>
          <w:p w14:paraId="57635E57" w14:textId="77777777" w:rsidR="00AD44E4" w:rsidRPr="00E422BD" w:rsidRDefault="00AD44E4" w:rsidP="00AD44E4">
            <w:pPr>
              <w:spacing w:before="100" w:beforeAutospacing="1" w:after="100" w:afterAutospacing="1"/>
            </w:pPr>
            <w:r w:rsidRPr="00E422BD">
              <w:t>Studentët inkurajohen të eksplorojnë burime shtesë, përfshirë platforma online, revista dhe ekspozita, për të qëndruar të përditësuar me trendet bashkëkohore në ilustrim dhe stilizim.</w:t>
            </w:r>
          </w:p>
          <w:p w14:paraId="6D58C651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eastAsia="Calibri"/>
                <w:i/>
              </w:rPr>
            </w:pPr>
          </w:p>
        </w:tc>
      </w:tr>
      <w:tr w:rsidR="001D4CD5" w:rsidRPr="00E422BD" w14:paraId="58904F2E" w14:textId="77777777" w:rsidTr="00D332D5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761" w14:textId="77777777" w:rsidR="001D4CD5" w:rsidRPr="00E422BD" w:rsidRDefault="001D4CD5" w:rsidP="00D33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 w:rsidRPr="00E422BD">
              <w:rPr>
                <w:rFonts w:eastAsia="Calibri"/>
                <w:color w:val="000000"/>
              </w:rPr>
              <w:lastRenderedPageBreak/>
              <w:t xml:space="preserve">Literatura shtesë:  </w:t>
            </w:r>
          </w:p>
        </w:tc>
        <w:tc>
          <w:tcPr>
            <w:tcW w:w="5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B516" w14:textId="77777777" w:rsidR="00AD44E4" w:rsidRPr="00E422BD" w:rsidRDefault="00AD44E4" w:rsidP="00AD44E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E422BD">
              <w:rPr>
                <w:lang w:val="de-DE"/>
              </w:rPr>
              <w:t xml:space="preserve">Musai, B. (2005). Metodologjia e Mësimit. </w:t>
            </w:r>
            <w:r w:rsidRPr="00E422BD">
              <w:t>Tiranë.</w:t>
            </w:r>
          </w:p>
          <w:p w14:paraId="45C0C5A3" w14:textId="77777777" w:rsidR="00AD44E4" w:rsidRPr="00E422BD" w:rsidRDefault="00AD44E4" w:rsidP="00AD44E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E422BD">
              <w:t>Tashi, Z. Libër Mësuesi për Lëndën e Edukates Figurative.</w:t>
            </w:r>
          </w:p>
          <w:p w14:paraId="0F6AE458" w14:textId="77777777" w:rsidR="00AD44E4" w:rsidRPr="00E422BD" w:rsidRDefault="00AD44E4" w:rsidP="00AD44E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E422BD">
              <w:t>Huzjak, M. Edukimi Figurativ.</w:t>
            </w:r>
          </w:p>
          <w:p w14:paraId="12C6CD8D" w14:textId="77777777" w:rsidR="00AD44E4" w:rsidRPr="00E422BD" w:rsidRDefault="00AD44E4" w:rsidP="00AD44E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E422BD">
              <w:t>Smith, J. (2023). Sustainable Design: Eco-Friendly Practices in Illustration. Thames &amp; Hudson. ISBN: 9780500297346. (Për aspekte të qëndrueshmërisë në art).</w:t>
            </w:r>
          </w:p>
          <w:p w14:paraId="6FC85BEF" w14:textId="77777777" w:rsidR="00AD44E4" w:rsidRPr="00E422BD" w:rsidRDefault="00AD44E4" w:rsidP="00AD44E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E422BD">
              <w:t>Lee, J. (2024). Virtual Reality in Visual Arts: From Concept to Creation. Apress. ISBN: 9781484295120. (Për aplikimin e VR në stilizim).</w:t>
            </w:r>
          </w:p>
          <w:p w14:paraId="1DDF9D4B" w14:textId="77777777" w:rsidR="001D4CD5" w:rsidRPr="00E422BD" w:rsidRDefault="001D4CD5" w:rsidP="00AD44E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 w:themeColor="text1"/>
              </w:rPr>
            </w:pPr>
            <w:r w:rsidRPr="00E422BD">
              <w:rPr>
                <w:color w:val="000000" w:themeColor="text1"/>
                <w:lang w:val="sq-AL"/>
              </w:rPr>
              <w:t>Musai  B.  – 2005 -  Metodologjia e mësimit-Tiranë</w:t>
            </w:r>
          </w:p>
          <w:p w14:paraId="26A203B0" w14:textId="0823DBD2" w:rsidR="001D4CD5" w:rsidRPr="00E422BD" w:rsidRDefault="001D4CD5" w:rsidP="00AD44E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 w:themeColor="text1"/>
              </w:rPr>
            </w:pPr>
            <w:r w:rsidRPr="00E422BD">
              <w:rPr>
                <w:color w:val="000000" w:themeColor="text1"/>
                <w:lang w:val="sq-AL"/>
              </w:rPr>
              <w:t xml:space="preserve"> </w:t>
            </w:r>
            <w:r w:rsidRPr="00E422BD">
              <w:rPr>
                <w:color w:val="000000" w:themeColor="text1"/>
              </w:rPr>
              <w:t>Zoica</w:t>
            </w:r>
            <w:r w:rsidR="00D844B8" w:rsidRPr="00E422BD">
              <w:rPr>
                <w:color w:val="000000" w:themeColor="text1"/>
              </w:rPr>
              <w:t xml:space="preserve"> </w:t>
            </w:r>
            <w:r w:rsidRPr="00E422BD">
              <w:rPr>
                <w:color w:val="000000" w:themeColor="text1"/>
              </w:rPr>
              <w:t xml:space="preserve">Tashi. Libër mësuesi për lënden e edukates figurative </w:t>
            </w:r>
          </w:p>
          <w:p w14:paraId="30744EAE" w14:textId="77777777" w:rsidR="001D4CD5" w:rsidRDefault="001D4CD5" w:rsidP="00AD44E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 xml:space="preserve"> M.Huzjak .Edukimi Figurativ </w:t>
            </w:r>
          </w:p>
          <w:p w14:paraId="1479368B" w14:textId="77777777" w:rsidR="00A951DC" w:rsidRDefault="00A951DC" w:rsidP="00A951DC">
            <w:pPr>
              <w:spacing w:before="100" w:beforeAutospacing="1" w:after="100" w:afterAutospacing="1"/>
              <w:ind w:left="360"/>
            </w:pPr>
            <w:r w:rsidRPr="000D6868">
              <w:t>Studentët inkurajohen të konsultojnë burime shtesë nga platformat digjitale, artikuj shkencorë dhe ekspozita artistike për të pasuruar njohuritë e tyre.</w:t>
            </w:r>
          </w:p>
          <w:p w14:paraId="092E3B2E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ascii="Symbol" w:eastAsiaTheme="minorEastAsia" w:hAnsi="Symbol"/>
                <w:color w:val="222222"/>
                <w:sz w:val="20"/>
                <w:szCs w:val="20"/>
                <w:lang w:val="sq-AL"/>
              </w:rPr>
              <w:t></w:t>
            </w:r>
            <w:r w:rsidRPr="00EF2954">
              <w:rPr>
                <w:rFonts w:eastAsiaTheme="minorEastAsia"/>
                <w:color w:val="222222"/>
                <w:sz w:val="14"/>
                <w:szCs w:val="14"/>
                <w:lang w:val="sq-AL"/>
              </w:rPr>
              <w:t>       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begin"/>
            </w:r>
            <w:r w:rsidRPr="00EF2954">
              <w:rPr>
                <w:rFonts w:ascii="Calibri" w:eastAsiaTheme="minorEastAsia" w:hAnsi="Calibri"/>
                <w:color w:val="222222"/>
              </w:rPr>
              <w:instrText xml:space="preserve"> HYPERLINK "https://www.biblioteka-ks.org/" \t "_blank" </w:instrTex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separate"/>
            </w:r>
            <w:r w:rsidRPr="00EF2954">
              <w:rPr>
                <w:rFonts w:eastAsiaTheme="minorEastAsia"/>
                <w:b/>
                <w:bCs/>
                <w:color w:val="0563C1"/>
                <w:u w:val="single"/>
                <w:lang w:val="sq-AL"/>
              </w:rPr>
              <w:t>https://www.biblioteka-ks.org/#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end"/>
            </w:r>
          </w:p>
          <w:p w14:paraId="4DA10E87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eastAsiaTheme="minorEastAsia"/>
                <w:b/>
                <w:bCs/>
                <w:color w:val="222222"/>
                <w:lang w:val="sq-AL"/>
              </w:rPr>
              <w:t> </w:t>
            </w:r>
          </w:p>
          <w:p w14:paraId="36B74170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ascii="Symbol" w:eastAsiaTheme="minorEastAsia" w:hAnsi="Symbol"/>
                <w:color w:val="222222"/>
                <w:sz w:val="20"/>
                <w:szCs w:val="20"/>
                <w:lang w:val="sq-AL"/>
              </w:rPr>
              <w:lastRenderedPageBreak/>
              <w:t></w:t>
            </w:r>
            <w:r w:rsidRPr="00EF2954">
              <w:rPr>
                <w:rFonts w:eastAsiaTheme="minorEastAsia"/>
                <w:color w:val="222222"/>
                <w:sz w:val="14"/>
                <w:szCs w:val="14"/>
                <w:lang w:val="sq-AL"/>
              </w:rPr>
              <w:t>       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begin"/>
            </w:r>
            <w:r w:rsidRPr="00EF2954">
              <w:rPr>
                <w:rFonts w:ascii="Calibri" w:eastAsiaTheme="minorEastAsia" w:hAnsi="Calibri"/>
                <w:color w:val="222222"/>
              </w:rPr>
              <w:instrText xml:space="preserve"> HYPERLINK "https://bibliotekadigjitale-ks.org/documents" \t "_blank" </w:instrTex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separate"/>
            </w:r>
            <w:r w:rsidRPr="00EF2954">
              <w:rPr>
                <w:rFonts w:eastAsiaTheme="minorEastAsia"/>
                <w:b/>
                <w:bCs/>
                <w:color w:val="0563C1"/>
                <w:u w:val="single"/>
                <w:lang w:val="sq-AL"/>
              </w:rPr>
              <w:t>https://bibliotekadigjitale-ks.org/documents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end"/>
            </w:r>
          </w:p>
          <w:p w14:paraId="2F562AD9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eastAsiaTheme="minorEastAsia"/>
                <w:b/>
                <w:bCs/>
                <w:color w:val="222222"/>
                <w:lang w:val="sq-AL"/>
              </w:rPr>
              <w:t> </w:t>
            </w:r>
          </w:p>
          <w:p w14:paraId="17B69369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ascii="Symbol" w:eastAsiaTheme="minorEastAsia" w:hAnsi="Symbol"/>
                <w:color w:val="222222"/>
                <w:sz w:val="20"/>
                <w:szCs w:val="20"/>
                <w:lang w:val="sq-AL"/>
              </w:rPr>
              <w:t></w:t>
            </w:r>
            <w:r w:rsidRPr="00EF2954">
              <w:rPr>
                <w:rFonts w:eastAsiaTheme="minorEastAsia"/>
                <w:color w:val="222222"/>
                <w:sz w:val="14"/>
                <w:szCs w:val="14"/>
                <w:lang w:val="sq-AL"/>
              </w:rPr>
              <w:t>       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begin"/>
            </w:r>
            <w:r w:rsidRPr="00EF2954">
              <w:rPr>
                <w:rFonts w:ascii="Calibri" w:eastAsiaTheme="minorEastAsia" w:hAnsi="Calibri"/>
                <w:color w:val="222222"/>
              </w:rPr>
              <w:instrText xml:space="preserve"> HYPERLINK "https://uni-pr.edu/page.aspx?id=1,137" \t "_blank" </w:instrTex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separate"/>
            </w:r>
            <w:r w:rsidRPr="00EF2954">
              <w:rPr>
                <w:rFonts w:eastAsiaTheme="minorEastAsia"/>
                <w:b/>
                <w:bCs/>
                <w:color w:val="0563C1"/>
                <w:u w:val="single"/>
                <w:lang w:val="sq-AL"/>
              </w:rPr>
              <w:t>https://uni-pr.edu/page.aspx?id=1,137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end"/>
            </w:r>
          </w:p>
          <w:p w14:paraId="5241EF0C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eastAsiaTheme="minorEastAsia"/>
                <w:b/>
                <w:bCs/>
                <w:color w:val="222222"/>
                <w:lang w:val="sq-AL"/>
              </w:rPr>
              <w:t> </w:t>
            </w:r>
          </w:p>
          <w:p w14:paraId="467C7946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ascii="Symbol" w:eastAsiaTheme="minorEastAsia" w:hAnsi="Symbol"/>
                <w:color w:val="222222"/>
                <w:sz w:val="20"/>
                <w:szCs w:val="20"/>
                <w:lang w:val="sq-AL"/>
              </w:rPr>
              <w:t></w:t>
            </w:r>
            <w:r w:rsidRPr="00EF2954">
              <w:rPr>
                <w:rFonts w:eastAsiaTheme="minorEastAsia"/>
                <w:color w:val="222222"/>
                <w:sz w:val="14"/>
                <w:szCs w:val="14"/>
                <w:lang w:val="sq-AL"/>
              </w:rPr>
              <w:t>       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begin"/>
            </w:r>
            <w:r w:rsidRPr="00EF2954">
              <w:rPr>
                <w:rFonts w:ascii="Calibri" w:eastAsiaTheme="minorEastAsia" w:hAnsi="Calibri"/>
                <w:color w:val="222222"/>
              </w:rPr>
              <w:instrText xml:space="preserve"> HYPERLINK "https://www.gutenberg.org/" \t "_blank" </w:instrTex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separate"/>
            </w:r>
            <w:r w:rsidRPr="00EF2954">
              <w:rPr>
                <w:rFonts w:eastAsiaTheme="minorEastAsia"/>
                <w:b/>
                <w:bCs/>
                <w:color w:val="0563C1"/>
                <w:u w:val="single"/>
                <w:lang w:val="sq-AL"/>
              </w:rPr>
              <w:t>https://www.gutenberg.org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end"/>
            </w:r>
          </w:p>
          <w:p w14:paraId="30454B12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eastAsiaTheme="minorEastAsia"/>
                <w:b/>
                <w:bCs/>
                <w:color w:val="222222"/>
                <w:lang w:val="sq-AL"/>
              </w:rPr>
              <w:t> </w:t>
            </w:r>
          </w:p>
          <w:p w14:paraId="6D5DC6CE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ascii="Symbol" w:eastAsiaTheme="minorEastAsia" w:hAnsi="Symbol"/>
                <w:color w:val="222222"/>
                <w:sz w:val="20"/>
                <w:szCs w:val="20"/>
                <w:lang w:val="sq-AL"/>
              </w:rPr>
              <w:t></w:t>
            </w:r>
            <w:r w:rsidRPr="00EF2954">
              <w:rPr>
                <w:rFonts w:eastAsiaTheme="minorEastAsia"/>
                <w:color w:val="222222"/>
                <w:sz w:val="14"/>
                <w:szCs w:val="14"/>
                <w:lang w:val="sq-AL"/>
              </w:rPr>
              <w:t>       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begin"/>
            </w:r>
            <w:r w:rsidRPr="00EF2954">
              <w:rPr>
                <w:rFonts w:ascii="Calibri" w:eastAsiaTheme="minorEastAsia" w:hAnsi="Calibri"/>
                <w:color w:val="222222"/>
              </w:rPr>
              <w:instrText xml:space="preserve"> HYPERLINK "https://www.springer.com/gp/open-access/books" \t "_blank" </w:instrTex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separate"/>
            </w:r>
            <w:r w:rsidRPr="00EF2954">
              <w:rPr>
                <w:rFonts w:eastAsiaTheme="minorEastAsia"/>
                <w:b/>
                <w:bCs/>
                <w:color w:val="0563C1"/>
                <w:u w:val="single"/>
                <w:lang w:val="sq-AL"/>
              </w:rPr>
              <w:t>https://www.springer.com/gp/open-access/books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end"/>
            </w:r>
          </w:p>
          <w:p w14:paraId="41A0C1CD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eastAsiaTheme="minorEastAsia"/>
                <w:b/>
                <w:bCs/>
                <w:color w:val="222222"/>
                <w:lang w:val="sq-AL"/>
              </w:rPr>
              <w:t> </w:t>
            </w:r>
          </w:p>
          <w:p w14:paraId="4F379DC7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ascii="Symbol" w:eastAsiaTheme="minorEastAsia" w:hAnsi="Symbol"/>
                <w:color w:val="222222"/>
                <w:sz w:val="20"/>
                <w:szCs w:val="20"/>
                <w:lang w:val="sq-AL"/>
              </w:rPr>
              <w:t></w:t>
            </w:r>
            <w:r w:rsidRPr="00EF2954">
              <w:rPr>
                <w:rFonts w:eastAsiaTheme="minorEastAsia"/>
                <w:color w:val="222222"/>
                <w:sz w:val="14"/>
                <w:szCs w:val="14"/>
                <w:lang w:val="sq-AL"/>
              </w:rPr>
              <w:t>       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begin"/>
            </w:r>
            <w:r w:rsidRPr="00EF2954">
              <w:rPr>
                <w:rFonts w:ascii="Calibri" w:eastAsiaTheme="minorEastAsia" w:hAnsi="Calibri"/>
                <w:color w:val="222222"/>
              </w:rPr>
              <w:instrText xml:space="preserve"> HYPERLINK "https://doabooks.org/" \t "_blank" </w:instrTex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separate"/>
            </w:r>
            <w:r w:rsidRPr="00EF2954">
              <w:rPr>
                <w:rFonts w:eastAsiaTheme="minorEastAsia"/>
                <w:b/>
                <w:bCs/>
                <w:color w:val="0563C1"/>
                <w:u w:val="single"/>
                <w:lang w:val="sq-AL"/>
              </w:rPr>
              <w:t>https://doabooks.org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end"/>
            </w:r>
          </w:p>
          <w:p w14:paraId="23ACC000" w14:textId="77777777" w:rsidR="00A951DC" w:rsidRPr="00EF2954" w:rsidRDefault="00A951DC" w:rsidP="00A951DC">
            <w:pPr>
              <w:shd w:val="clear" w:color="auto" w:fill="FFFFFF"/>
              <w:spacing w:line="276" w:lineRule="atLeast"/>
              <w:ind w:left="720"/>
              <w:rPr>
                <w:rFonts w:ascii="Calibri" w:eastAsiaTheme="minorEastAsia" w:hAnsi="Calibri"/>
                <w:color w:val="222222"/>
              </w:rPr>
            </w:pPr>
            <w:r w:rsidRPr="00EF2954">
              <w:rPr>
                <w:rFonts w:eastAsiaTheme="minorEastAsia"/>
                <w:b/>
                <w:bCs/>
                <w:color w:val="222222"/>
                <w:lang w:val="sq-AL"/>
              </w:rPr>
              <w:t> </w:t>
            </w:r>
          </w:p>
          <w:p w14:paraId="1B472C3F" w14:textId="354E7846" w:rsidR="00A951DC" w:rsidRPr="00E422BD" w:rsidRDefault="00A951DC" w:rsidP="00A951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color w:val="000000" w:themeColor="text1"/>
              </w:rPr>
            </w:pPr>
            <w:r w:rsidRPr="00EF2954">
              <w:rPr>
                <w:rFonts w:ascii="Symbol" w:eastAsiaTheme="minorEastAsia" w:hAnsi="Symbol"/>
                <w:color w:val="222222"/>
                <w:sz w:val="20"/>
                <w:szCs w:val="20"/>
                <w:lang w:val="sq-AL"/>
              </w:rPr>
              <w:t></w:t>
            </w:r>
            <w:r w:rsidRPr="00EF2954">
              <w:rPr>
                <w:rFonts w:eastAsiaTheme="minorEastAsia"/>
                <w:color w:val="222222"/>
                <w:sz w:val="14"/>
                <w:szCs w:val="14"/>
                <w:lang w:val="sq-AL"/>
              </w:rPr>
              <w:t>       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begin"/>
            </w:r>
            <w:r w:rsidRPr="00EF2954">
              <w:rPr>
                <w:rFonts w:ascii="Calibri" w:eastAsiaTheme="minorEastAsia" w:hAnsi="Calibri"/>
                <w:color w:val="222222"/>
              </w:rPr>
              <w:instrText xml:space="preserve"> HYPERLINK "https://rudolphmuteswa.com/" \t "_blank" </w:instrTex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separate"/>
            </w:r>
            <w:r w:rsidRPr="00EF2954">
              <w:rPr>
                <w:rFonts w:eastAsiaTheme="minorEastAsia"/>
                <w:b/>
                <w:bCs/>
                <w:color w:val="0563C1"/>
                <w:u w:val="single"/>
                <w:lang w:val="sq-AL"/>
              </w:rPr>
              <w:t>https://rudolphmuteswa.com</w:t>
            </w:r>
            <w:r w:rsidRPr="00EF2954">
              <w:rPr>
                <w:rFonts w:ascii="Calibri" w:eastAsiaTheme="minorEastAsia" w:hAnsi="Calibri"/>
                <w:color w:val="222222"/>
              </w:rPr>
              <w:fldChar w:fldCharType="end"/>
            </w:r>
          </w:p>
          <w:p w14:paraId="78FB3795" w14:textId="77777777" w:rsidR="001D4CD5" w:rsidRPr="00E422BD" w:rsidRDefault="001D4CD5" w:rsidP="00D332D5">
            <w:pPr>
              <w:pStyle w:val="ListParagraph"/>
              <w:shd w:val="clear" w:color="auto" w:fill="FFFFFF"/>
              <w:spacing w:line="360" w:lineRule="auto"/>
              <w:jc w:val="both"/>
              <w:rPr>
                <w:rFonts w:eastAsia="Calibri"/>
                <w:i/>
              </w:rPr>
            </w:pPr>
          </w:p>
        </w:tc>
      </w:tr>
      <w:tr w:rsidR="001D4CD5" w:rsidRPr="00E422BD" w14:paraId="15B5F9C0" w14:textId="77777777" w:rsidTr="00D332D5"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33A81E3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lastRenderedPageBreak/>
              <w:t xml:space="preserve">Plani i dizejnuar i mësimit:  </w:t>
            </w:r>
          </w:p>
          <w:p w14:paraId="6695A3B3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Semestri dimeror</w:t>
            </w:r>
          </w:p>
        </w:tc>
      </w:tr>
      <w:tr w:rsidR="001D4CD5" w:rsidRPr="00E422BD" w14:paraId="57C59A25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13AE790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Java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D22440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Ligjerata që do të zhvillohet</w:t>
            </w:r>
          </w:p>
        </w:tc>
      </w:tr>
      <w:tr w:rsidR="00D332D5" w:rsidRPr="00E422BD" w14:paraId="29D11F4D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C26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0E6C" w14:textId="630BDB60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</w:pPr>
            <w:r w:rsidRPr="00E422BD">
              <w:t>-Ilustrimi dhe stilizim II</w:t>
            </w:r>
          </w:p>
        </w:tc>
      </w:tr>
      <w:tr w:rsidR="00D332D5" w:rsidRPr="007E1633" w14:paraId="12179F95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8D2F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3776" w14:textId="089896D3" w:rsidR="00D332D5" w:rsidRPr="00E422BD" w:rsidRDefault="0038164C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-</w:t>
            </w:r>
            <w:r w:rsidR="00D332D5" w:rsidRPr="00E422BD">
              <w:rPr>
                <w:lang w:val="de-DE"/>
              </w:rPr>
              <w:t>Menyrat e aplikimit te avancuar në ilustrim</w:t>
            </w:r>
            <w:r w:rsidRPr="00E422BD">
              <w:rPr>
                <w:lang w:val="de-DE"/>
              </w:rPr>
              <w:t xml:space="preserve"> e stilizim</w:t>
            </w:r>
          </w:p>
        </w:tc>
      </w:tr>
      <w:tr w:rsidR="00D332D5" w:rsidRPr="007E1633" w14:paraId="649BC190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D851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-III-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7650" w14:textId="219B24F8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lang w:val="de-DE"/>
              </w:rPr>
            </w:pPr>
            <w:r w:rsidRPr="00E422BD">
              <w:rPr>
                <w:lang w:val="de-DE"/>
              </w:rPr>
              <w:t>Teknikat e avancuara në ilustrim dhe stilizim</w:t>
            </w:r>
          </w:p>
        </w:tc>
      </w:tr>
      <w:tr w:rsidR="00D332D5" w:rsidRPr="00E422BD" w14:paraId="0E522E62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DBC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-IV-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08C5" w14:textId="4085BE56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E422BD">
              <w:t>Demonstrimi digjital  II</w:t>
            </w:r>
          </w:p>
        </w:tc>
      </w:tr>
      <w:tr w:rsidR="00D332D5" w:rsidRPr="007E1633" w14:paraId="52B93CE9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1DA7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3E0C" w14:textId="0A58B807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Trendet dhe</w:t>
            </w:r>
            <w:r w:rsidR="0038164C" w:rsidRPr="00E422BD">
              <w:rPr>
                <w:lang w:val="de-DE"/>
              </w:rPr>
              <w:t xml:space="preserve"> teknikat e ilustrimit  dhe stilizimit</w:t>
            </w:r>
            <w:r w:rsidRPr="00E422BD">
              <w:rPr>
                <w:lang w:val="de-DE"/>
              </w:rPr>
              <w:t xml:space="preserve"> II</w:t>
            </w:r>
          </w:p>
        </w:tc>
      </w:tr>
      <w:tr w:rsidR="00D332D5" w:rsidRPr="007E1633" w14:paraId="0E46CA40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8C5D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-VI-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9DD6" w14:textId="680255EE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Programet e kompjuterizuara për ilustrim dhe stilizim II</w:t>
            </w:r>
          </w:p>
        </w:tc>
      </w:tr>
      <w:tr w:rsidR="00D332D5" w:rsidRPr="00E422BD" w14:paraId="580667F2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B2DF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-VII-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E2A3" w14:textId="0C1C4B60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E422BD">
              <w:t>Aplikimi nepermjet mjeteve digjitale II</w:t>
            </w:r>
          </w:p>
        </w:tc>
      </w:tr>
      <w:tr w:rsidR="00D332D5" w:rsidRPr="00E422BD" w14:paraId="4E5D4D6B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9BF0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-VIII-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4AD" w14:textId="76EBA299" w:rsidR="00D332D5" w:rsidRPr="00E422BD" w:rsidRDefault="00D332D5" w:rsidP="00D332D5">
            <w:pPr>
              <w:pStyle w:val="ListParagraph"/>
              <w:numPr>
                <w:ilvl w:val="0"/>
                <w:numId w:val="8"/>
              </w:numPr>
            </w:pPr>
            <w:r w:rsidRPr="00E422BD">
              <w:t>Aplikimi i Ilustrimit  digjital II</w:t>
            </w:r>
          </w:p>
        </w:tc>
      </w:tr>
      <w:tr w:rsidR="00D332D5" w:rsidRPr="00E422BD" w14:paraId="79B59D9E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35A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-IX-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D99A" w14:textId="60DECB8E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</w:pPr>
            <w:r w:rsidRPr="00E422BD">
              <w:t>Aplikimi i figurave me ilustrim</w:t>
            </w:r>
            <w:r w:rsidR="0038164C" w:rsidRPr="00E422BD">
              <w:t xml:space="preserve"> e stilizim</w:t>
            </w:r>
            <w:r w:rsidRPr="00E422BD">
              <w:t xml:space="preserve"> II</w:t>
            </w:r>
          </w:p>
        </w:tc>
      </w:tr>
      <w:tr w:rsidR="00D332D5" w:rsidRPr="007E1633" w14:paraId="4ABC6CB2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AD6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B813" w14:textId="5E33FB8C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Aplikimi i fotografise me ilustrim</w:t>
            </w:r>
            <w:r w:rsidR="0038164C" w:rsidRPr="00E422BD">
              <w:rPr>
                <w:lang w:val="de-DE"/>
              </w:rPr>
              <w:t xml:space="preserve"> e stilizim</w:t>
            </w:r>
            <w:r w:rsidRPr="00E422BD">
              <w:rPr>
                <w:lang w:val="de-DE"/>
              </w:rPr>
              <w:t xml:space="preserve"> II</w:t>
            </w:r>
          </w:p>
        </w:tc>
      </w:tr>
      <w:tr w:rsidR="00D332D5" w:rsidRPr="007E1633" w14:paraId="3050C001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C08E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3E6" w14:textId="0B461875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lang w:val="de-DE"/>
              </w:rPr>
            </w:pPr>
            <w:r w:rsidRPr="00E422BD">
              <w:rPr>
                <w:lang w:val="de-DE"/>
              </w:rPr>
              <w:t>Vizatim aplikativ me ilustrim</w:t>
            </w:r>
            <w:r w:rsidR="0038164C" w:rsidRPr="00E422BD">
              <w:rPr>
                <w:lang w:val="de-DE"/>
              </w:rPr>
              <w:t xml:space="preserve"> e stilizim</w:t>
            </w:r>
            <w:r w:rsidRPr="00E422BD">
              <w:rPr>
                <w:lang w:val="de-DE"/>
              </w:rPr>
              <w:t xml:space="preserve"> II</w:t>
            </w:r>
          </w:p>
        </w:tc>
      </w:tr>
      <w:tr w:rsidR="00D332D5" w:rsidRPr="007E1633" w14:paraId="5A2BF6DD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AADA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16C" w14:textId="20ABEDAD" w:rsidR="00D332D5" w:rsidRPr="00E422BD" w:rsidRDefault="00D332D5" w:rsidP="0038164C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Mediat dhe teknika</w:t>
            </w:r>
            <w:r w:rsidR="0038164C" w:rsidRPr="00E422BD">
              <w:rPr>
                <w:lang w:val="de-DE"/>
              </w:rPr>
              <w:t xml:space="preserve"> në ilustrim e stilizim</w:t>
            </w:r>
            <w:r w:rsidRPr="00E422BD">
              <w:rPr>
                <w:lang w:val="de-DE"/>
              </w:rPr>
              <w:t xml:space="preserve"> </w:t>
            </w:r>
          </w:p>
        </w:tc>
      </w:tr>
      <w:tr w:rsidR="00D332D5" w:rsidRPr="007E1633" w14:paraId="45ED98CF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52D3" w14:textId="77777777" w:rsidR="00D332D5" w:rsidRPr="00E422BD" w:rsidRDefault="00D332D5" w:rsidP="00D332D5">
            <w:r w:rsidRPr="00E422BD">
              <w:rPr>
                <w:color w:val="000000" w:themeColor="text1"/>
              </w:rPr>
              <w:t>JAVA -XIII-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60FD" w14:textId="2DB33ADE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Aplikimi i karaktereve ne vizatimet e kompjuterizuara II</w:t>
            </w:r>
          </w:p>
        </w:tc>
      </w:tr>
      <w:tr w:rsidR="00D332D5" w:rsidRPr="00E422BD" w14:paraId="7179B0BE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214E" w14:textId="77777777" w:rsidR="00D332D5" w:rsidRPr="00E422BD" w:rsidRDefault="00D332D5" w:rsidP="00D332D5">
            <w:r w:rsidRPr="00E422BD">
              <w:rPr>
                <w:color w:val="000000" w:themeColor="text1"/>
              </w:rPr>
              <w:t>JAVA -XIV-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7A96" w14:textId="49DC9FBE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E422BD">
              <w:t>Impakti visual në punën artistike të aplikuar</w:t>
            </w:r>
          </w:p>
        </w:tc>
      </w:tr>
      <w:tr w:rsidR="00D332D5" w:rsidRPr="00E422BD" w14:paraId="76014F50" w14:textId="77777777" w:rsidTr="00D332D5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6A93" w14:textId="77777777" w:rsidR="00D332D5" w:rsidRPr="00E422BD" w:rsidRDefault="00D332D5" w:rsidP="00D332D5">
            <w:r w:rsidRPr="00E422BD">
              <w:rPr>
                <w:color w:val="000000" w:themeColor="text1"/>
              </w:rPr>
              <w:t>JAVA -XV-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657D" w14:textId="7EC9C71B" w:rsidR="00D332D5" w:rsidRPr="00E422BD" w:rsidRDefault="00D332D5" w:rsidP="00D332D5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E422BD">
              <w:t xml:space="preserve">Tregu i ilustrimit </w:t>
            </w:r>
            <w:r w:rsidR="0038164C" w:rsidRPr="00E422BD">
              <w:t xml:space="preserve"> e stilizimit</w:t>
            </w:r>
          </w:p>
        </w:tc>
      </w:tr>
    </w:tbl>
    <w:p w14:paraId="2B4CA746" w14:textId="77777777" w:rsidR="001D4CD5" w:rsidRPr="00E422BD" w:rsidRDefault="001D4CD5" w:rsidP="001D4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</w:p>
    <w:p w14:paraId="36BA01F8" w14:textId="77777777" w:rsidR="001D4CD5" w:rsidRPr="00E422BD" w:rsidRDefault="001D4CD5" w:rsidP="001D4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</w:p>
    <w:p w14:paraId="18EA6342" w14:textId="77777777" w:rsidR="001D4CD5" w:rsidRPr="00E422BD" w:rsidRDefault="001D4CD5" w:rsidP="001D4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  <w:r w:rsidRPr="00E422BD">
        <w:rPr>
          <w:rFonts w:eastAsia="Calibri"/>
          <w:color w:val="000000"/>
        </w:rPr>
        <w:t xml:space="preserve">  </w:t>
      </w:r>
    </w:p>
    <w:tbl>
      <w:tblPr>
        <w:tblpPr w:leftFromText="180" w:rightFromText="180" w:vertAnchor="text" w:tblpX="-15"/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7650"/>
      </w:tblGrid>
      <w:tr w:rsidR="001D4CD5" w:rsidRPr="00E422BD" w14:paraId="0F87AF43" w14:textId="77777777" w:rsidTr="00D332D5">
        <w:trPr>
          <w:trHeight w:val="329"/>
        </w:trPr>
        <w:tc>
          <w:tcPr>
            <w:tcW w:w="1818" w:type="dxa"/>
            <w:shd w:val="clear" w:color="auto" w:fill="B4C6E7"/>
          </w:tcPr>
          <w:p w14:paraId="72EE9E7C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  <w:r w:rsidRPr="00E422BD">
              <w:rPr>
                <w:rFonts w:eastAsia="Calibri"/>
              </w:rPr>
              <w:t>Plani i detajuar i semestrit veror</w:t>
            </w:r>
          </w:p>
          <w:p w14:paraId="4742EE23" w14:textId="77777777" w:rsidR="001D4CD5" w:rsidRPr="00E422BD" w:rsidRDefault="001D4CD5" w:rsidP="00D332D5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7650" w:type="dxa"/>
            <w:shd w:val="clear" w:color="auto" w:fill="B4C6E7"/>
          </w:tcPr>
          <w:p w14:paraId="6DB68E8D" w14:textId="77777777" w:rsidR="001D4CD5" w:rsidRPr="00E422BD" w:rsidRDefault="001D4CD5" w:rsidP="00D332D5">
            <w:pPr>
              <w:jc w:val="both"/>
              <w:rPr>
                <w:rFonts w:eastAsia="Calibri"/>
              </w:rPr>
            </w:pPr>
          </w:p>
        </w:tc>
      </w:tr>
      <w:tr w:rsidR="00D332D5" w:rsidRPr="00E422BD" w14:paraId="6B06A668" w14:textId="77777777" w:rsidTr="0038164C">
        <w:trPr>
          <w:trHeight w:val="333"/>
        </w:trPr>
        <w:tc>
          <w:tcPr>
            <w:tcW w:w="1818" w:type="dxa"/>
          </w:tcPr>
          <w:p w14:paraId="635B5084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-XVI-</w:t>
            </w:r>
          </w:p>
        </w:tc>
        <w:tc>
          <w:tcPr>
            <w:tcW w:w="7650" w:type="dxa"/>
          </w:tcPr>
          <w:p w14:paraId="412CB41D" w14:textId="1DE85F08" w:rsidR="00D332D5" w:rsidRPr="00E422BD" w:rsidRDefault="00585950" w:rsidP="0038164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color w:val="000000" w:themeColor="text1"/>
              </w:rPr>
            </w:pPr>
            <w:r w:rsidRPr="00E422BD">
              <w:t xml:space="preserve">Aplikimi  i ilustrimit </w:t>
            </w:r>
            <w:r w:rsidR="0038164C" w:rsidRPr="00E422BD">
              <w:t xml:space="preserve"> e stilizimit </w:t>
            </w:r>
            <w:r w:rsidRPr="00E422BD">
              <w:t>ne tekstet pa fjalë</w:t>
            </w:r>
          </w:p>
        </w:tc>
      </w:tr>
      <w:tr w:rsidR="00D332D5" w:rsidRPr="00E422BD" w14:paraId="45B436F1" w14:textId="77777777" w:rsidTr="00D332D5">
        <w:trPr>
          <w:trHeight w:val="269"/>
        </w:trPr>
        <w:tc>
          <w:tcPr>
            <w:tcW w:w="1818" w:type="dxa"/>
          </w:tcPr>
          <w:p w14:paraId="792AD6DE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-XVII-</w:t>
            </w:r>
          </w:p>
        </w:tc>
        <w:tc>
          <w:tcPr>
            <w:tcW w:w="7650" w:type="dxa"/>
          </w:tcPr>
          <w:p w14:paraId="7B8202D9" w14:textId="76927212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 xml:space="preserve">Aplikimi  i ilustrimit </w:t>
            </w:r>
            <w:r w:rsidR="0038164C" w:rsidRPr="00E422BD">
              <w:t xml:space="preserve"> e stilizimit </w:t>
            </w:r>
            <w:r w:rsidRPr="00E422BD">
              <w:t>në librat e fëmijeve II</w:t>
            </w:r>
          </w:p>
        </w:tc>
      </w:tr>
      <w:tr w:rsidR="00D332D5" w:rsidRPr="00E422BD" w14:paraId="6E7112C4" w14:textId="77777777" w:rsidTr="0038164C">
        <w:trPr>
          <w:trHeight w:val="369"/>
        </w:trPr>
        <w:tc>
          <w:tcPr>
            <w:tcW w:w="1818" w:type="dxa"/>
          </w:tcPr>
          <w:p w14:paraId="2DAC9BFC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-XVIII-</w:t>
            </w:r>
          </w:p>
        </w:tc>
        <w:tc>
          <w:tcPr>
            <w:tcW w:w="7650" w:type="dxa"/>
          </w:tcPr>
          <w:p w14:paraId="51E8E39E" w14:textId="6B2F1745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 xml:space="preserve">Aplikimi  i ilustrimit </w:t>
            </w:r>
            <w:r w:rsidR="0038164C" w:rsidRPr="00E422BD">
              <w:t xml:space="preserve"> e stilizimit </w:t>
            </w:r>
            <w:r w:rsidRPr="00E422BD">
              <w:t>në librat për të rritur II</w:t>
            </w:r>
          </w:p>
        </w:tc>
      </w:tr>
      <w:tr w:rsidR="00D332D5" w:rsidRPr="00E422BD" w14:paraId="34F6B25A" w14:textId="77777777" w:rsidTr="00D332D5">
        <w:trPr>
          <w:trHeight w:val="215"/>
        </w:trPr>
        <w:tc>
          <w:tcPr>
            <w:tcW w:w="1818" w:type="dxa"/>
          </w:tcPr>
          <w:p w14:paraId="02E9D867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-XIX-</w:t>
            </w:r>
          </w:p>
        </w:tc>
        <w:tc>
          <w:tcPr>
            <w:tcW w:w="7650" w:type="dxa"/>
          </w:tcPr>
          <w:p w14:paraId="601F89CF" w14:textId="089CA04A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 i simetrisë në punën artistike me ilustrim</w:t>
            </w:r>
            <w:r w:rsidR="0038164C" w:rsidRPr="00E422BD">
              <w:t xml:space="preserve"> e stilizim</w:t>
            </w:r>
            <w:r w:rsidRPr="00E422BD">
              <w:t xml:space="preserve"> II</w:t>
            </w:r>
          </w:p>
        </w:tc>
      </w:tr>
      <w:tr w:rsidR="00D332D5" w:rsidRPr="00E422BD" w14:paraId="6FC51308" w14:textId="77777777" w:rsidTr="00D332D5">
        <w:trPr>
          <w:trHeight w:val="215"/>
        </w:trPr>
        <w:tc>
          <w:tcPr>
            <w:tcW w:w="1818" w:type="dxa"/>
          </w:tcPr>
          <w:p w14:paraId="7725039A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-XX-</w:t>
            </w:r>
          </w:p>
        </w:tc>
        <w:tc>
          <w:tcPr>
            <w:tcW w:w="7650" w:type="dxa"/>
          </w:tcPr>
          <w:p w14:paraId="62083423" w14:textId="5961FEF7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i teknologjisë në artin bashkëkohorë</w:t>
            </w:r>
            <w:r w:rsidR="0038164C" w:rsidRPr="00E422BD">
              <w:t xml:space="preserve"> ( ilustrim-stilizim)</w:t>
            </w:r>
          </w:p>
        </w:tc>
      </w:tr>
      <w:tr w:rsidR="00D332D5" w:rsidRPr="007E1633" w14:paraId="18D2D706" w14:textId="77777777" w:rsidTr="00D332D5">
        <w:trPr>
          <w:trHeight w:val="215"/>
        </w:trPr>
        <w:tc>
          <w:tcPr>
            <w:tcW w:w="1818" w:type="dxa"/>
          </w:tcPr>
          <w:p w14:paraId="7677FE75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-XXI-</w:t>
            </w:r>
          </w:p>
        </w:tc>
        <w:tc>
          <w:tcPr>
            <w:tcW w:w="7650" w:type="dxa"/>
          </w:tcPr>
          <w:p w14:paraId="7469C5B6" w14:textId="1F7F3D33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Aplikimi i ngjyrave dhe kombinimet korrekte te ngjyrave në ilustrim</w:t>
            </w:r>
            <w:r w:rsidR="0038164C" w:rsidRPr="00E422BD">
              <w:rPr>
                <w:lang w:val="de-DE"/>
              </w:rPr>
              <w:t xml:space="preserve"> </w:t>
            </w:r>
            <w:r w:rsidR="0038164C" w:rsidRPr="00E422BD">
              <w:rPr>
                <w:lang w:val="de-DE"/>
              </w:rPr>
              <w:lastRenderedPageBreak/>
              <w:t>e stilizim</w:t>
            </w:r>
            <w:r w:rsidRPr="00E422BD">
              <w:rPr>
                <w:lang w:val="de-DE"/>
              </w:rPr>
              <w:t xml:space="preserve">  II</w:t>
            </w:r>
          </w:p>
        </w:tc>
      </w:tr>
      <w:tr w:rsidR="00D332D5" w:rsidRPr="007E1633" w14:paraId="3C2EA96F" w14:textId="77777777" w:rsidTr="00D332D5">
        <w:trPr>
          <w:trHeight w:val="215"/>
        </w:trPr>
        <w:tc>
          <w:tcPr>
            <w:tcW w:w="1818" w:type="dxa"/>
          </w:tcPr>
          <w:p w14:paraId="6B8FB70D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lastRenderedPageBreak/>
              <w:t>JAVA -XXII-</w:t>
            </w:r>
          </w:p>
        </w:tc>
        <w:tc>
          <w:tcPr>
            <w:tcW w:w="7650" w:type="dxa"/>
          </w:tcPr>
          <w:p w14:paraId="036E5E92" w14:textId="7DFE1511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lang w:val="de-DE"/>
              </w:rPr>
            </w:pPr>
            <w:r w:rsidRPr="00E422BD">
              <w:rPr>
                <w:lang w:val="de-DE"/>
              </w:rPr>
              <w:t>Transformimet dhe elementet e ndryshimit II</w:t>
            </w:r>
          </w:p>
        </w:tc>
      </w:tr>
      <w:tr w:rsidR="00D332D5" w:rsidRPr="00E422BD" w14:paraId="7FA291F2" w14:textId="77777777" w:rsidTr="00D332D5">
        <w:trPr>
          <w:trHeight w:val="215"/>
        </w:trPr>
        <w:tc>
          <w:tcPr>
            <w:tcW w:w="1818" w:type="dxa"/>
          </w:tcPr>
          <w:p w14:paraId="6526C91C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-XXIII-</w:t>
            </w:r>
          </w:p>
        </w:tc>
        <w:tc>
          <w:tcPr>
            <w:tcW w:w="7650" w:type="dxa"/>
          </w:tcPr>
          <w:p w14:paraId="1BFE2372" w14:textId="6D65DE84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i teksteve dhe ilustrimi  II</w:t>
            </w:r>
          </w:p>
        </w:tc>
      </w:tr>
      <w:tr w:rsidR="00D332D5" w:rsidRPr="00E422BD" w14:paraId="7C0A3BCA" w14:textId="77777777" w:rsidTr="00D332D5">
        <w:trPr>
          <w:trHeight w:val="215"/>
        </w:trPr>
        <w:tc>
          <w:tcPr>
            <w:tcW w:w="1818" w:type="dxa"/>
          </w:tcPr>
          <w:p w14:paraId="1AC5E056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-XXIV-</w:t>
            </w:r>
          </w:p>
        </w:tc>
        <w:tc>
          <w:tcPr>
            <w:tcW w:w="7650" w:type="dxa"/>
          </w:tcPr>
          <w:p w14:paraId="343BFA9E" w14:textId="0BBE520C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i Animacioneve me ilustrim II</w:t>
            </w:r>
          </w:p>
        </w:tc>
      </w:tr>
      <w:tr w:rsidR="00D332D5" w:rsidRPr="00E422BD" w14:paraId="313B61FA" w14:textId="77777777" w:rsidTr="00D332D5">
        <w:trPr>
          <w:trHeight w:val="215"/>
        </w:trPr>
        <w:tc>
          <w:tcPr>
            <w:tcW w:w="1818" w:type="dxa"/>
          </w:tcPr>
          <w:p w14:paraId="2FA49DA9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-XXV-</w:t>
            </w:r>
          </w:p>
        </w:tc>
        <w:tc>
          <w:tcPr>
            <w:tcW w:w="7650" w:type="dxa"/>
          </w:tcPr>
          <w:p w14:paraId="594117D0" w14:textId="01994D85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i kolazheve me ilustrim II</w:t>
            </w:r>
          </w:p>
        </w:tc>
      </w:tr>
      <w:tr w:rsidR="00D332D5" w:rsidRPr="00E422BD" w14:paraId="3DCE29DF" w14:textId="77777777" w:rsidTr="00D332D5">
        <w:trPr>
          <w:trHeight w:val="215"/>
        </w:trPr>
        <w:tc>
          <w:tcPr>
            <w:tcW w:w="1818" w:type="dxa"/>
          </w:tcPr>
          <w:p w14:paraId="4E2A7E60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-XXVI-</w:t>
            </w:r>
          </w:p>
        </w:tc>
        <w:tc>
          <w:tcPr>
            <w:tcW w:w="7650" w:type="dxa"/>
          </w:tcPr>
          <w:p w14:paraId="4F3EF873" w14:textId="2E1706F5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i pjesës komike II</w:t>
            </w:r>
          </w:p>
        </w:tc>
      </w:tr>
      <w:tr w:rsidR="00D332D5" w:rsidRPr="00E422BD" w14:paraId="7B29E58B" w14:textId="77777777" w:rsidTr="00D332D5">
        <w:trPr>
          <w:trHeight w:val="215"/>
        </w:trPr>
        <w:tc>
          <w:tcPr>
            <w:tcW w:w="1818" w:type="dxa"/>
          </w:tcPr>
          <w:p w14:paraId="29291E8A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-XXVII-</w:t>
            </w:r>
          </w:p>
        </w:tc>
        <w:tc>
          <w:tcPr>
            <w:tcW w:w="7650" w:type="dxa"/>
          </w:tcPr>
          <w:p w14:paraId="29855566" w14:textId="002480C0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i Ilustrimeve komerciale II</w:t>
            </w:r>
          </w:p>
        </w:tc>
      </w:tr>
      <w:tr w:rsidR="00D332D5" w:rsidRPr="00E422BD" w14:paraId="4B1134D3" w14:textId="77777777" w:rsidTr="0038164C">
        <w:trPr>
          <w:trHeight w:val="309"/>
        </w:trPr>
        <w:tc>
          <w:tcPr>
            <w:tcW w:w="1818" w:type="dxa"/>
          </w:tcPr>
          <w:p w14:paraId="11580E3E" w14:textId="77777777" w:rsidR="00D332D5" w:rsidRPr="00E422BD" w:rsidRDefault="00D332D5" w:rsidP="00D332D5">
            <w:pPr>
              <w:jc w:val="both"/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-XXVIII-</w:t>
            </w:r>
          </w:p>
        </w:tc>
        <w:tc>
          <w:tcPr>
            <w:tcW w:w="7650" w:type="dxa"/>
          </w:tcPr>
          <w:p w14:paraId="7A272707" w14:textId="2F1A0532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Aplikimi i Videolojërave II</w:t>
            </w:r>
          </w:p>
        </w:tc>
      </w:tr>
      <w:tr w:rsidR="00D332D5" w:rsidRPr="00E422BD" w14:paraId="26DD5293" w14:textId="77777777" w:rsidTr="00D332D5">
        <w:trPr>
          <w:trHeight w:val="215"/>
        </w:trPr>
        <w:tc>
          <w:tcPr>
            <w:tcW w:w="1818" w:type="dxa"/>
          </w:tcPr>
          <w:p w14:paraId="6E24511A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-XXIX-</w:t>
            </w:r>
          </w:p>
        </w:tc>
        <w:tc>
          <w:tcPr>
            <w:tcW w:w="7650" w:type="dxa"/>
          </w:tcPr>
          <w:p w14:paraId="0248331B" w14:textId="65641BE8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Realizimet e llogove II</w:t>
            </w:r>
          </w:p>
        </w:tc>
      </w:tr>
      <w:tr w:rsidR="00D332D5" w:rsidRPr="00E422BD" w14:paraId="71E97C93" w14:textId="77777777" w:rsidTr="00D332D5">
        <w:trPr>
          <w:trHeight w:val="426"/>
        </w:trPr>
        <w:tc>
          <w:tcPr>
            <w:tcW w:w="1818" w:type="dxa"/>
          </w:tcPr>
          <w:p w14:paraId="13B59AFD" w14:textId="77777777" w:rsidR="00D332D5" w:rsidRPr="00E422BD" w:rsidRDefault="00D332D5" w:rsidP="00D332D5">
            <w:pPr>
              <w:rPr>
                <w:color w:val="000000" w:themeColor="text1"/>
              </w:rPr>
            </w:pPr>
            <w:r w:rsidRPr="00E422BD">
              <w:rPr>
                <w:color w:val="000000" w:themeColor="text1"/>
              </w:rPr>
              <w:t>JAVA -XXX-</w:t>
            </w:r>
          </w:p>
        </w:tc>
        <w:tc>
          <w:tcPr>
            <w:tcW w:w="7650" w:type="dxa"/>
          </w:tcPr>
          <w:p w14:paraId="39078E43" w14:textId="396CF70C" w:rsidR="00D332D5" w:rsidRPr="00E422BD" w:rsidRDefault="00D332D5" w:rsidP="00D332D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</w:rPr>
            </w:pPr>
            <w:r w:rsidRPr="00E422BD">
              <w:t>Prezantimi i puneve finale në CD dhe portfolio</w:t>
            </w:r>
          </w:p>
        </w:tc>
      </w:tr>
    </w:tbl>
    <w:p w14:paraId="255D043F" w14:textId="77777777" w:rsidR="001D4CD5" w:rsidRPr="00E422BD" w:rsidRDefault="001D4CD5" w:rsidP="001D4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</w:rPr>
      </w:pPr>
    </w:p>
    <w:p w14:paraId="2326AB92" w14:textId="77777777" w:rsidR="00635C72" w:rsidRPr="00E422BD" w:rsidRDefault="00635C72" w:rsidP="00635C72">
      <w:pPr>
        <w:spacing w:before="100" w:beforeAutospacing="1" w:after="100" w:afterAutospacing="1"/>
        <w:jc w:val="both"/>
      </w:pPr>
      <w:r w:rsidRPr="00E422BD">
        <w:t xml:space="preserve">Provimi final organizohet publikisht, ku studentët ftojnë miq ose familjarë për të prezantuar punët e tyre. Vlerësimi mbulon arritjet teorike dhe praktike gjatë vitit, bazuar në kriteret e syllabus-it, duke përfshirë portofolin, prezantimin dhe analizën e projekteve. </w:t>
      </w:r>
    </w:p>
    <w:p w14:paraId="1D90D10A" w14:textId="77777777" w:rsidR="00635C72" w:rsidRPr="00E422BD" w:rsidRDefault="00635C72" w:rsidP="00635C72">
      <w:pPr>
        <w:jc w:val="both"/>
        <w:rPr>
          <w:rFonts w:eastAsia="Calibri"/>
          <w:color w:val="000000"/>
        </w:rPr>
      </w:pPr>
      <w:r w:rsidRPr="00E422BD">
        <w:rPr>
          <w:rFonts w:eastAsia="Calibri"/>
          <w:color w:val="000000"/>
        </w:rPr>
        <w:t xml:space="preserve">Ndërsa notimi i studentëve pëfrshinë rezultatet për të arriturat praktike dhe teorike gjatë një viti akademik . </w:t>
      </w:r>
    </w:p>
    <w:p w14:paraId="57B02DAB" w14:textId="77777777" w:rsidR="00635C72" w:rsidRPr="00E422BD" w:rsidRDefault="00635C72" w:rsidP="00635C72">
      <w:pPr>
        <w:jc w:val="both"/>
        <w:rPr>
          <w:rFonts w:eastAsia="Calibri"/>
          <w:color w:val="000000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635C72" w:rsidRPr="007E1633" w14:paraId="2F7F4D12" w14:textId="77777777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CD4EC70" w14:textId="77777777" w:rsidR="00635C72" w:rsidRPr="00E422BD" w:rsidRDefault="00635C72">
            <w:pPr>
              <w:jc w:val="both"/>
              <w:rPr>
                <w:rFonts w:eastAsia="Calibri"/>
                <w:b/>
                <w:bCs/>
                <w:color w:val="000000"/>
                <w:lang w:val="de-DE"/>
              </w:rPr>
            </w:pPr>
            <w:r w:rsidRPr="00E422BD">
              <w:rPr>
                <w:rFonts w:eastAsia="Calibri"/>
                <w:b/>
                <w:bCs/>
                <w:color w:val="000000"/>
                <w:lang w:val="de-DE"/>
              </w:rPr>
              <w:t>Politikat akademike dhe rregullat e mirësjelljes:</w:t>
            </w:r>
          </w:p>
        </w:tc>
      </w:tr>
      <w:tr w:rsidR="00635C72" w:rsidRPr="00E422BD" w14:paraId="5AE78B3D" w14:textId="77777777">
        <w:trPr>
          <w:trHeight w:val="1088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BCB" w14:textId="77777777" w:rsidR="007E1633" w:rsidRDefault="007E1633" w:rsidP="007E163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lang w:val="de-DE"/>
              </w:rPr>
            </w:pPr>
            <w:r>
              <w:rPr>
                <w:lang w:val="de-DE"/>
              </w:rPr>
              <w:t>Studentët respektojnë kodin e veshjes të Fakultetit të Arteve.</w:t>
            </w:r>
          </w:p>
          <w:p w14:paraId="567D17E3" w14:textId="77777777" w:rsidR="007E1633" w:rsidRDefault="007E1633" w:rsidP="007E1633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lang w:val="de-DE"/>
              </w:rPr>
            </w:pPr>
            <w:r>
              <w:rPr>
                <w:lang w:val="de-DE"/>
              </w:rPr>
              <w:t>Trajtimi me respekt reciprok dhe krijimi i një mjedisi të ndershëm dhe etik është i detyrueshëm.</w:t>
            </w:r>
          </w:p>
          <w:p w14:paraId="180A41B3" w14:textId="77777777" w:rsidR="007E1633" w:rsidRDefault="007E1633" w:rsidP="007E1633">
            <w:pPr>
              <w:numPr>
                <w:ilvl w:val="0"/>
                <w:numId w:val="43"/>
              </w:numPr>
              <w:spacing w:before="100" w:beforeAutospacing="1" w:after="100" w:afterAutospacing="1"/>
            </w:pPr>
            <w:r>
              <w:t>Shkeljet e rregullave trajtohen nga komisioni disiplinor, sipas statutit të Universitetit.</w:t>
            </w:r>
          </w:p>
          <w:p w14:paraId="5C872886" w14:textId="77777777" w:rsidR="007E1633" w:rsidRDefault="007E1633" w:rsidP="007E1633">
            <w:pPr>
              <w:numPr>
                <w:ilvl w:val="0"/>
                <w:numId w:val="43"/>
              </w:numPr>
              <w:spacing w:before="100" w:beforeAutospacing="1" w:after="100" w:afterAutospacing="1"/>
            </w:pPr>
            <w:r>
              <w:t>Telefonat celularë fikohen gjatë orëve mësimore. Pijet alkoolike ndalohen; lejohet vetëm ujë dhe mjete pune në klasë.</w:t>
            </w:r>
          </w:p>
          <w:p w14:paraId="482A74DF" w14:textId="77777777" w:rsidR="007E1633" w:rsidRDefault="007E1633" w:rsidP="007E1633">
            <w:pPr>
              <w:spacing w:before="100" w:beforeAutospacing="1" w:after="100" w:afterAutospacing="1"/>
              <w:outlineLvl w:val="1"/>
            </w:pPr>
            <w:r>
              <w:t>Rregullorja e vlerësimit të performancës së studentëve:</w:t>
            </w:r>
          </w:p>
          <w:p w14:paraId="1FD260D6" w14:textId="77777777" w:rsidR="007E1633" w:rsidRDefault="007E1633" w:rsidP="007E1633">
            <w:pPr>
              <w:spacing w:before="100" w:beforeAutospacing="1" w:after="100" w:afterAutospacing="1"/>
            </w:pPr>
            <w:r>
              <w:t>Sipas Rregullores së Përgjithshme për Sistemin e Vlerësimit të Performancës së Studentëve të Universitetit të Prishtinës (miratuar më 18.07.2025):</w:t>
            </w:r>
          </w:p>
          <w:p w14:paraId="64D9B2B4" w14:textId="77777777" w:rsidR="007E1633" w:rsidRDefault="007E1633" w:rsidP="007E1633">
            <w:pPr>
              <w:numPr>
                <w:ilvl w:val="0"/>
                <w:numId w:val="44"/>
              </w:numPr>
              <w:spacing w:before="100" w:beforeAutospacing="1" w:after="100" w:afterAutospacing="1"/>
            </w:pPr>
            <w:r>
              <w:t>Vlerësimi i vazhdueshëm zhvillohet gjatë semestrit dhe lidhet me rezultatet e nxënies.</w:t>
            </w:r>
          </w:p>
          <w:p w14:paraId="0EA98FBE" w14:textId="77777777" w:rsidR="007E1633" w:rsidRDefault="007E1633" w:rsidP="007E163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lang w:val="de-DE"/>
              </w:rPr>
            </w:pPr>
            <w:r>
              <w:rPr>
                <w:lang w:val="de-DE"/>
              </w:rPr>
              <w:t>Metodat janë transparente, objektive dhe në përputhje me parimet e integritetit akademik.</w:t>
            </w:r>
          </w:p>
          <w:p w14:paraId="19FC122A" w14:textId="77777777" w:rsidR="007E1633" w:rsidRDefault="007E1633" w:rsidP="007E163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lang w:val="de-DE"/>
              </w:rPr>
            </w:pPr>
            <w:r>
              <w:rPr>
                <w:lang w:val="de-DE"/>
              </w:rPr>
              <w:t>Rivlerësimi kërkohet brenda dy ditëve pas shpalljes së rezultateve, drejtuar dekanit.</w:t>
            </w:r>
          </w:p>
          <w:p w14:paraId="76519A30" w14:textId="77777777" w:rsidR="007E1633" w:rsidRDefault="007E1633" w:rsidP="007E1633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lang w:val="de-DE"/>
              </w:rPr>
            </w:pPr>
            <w:r>
              <w:rPr>
                <w:lang w:val="de-DE"/>
              </w:rPr>
              <w:t>Provimi final paraqitet deri në tri herë, me mundësi të katërt pas miratimit të dekanit.</w:t>
            </w:r>
          </w:p>
          <w:p w14:paraId="339527D6" w14:textId="77777777" w:rsidR="007E1633" w:rsidRDefault="007E1633" w:rsidP="007E1633">
            <w:pPr>
              <w:spacing w:before="100" w:beforeAutospacing="1" w:after="100" w:afterAutospacing="1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Syllabus-i është rishikuar për të qenë në përputhje me standardet bashkëkohore të mësimdhënies dhe Rregulloren e Universitetit të Prishtinës. </w:t>
            </w:r>
          </w:p>
          <w:p w14:paraId="7C261514" w14:textId="77777777" w:rsidR="007E1633" w:rsidRDefault="007E1633" w:rsidP="007E1633">
            <w:pPr>
              <w:spacing w:before="100" w:beforeAutospacing="1" w:after="100" w:afterAutospacing="1"/>
              <w:jc w:val="both"/>
              <w:rPr>
                <w:lang w:val="de-DE"/>
              </w:rPr>
            </w:pPr>
            <w:r>
              <w:rPr>
                <w:lang w:val="de-DE"/>
              </w:rPr>
              <w:t>05.10.25</w:t>
            </w:r>
          </w:p>
          <w:p w14:paraId="245B3AB2" w14:textId="77777777" w:rsidR="00635C72" w:rsidRPr="00E422BD" w:rsidRDefault="00635C72" w:rsidP="007E1633">
            <w:pPr>
              <w:spacing w:before="100" w:beforeAutospacing="1" w:after="100" w:afterAutospacing="1"/>
              <w:jc w:val="both"/>
              <w:rPr>
                <w:rFonts w:eastAsia="Calibri"/>
                <w:i/>
                <w:color w:val="000000"/>
                <w:lang w:val="de-DE"/>
              </w:rPr>
            </w:pPr>
          </w:p>
        </w:tc>
      </w:tr>
    </w:tbl>
    <w:p w14:paraId="7FD5956C" w14:textId="77777777" w:rsidR="00635C72" w:rsidRPr="00E422BD" w:rsidRDefault="00635C72" w:rsidP="00635C72">
      <w:pPr>
        <w:jc w:val="both"/>
        <w:rPr>
          <w:rFonts w:eastAsia="Calibri"/>
          <w:color w:val="000000"/>
          <w:lang w:val="de-DE"/>
        </w:rPr>
      </w:pPr>
    </w:p>
    <w:p w14:paraId="65193316" w14:textId="77777777" w:rsidR="001D4CD5" w:rsidRPr="00E422BD" w:rsidRDefault="001D4CD5" w:rsidP="001D4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lang w:val="de-DE"/>
        </w:rPr>
      </w:pPr>
    </w:p>
    <w:sectPr w:rsidR="001D4CD5" w:rsidRPr="00E422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47B"/>
    <w:multiLevelType w:val="hybridMultilevel"/>
    <w:tmpl w:val="354633B6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87DE3"/>
    <w:multiLevelType w:val="multilevel"/>
    <w:tmpl w:val="8D6E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059D8"/>
    <w:multiLevelType w:val="multilevel"/>
    <w:tmpl w:val="1A20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069F7"/>
    <w:multiLevelType w:val="multilevel"/>
    <w:tmpl w:val="023E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D0DB7"/>
    <w:multiLevelType w:val="multilevel"/>
    <w:tmpl w:val="C21A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70B64"/>
    <w:multiLevelType w:val="multilevel"/>
    <w:tmpl w:val="35D2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EC674B"/>
    <w:multiLevelType w:val="multilevel"/>
    <w:tmpl w:val="E2BE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CE3DE9"/>
    <w:multiLevelType w:val="multilevel"/>
    <w:tmpl w:val="8D6E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07239"/>
    <w:multiLevelType w:val="multilevel"/>
    <w:tmpl w:val="A77CD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511376C"/>
    <w:multiLevelType w:val="multilevel"/>
    <w:tmpl w:val="E710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B11A4"/>
    <w:multiLevelType w:val="multilevel"/>
    <w:tmpl w:val="DEB0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EF52A4"/>
    <w:multiLevelType w:val="hybridMultilevel"/>
    <w:tmpl w:val="84DEE122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01D14"/>
    <w:multiLevelType w:val="hybridMultilevel"/>
    <w:tmpl w:val="A54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F16FA"/>
    <w:multiLevelType w:val="multilevel"/>
    <w:tmpl w:val="2DA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74EB9"/>
    <w:multiLevelType w:val="multilevel"/>
    <w:tmpl w:val="CE6A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184FA6"/>
    <w:multiLevelType w:val="multilevel"/>
    <w:tmpl w:val="D0CE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310EF1"/>
    <w:multiLevelType w:val="multilevel"/>
    <w:tmpl w:val="C14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B07483"/>
    <w:multiLevelType w:val="multilevel"/>
    <w:tmpl w:val="21A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E3011"/>
    <w:multiLevelType w:val="multilevel"/>
    <w:tmpl w:val="677A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FB1B44"/>
    <w:multiLevelType w:val="multilevel"/>
    <w:tmpl w:val="5812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D57BB2"/>
    <w:multiLevelType w:val="multilevel"/>
    <w:tmpl w:val="3832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90346C"/>
    <w:multiLevelType w:val="multilevel"/>
    <w:tmpl w:val="A774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F027C"/>
    <w:multiLevelType w:val="multilevel"/>
    <w:tmpl w:val="1AB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45F4C"/>
    <w:multiLevelType w:val="multilevel"/>
    <w:tmpl w:val="6CAC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CE20BB"/>
    <w:multiLevelType w:val="multilevel"/>
    <w:tmpl w:val="D910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52BD8"/>
    <w:multiLevelType w:val="hybridMultilevel"/>
    <w:tmpl w:val="691838EC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823E1"/>
    <w:multiLevelType w:val="multilevel"/>
    <w:tmpl w:val="4BA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542184"/>
    <w:multiLevelType w:val="multilevel"/>
    <w:tmpl w:val="D450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B06EE7"/>
    <w:multiLevelType w:val="multilevel"/>
    <w:tmpl w:val="A32C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3E3D2D"/>
    <w:multiLevelType w:val="multilevel"/>
    <w:tmpl w:val="632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A92E36"/>
    <w:multiLevelType w:val="multilevel"/>
    <w:tmpl w:val="F76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116023"/>
    <w:multiLevelType w:val="multilevel"/>
    <w:tmpl w:val="C042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9571B6"/>
    <w:multiLevelType w:val="multilevel"/>
    <w:tmpl w:val="405A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34C1F"/>
    <w:multiLevelType w:val="multilevel"/>
    <w:tmpl w:val="2AD0B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CE134CD"/>
    <w:multiLevelType w:val="multilevel"/>
    <w:tmpl w:val="9E3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1F24EE"/>
    <w:multiLevelType w:val="hybridMultilevel"/>
    <w:tmpl w:val="698C9A4A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91CE0"/>
    <w:multiLevelType w:val="hybridMultilevel"/>
    <w:tmpl w:val="D39A4D7C"/>
    <w:lvl w:ilvl="0" w:tplc="720836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A3C44"/>
    <w:multiLevelType w:val="multilevel"/>
    <w:tmpl w:val="67D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6527E6"/>
    <w:multiLevelType w:val="multilevel"/>
    <w:tmpl w:val="9DF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DA445B"/>
    <w:multiLevelType w:val="multilevel"/>
    <w:tmpl w:val="2A0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217FF0"/>
    <w:multiLevelType w:val="multilevel"/>
    <w:tmpl w:val="D284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DA17F0"/>
    <w:multiLevelType w:val="multilevel"/>
    <w:tmpl w:val="FA54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3"/>
  </w:num>
  <w:num w:numId="3">
    <w:abstractNumId w:val="35"/>
  </w:num>
  <w:num w:numId="4">
    <w:abstractNumId w:val="12"/>
  </w:num>
  <w:num w:numId="5">
    <w:abstractNumId w:val="0"/>
  </w:num>
  <w:num w:numId="6">
    <w:abstractNumId w:val="36"/>
  </w:num>
  <w:num w:numId="7">
    <w:abstractNumId w:val="11"/>
  </w:num>
  <w:num w:numId="8">
    <w:abstractNumId w:val="25"/>
  </w:num>
  <w:num w:numId="9">
    <w:abstractNumId w:val="38"/>
  </w:num>
  <w:num w:numId="10">
    <w:abstractNumId w:val="5"/>
  </w:num>
  <w:num w:numId="11">
    <w:abstractNumId w:val="22"/>
  </w:num>
  <w:num w:numId="12">
    <w:abstractNumId w:val="31"/>
  </w:num>
  <w:num w:numId="13">
    <w:abstractNumId w:val="13"/>
  </w:num>
  <w:num w:numId="14">
    <w:abstractNumId w:val="10"/>
  </w:num>
  <w:num w:numId="15">
    <w:abstractNumId w:val="15"/>
  </w:num>
  <w:num w:numId="16">
    <w:abstractNumId w:val="34"/>
  </w:num>
  <w:num w:numId="17">
    <w:abstractNumId w:val="32"/>
  </w:num>
  <w:num w:numId="18">
    <w:abstractNumId w:val="19"/>
  </w:num>
  <w:num w:numId="19">
    <w:abstractNumId w:val="24"/>
  </w:num>
  <w:num w:numId="20">
    <w:abstractNumId w:val="7"/>
  </w:num>
  <w:num w:numId="21">
    <w:abstractNumId w:val="28"/>
  </w:num>
  <w:num w:numId="22">
    <w:abstractNumId w:val="23"/>
  </w:num>
  <w:num w:numId="23">
    <w:abstractNumId w:val="41"/>
  </w:num>
  <w:num w:numId="24">
    <w:abstractNumId w:val="21"/>
  </w:num>
  <w:num w:numId="25">
    <w:abstractNumId w:val="14"/>
  </w:num>
  <w:num w:numId="26">
    <w:abstractNumId w:val="1"/>
  </w:num>
  <w:num w:numId="27">
    <w:abstractNumId w:val="27"/>
  </w:num>
  <w:num w:numId="28">
    <w:abstractNumId w:val="4"/>
  </w:num>
  <w:num w:numId="29">
    <w:abstractNumId w:val="39"/>
  </w:num>
  <w:num w:numId="30">
    <w:abstractNumId w:val="17"/>
  </w:num>
  <w:num w:numId="31">
    <w:abstractNumId w:val="16"/>
  </w:num>
  <w:num w:numId="32">
    <w:abstractNumId w:val="29"/>
  </w:num>
  <w:num w:numId="33">
    <w:abstractNumId w:val="26"/>
  </w:num>
  <w:num w:numId="34">
    <w:abstractNumId w:val="2"/>
  </w:num>
  <w:num w:numId="35">
    <w:abstractNumId w:val="6"/>
  </w:num>
  <w:num w:numId="36">
    <w:abstractNumId w:val="37"/>
  </w:num>
  <w:num w:numId="37">
    <w:abstractNumId w:val="30"/>
  </w:num>
  <w:num w:numId="38">
    <w:abstractNumId w:val="18"/>
  </w:num>
  <w:num w:numId="39">
    <w:abstractNumId w:val="20"/>
  </w:num>
  <w:num w:numId="40">
    <w:abstractNumId w:val="40"/>
  </w:num>
  <w:num w:numId="41">
    <w:abstractNumId w:val="9"/>
  </w:num>
  <w:num w:numId="42">
    <w:abstractNumId w:val="3"/>
  </w:num>
  <w:num w:numId="43">
    <w:abstractNumId w:val="2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D5"/>
    <w:rsid w:val="0006351F"/>
    <w:rsid w:val="00130FEA"/>
    <w:rsid w:val="001D4CD5"/>
    <w:rsid w:val="0022139E"/>
    <w:rsid w:val="002C7F5E"/>
    <w:rsid w:val="0036102D"/>
    <w:rsid w:val="0038164C"/>
    <w:rsid w:val="00386A6C"/>
    <w:rsid w:val="00415B80"/>
    <w:rsid w:val="004555D6"/>
    <w:rsid w:val="00457F45"/>
    <w:rsid w:val="0055237E"/>
    <w:rsid w:val="005645E6"/>
    <w:rsid w:val="00570DA6"/>
    <w:rsid w:val="00585950"/>
    <w:rsid w:val="005872AC"/>
    <w:rsid w:val="005B16D5"/>
    <w:rsid w:val="005D638B"/>
    <w:rsid w:val="00626A85"/>
    <w:rsid w:val="00635C72"/>
    <w:rsid w:val="00647682"/>
    <w:rsid w:val="00772C7F"/>
    <w:rsid w:val="007E1633"/>
    <w:rsid w:val="008E7A4B"/>
    <w:rsid w:val="00970AFE"/>
    <w:rsid w:val="00A951DC"/>
    <w:rsid w:val="00AD44E4"/>
    <w:rsid w:val="00B30D4A"/>
    <w:rsid w:val="00B64081"/>
    <w:rsid w:val="00BF3485"/>
    <w:rsid w:val="00D03937"/>
    <w:rsid w:val="00D332D5"/>
    <w:rsid w:val="00D8276B"/>
    <w:rsid w:val="00D844B8"/>
    <w:rsid w:val="00DA18E7"/>
    <w:rsid w:val="00DA3DC1"/>
    <w:rsid w:val="00E422BD"/>
    <w:rsid w:val="00E875EA"/>
    <w:rsid w:val="00E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D95E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4CD5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a-size-large">
    <w:name w:val="a-size-large"/>
    <w:basedOn w:val="DefaultParagraphFont"/>
    <w:rsid w:val="001D4C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4CD5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a-size-large">
    <w:name w:val="a-size-large"/>
    <w:basedOn w:val="DefaultParagraphFont"/>
    <w:rsid w:val="001D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429CD5-2714-8049-AB63-B5B83E6B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2076</Words>
  <Characters>11836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naser eni</cp:lastModifiedBy>
  <cp:revision>5</cp:revision>
  <dcterms:created xsi:type="dcterms:W3CDTF">2025-10-03T06:19:00Z</dcterms:created>
  <dcterms:modified xsi:type="dcterms:W3CDTF">2025-10-03T10:26:00Z</dcterms:modified>
</cp:coreProperties>
</file>