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4C56" w14:textId="420DDFE1" w:rsidR="000C6AB8" w:rsidRPr="001C3973" w:rsidRDefault="00ED5769" w:rsidP="00E87544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</w:pPr>
      <w:r w:rsidRPr="001C3973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 xml:space="preserve">Deapartamenti </w:t>
      </w:r>
      <w:r w:rsidR="00C70B42" w:rsidRPr="001C3973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>Elektroenergjetikë</w:t>
      </w:r>
    </w:p>
    <w:p w14:paraId="3A755D0E" w14:textId="1B70AB06" w:rsidR="000819A7" w:rsidRPr="001C3973" w:rsidRDefault="002214CE" w:rsidP="00755A71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</w:pPr>
      <w:r w:rsidRPr="001C3973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 xml:space="preserve"> </w:t>
      </w:r>
      <w:r w:rsidR="00C70B42" w:rsidRPr="001C3973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>Prorgam/</w:t>
      </w:r>
      <w:r w:rsidRPr="001C3973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>Sy</w:t>
      </w:r>
      <w:r w:rsidR="000C6AB8" w:rsidRPr="001C3973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>llabus</w:t>
      </w:r>
      <w:r w:rsidR="00E87544" w:rsidRPr="001C3973">
        <w:rPr>
          <w:rFonts w:ascii="Times New Roman" w:hAnsi="Times New Roman" w:cs="Times New Roman"/>
          <w:bCs/>
          <w:color w:val="000000" w:themeColor="text1"/>
          <w:sz w:val="28"/>
          <w:szCs w:val="20"/>
          <w:lang w:val="sq-AL"/>
        </w:rPr>
        <w:t xml:space="preserve"> (BSc)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05"/>
        <w:gridCol w:w="3489"/>
        <w:gridCol w:w="1315"/>
        <w:gridCol w:w="1399"/>
        <w:gridCol w:w="1762"/>
      </w:tblGrid>
      <w:tr w:rsidR="00C6761C" w:rsidRPr="001C3973" w14:paraId="07DCB37E" w14:textId="77777777" w:rsidTr="003C2595">
        <w:tc>
          <w:tcPr>
            <w:tcW w:w="210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437FA572" w14:textId="77777777" w:rsidR="00605CEC" w:rsidRPr="001C3973" w:rsidRDefault="00605CEC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1C397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L</w:t>
            </w:r>
            <w:r w:rsidR="00567E01" w:rsidRPr="001C397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1C397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nda</w:t>
            </w:r>
          </w:p>
          <w:p w14:paraId="12FAEB92" w14:textId="77777777" w:rsidR="00605CEC" w:rsidRPr="001C3973" w:rsidRDefault="00605CEC" w:rsidP="003C259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96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3F2BFBC2" w14:textId="473CA371" w:rsidR="00605CEC" w:rsidRPr="001C3973" w:rsidRDefault="00F72DC0" w:rsidP="003C2595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sq-A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sq-AL"/>
              </w:rPr>
              <w:t>Menaxhimi i</w:t>
            </w:r>
            <w:r w:rsidR="00D9087D" w:rsidRPr="001C397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sq-AL"/>
              </w:rPr>
              <w:t xml:space="preserve"> Energjisë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sq-AL"/>
              </w:rPr>
              <w:t xml:space="preserve"> dhe Auditimi i Efiçiencës së Energjisë</w:t>
            </w:r>
          </w:p>
          <w:p w14:paraId="15661267" w14:textId="77777777" w:rsidR="00372C01" w:rsidRPr="001C3973" w:rsidRDefault="00372C01" w:rsidP="003C259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lang w:val="sq-AL"/>
              </w:rPr>
            </w:pPr>
          </w:p>
        </w:tc>
      </w:tr>
      <w:tr w:rsidR="00C6761C" w:rsidRPr="00C70B42" w14:paraId="0548786E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38DE937C" w14:textId="77777777" w:rsidR="00210AEF" w:rsidRPr="00C70B42" w:rsidRDefault="00210AEF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34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CCC40D" w14:textId="77777777" w:rsidR="00210AEF" w:rsidRPr="00C70B42" w:rsidRDefault="00DF2DB6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Lloji</w:t>
            </w:r>
            <w:r w:rsidR="00210AEF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</w:p>
          <w:p w14:paraId="438A15EB" w14:textId="77777777" w:rsidR="00210AEF" w:rsidRPr="00C70B42" w:rsidRDefault="00210AEF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77A121" w14:textId="77777777" w:rsidR="00210AEF" w:rsidRPr="00C70B42" w:rsidRDefault="00210AEF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Semestri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6D30C7" w14:textId="77777777" w:rsidR="00210AEF" w:rsidRPr="00C70B42" w:rsidRDefault="00210AEF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ECTS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AF50833" w14:textId="77777777" w:rsidR="00210AEF" w:rsidRPr="00C70B42" w:rsidRDefault="00210AEF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Kodi</w:t>
            </w:r>
          </w:p>
        </w:tc>
      </w:tr>
      <w:tr w:rsidR="00C6761C" w:rsidRPr="00C70B42" w14:paraId="0A85AFCB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4840B6A7" w14:textId="77777777" w:rsidR="00210AEF" w:rsidRPr="00C70B42" w:rsidRDefault="00210AEF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3489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5AC0253" w14:textId="179D346E" w:rsidR="00210AEF" w:rsidRPr="00C70B42" w:rsidRDefault="00EA143E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OBLIGATIV</w:t>
            </w:r>
            <w:r w:rsidR="00E909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</w:t>
            </w:r>
            <w:r w:rsidR="00210AEF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</w:t>
            </w:r>
            <w:r w:rsidR="00210AEF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)</w:t>
            </w:r>
          </w:p>
          <w:p w14:paraId="62E22C4D" w14:textId="77777777" w:rsidR="00210AEF" w:rsidRPr="00C70B42" w:rsidRDefault="00210AEF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19CA7372" w14:textId="5E5EEBEF" w:rsidR="00210AEF" w:rsidRPr="00C70B42" w:rsidRDefault="00EA143E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IV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6BB9E5B" w14:textId="51513757" w:rsidR="00210AEF" w:rsidRPr="00C70B42" w:rsidRDefault="001D1CDD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B6B68A" w14:textId="77777777" w:rsidR="00210AEF" w:rsidRPr="00C70B42" w:rsidRDefault="00210AEF" w:rsidP="00C70B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C6761C" w:rsidRPr="00C70B42" w14:paraId="1CBC0C07" w14:textId="77777777" w:rsidTr="003C2595">
        <w:trPr>
          <w:trHeight w:hRule="exact" w:val="288"/>
        </w:trPr>
        <w:tc>
          <w:tcPr>
            <w:tcW w:w="21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5B5A230" w14:textId="77777777" w:rsidR="00605CEC" w:rsidRPr="00C70B42" w:rsidRDefault="00605CEC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Ligjeruesi i l</w:t>
            </w:r>
            <w:r w:rsidR="00567E01"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nd</w:t>
            </w:r>
            <w:r w:rsidR="00567E01"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s</w:t>
            </w:r>
          </w:p>
        </w:tc>
        <w:tc>
          <w:tcPr>
            <w:tcW w:w="7965" w:type="dxa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641BE20D" w14:textId="7526EF90" w:rsidR="00605CEC" w:rsidRPr="00755A71" w:rsidRDefault="001C3F3C" w:rsidP="003C2595">
            <w:pPr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Prof. </w:t>
            </w:r>
            <w:r w:rsidR="00AE4799">
              <w:rPr>
                <w:rFonts w:ascii="Times New Roman" w:hAnsi="Times New Roman" w:cs="Times New Roman"/>
                <w:color w:val="000000" w:themeColor="text1"/>
                <w:lang w:val="sq-AL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s</w:t>
            </w:r>
            <w:r w:rsidR="00F6220C">
              <w:rPr>
                <w:rFonts w:ascii="Times New Roman" w:hAnsi="Times New Roman" w:cs="Times New Roman"/>
                <w:color w:val="000000" w:themeColor="text1"/>
                <w:lang w:val="sq-AL"/>
              </w:rPr>
              <w:t>oc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. Dr</w:t>
            </w:r>
            <w:r w:rsidR="00CF3282" w:rsidRPr="00755A71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. </w:t>
            </w:r>
            <w:r w:rsidR="00372C01" w:rsidRPr="00755A71">
              <w:rPr>
                <w:rFonts w:ascii="Times New Roman" w:hAnsi="Times New Roman" w:cs="Times New Roman"/>
                <w:color w:val="000000" w:themeColor="text1"/>
                <w:lang w:val="sq-AL"/>
              </w:rPr>
              <w:t>Vezi</w:t>
            </w:r>
            <w:r w:rsidR="00022691" w:rsidRPr="00755A71">
              <w:rPr>
                <w:rFonts w:ascii="Times New Roman" w:hAnsi="Times New Roman" w:cs="Times New Roman"/>
                <w:color w:val="000000" w:themeColor="text1"/>
                <w:lang w:val="sq-AL"/>
              </w:rPr>
              <w:t>r</w:t>
            </w:r>
            <w:r w:rsidR="00CF3282" w:rsidRPr="00755A71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Rexhepi</w:t>
            </w:r>
          </w:p>
        </w:tc>
      </w:tr>
      <w:tr w:rsidR="00C6761C" w:rsidRPr="00C70B42" w14:paraId="6BB5E1DE" w14:textId="77777777" w:rsidTr="003C2595">
        <w:trPr>
          <w:trHeight w:hRule="exact" w:val="288"/>
        </w:trPr>
        <w:tc>
          <w:tcPr>
            <w:tcW w:w="2105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5263352" w14:textId="16A94AAD" w:rsidR="00605CEC" w:rsidRPr="00C70B42" w:rsidRDefault="00605CEC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Asistent</w:t>
            </w:r>
            <w:r w:rsidR="00232C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ja</w:t>
            </w: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232C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e</w:t>
            </w: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l</w:t>
            </w:r>
            <w:r w:rsidR="00567E01"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nd</w:t>
            </w:r>
            <w:r w:rsidR="00567E01"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s</w:t>
            </w:r>
          </w:p>
        </w:tc>
        <w:tc>
          <w:tcPr>
            <w:tcW w:w="7965" w:type="dxa"/>
            <w:gridSpan w:val="4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558BB544" w14:textId="5D168ACE" w:rsidR="00605CEC" w:rsidRPr="001C3F3C" w:rsidRDefault="001C3F3C" w:rsidP="003C2595">
            <w:pPr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 xml:space="preserve">Ass. </w:t>
            </w:r>
            <w:r w:rsidR="009026F7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>M</w:t>
            </w:r>
            <w:r w:rsidR="00256AE5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>S</w:t>
            </w:r>
            <w:r w:rsidR="009026F7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>c.</w:t>
            </w:r>
            <w:r w:rsidR="00232C72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 xml:space="preserve"> </w:t>
            </w:r>
            <w:r w:rsidR="00F6220C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>Nafije Shabani</w:t>
            </w:r>
            <w:r w:rsidR="009C4E96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 xml:space="preserve"> </w:t>
            </w:r>
            <w:r w:rsidR="001313CC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>(</w:t>
            </w:r>
            <w:r w:rsidR="009C4E96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>PhD</w:t>
            </w:r>
            <w:r w:rsidR="001313CC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 xml:space="preserve"> can</w:t>
            </w:r>
            <w:r w:rsidR="009E2D8F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>d</w:t>
            </w:r>
            <w:r w:rsidR="001313CC">
              <w:rPr>
                <w:rFonts w:ascii="Times New Roman" w:hAnsi="Times New Roman" w:cs="Times New Roman"/>
                <w:color w:val="000000" w:themeColor="text1"/>
                <w:szCs w:val="20"/>
                <w:lang w:val="sq-AL"/>
              </w:rPr>
              <w:t>.)</w:t>
            </w:r>
          </w:p>
        </w:tc>
      </w:tr>
      <w:tr w:rsidR="00C6761C" w:rsidRPr="00C70B42" w14:paraId="162529BE" w14:textId="77777777" w:rsidTr="00311E24">
        <w:trPr>
          <w:trHeight w:val="617"/>
        </w:trPr>
        <w:tc>
          <w:tcPr>
            <w:tcW w:w="21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E2F3" w:themeFill="accent5" w:themeFillTint="33"/>
            <w:vAlign w:val="center"/>
          </w:tcPr>
          <w:p w14:paraId="3BA6FEA1" w14:textId="77777777" w:rsidR="00605CEC" w:rsidRPr="00C70B42" w:rsidRDefault="00605CEC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Q</w:t>
            </w:r>
            <w:r w:rsidR="00567E01"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llimet dhe Objektivat</w:t>
            </w:r>
          </w:p>
        </w:tc>
        <w:tc>
          <w:tcPr>
            <w:tcW w:w="7965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833F6E" w14:textId="0DFD7739" w:rsidR="009428D7" w:rsidRPr="00D9087D" w:rsidRDefault="00981A4E" w:rsidP="003C259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 w:rsidRPr="00981A4E">
              <w:rPr>
                <w:rFonts w:ascii="Times New Roman" w:hAnsi="Times New Roman" w:cs="Times New Roman"/>
              </w:rPr>
              <w:t>Qëllimi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i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lëndës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është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që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studentët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të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fitojnë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njohuritë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A4E">
              <w:rPr>
                <w:rFonts w:ascii="Times New Roman" w:hAnsi="Times New Roman" w:cs="Times New Roman"/>
              </w:rPr>
              <w:t>nevojshme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teorike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dhe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praktike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në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menaxhimin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dhe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auditimin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A4E">
              <w:rPr>
                <w:rFonts w:ascii="Times New Roman" w:hAnsi="Times New Roman" w:cs="Times New Roman"/>
              </w:rPr>
              <w:t>efiçiencës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së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81A4E">
              <w:rPr>
                <w:rFonts w:ascii="Times New Roman" w:hAnsi="Times New Roman" w:cs="Times New Roman"/>
              </w:rPr>
              <w:t>Për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të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parashikuar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dhe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monitoruar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efektin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financiar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të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ndryshimeve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në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praktikë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dhe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investimin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në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teknologji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efiçiente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për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energji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. Ky </w:t>
            </w:r>
            <w:proofErr w:type="spellStart"/>
            <w:r w:rsidRPr="00981A4E">
              <w:rPr>
                <w:rFonts w:ascii="Times New Roman" w:hAnsi="Times New Roman" w:cs="Times New Roman"/>
              </w:rPr>
              <w:t>kurs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përfshin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informata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që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981A4E">
              <w:rPr>
                <w:rFonts w:ascii="Times New Roman" w:hAnsi="Times New Roman" w:cs="Times New Roman"/>
              </w:rPr>
              <w:t>tu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mundësojnë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studentëve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të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fitojnë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njohuri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1A4E">
              <w:rPr>
                <w:rFonts w:ascii="Times New Roman" w:hAnsi="Times New Roman" w:cs="Times New Roman"/>
              </w:rPr>
              <w:t>aftësi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dhe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kompetenca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për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të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hetuar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1A4E">
              <w:rPr>
                <w:rFonts w:ascii="Times New Roman" w:hAnsi="Times New Roman" w:cs="Times New Roman"/>
              </w:rPr>
              <w:t>analizuar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dhe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vlerësuar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1A4E">
              <w:rPr>
                <w:rFonts w:ascii="Times New Roman" w:hAnsi="Times New Roman" w:cs="Times New Roman"/>
              </w:rPr>
              <w:t>zhvillimin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dhe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zbatimin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A4E">
              <w:rPr>
                <w:rFonts w:ascii="Times New Roman" w:hAnsi="Times New Roman" w:cs="Times New Roman"/>
              </w:rPr>
              <w:t>strategjive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të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menaxhimit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të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në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sektorë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të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ndryshëm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të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81A4E">
              <w:rPr>
                <w:rFonts w:ascii="Times New Roman" w:hAnsi="Times New Roman" w:cs="Times New Roman"/>
              </w:rPr>
              <w:t>Kjo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981A4E">
              <w:rPr>
                <w:rFonts w:ascii="Times New Roman" w:hAnsi="Times New Roman" w:cs="Times New Roman"/>
              </w:rPr>
              <w:t>mundëson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studentëve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që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të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kuptojnë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teknikat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për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të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zhvilluar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një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rol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profesional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në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menaxhimin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A4E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dhe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auditimin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A4E">
              <w:rPr>
                <w:rFonts w:ascii="Times New Roman" w:hAnsi="Times New Roman" w:cs="Times New Roman"/>
              </w:rPr>
              <w:t>efiçiencës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së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1A4E">
              <w:rPr>
                <w:rFonts w:ascii="Times New Roman" w:hAnsi="Times New Roman" w:cs="Times New Roman"/>
              </w:rPr>
              <w:t>krahas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vlerësimeve</w:t>
            </w:r>
            <w:proofErr w:type="spellEnd"/>
            <w:r w:rsidRPr="00981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A4E">
              <w:rPr>
                <w:rFonts w:ascii="Times New Roman" w:hAnsi="Times New Roman" w:cs="Times New Roman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6761C" w:rsidRPr="00C70B42" w14:paraId="73B396E3" w14:textId="77777777" w:rsidTr="00D9087D">
        <w:trPr>
          <w:trHeight w:val="1967"/>
        </w:trPr>
        <w:tc>
          <w:tcPr>
            <w:tcW w:w="21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E2F3" w:themeFill="accent5" w:themeFillTint="33"/>
            <w:vAlign w:val="center"/>
          </w:tcPr>
          <w:p w14:paraId="2ABF1C24" w14:textId="77777777" w:rsidR="00605CEC" w:rsidRPr="00C70B42" w:rsidRDefault="00605CEC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Rezultatet e pri</w:t>
            </w:r>
            <w:r w:rsid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tura</w:t>
            </w:r>
          </w:p>
        </w:tc>
        <w:tc>
          <w:tcPr>
            <w:tcW w:w="7965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3D9209" w14:textId="77777777" w:rsidR="00207ABD" w:rsidRDefault="00207ABD" w:rsidP="00207ABD">
            <w:pPr>
              <w:jc w:val="both"/>
              <w:rPr>
                <w:rFonts w:ascii="Times New Roman" w:hAnsi="Times New Roman" w:cs="Times New Roman"/>
              </w:rPr>
            </w:pPr>
            <w:r w:rsidRPr="00207ABD">
              <w:rPr>
                <w:rFonts w:ascii="Times New Roman" w:hAnsi="Times New Roman" w:cs="Times New Roman"/>
              </w:rPr>
              <w:t xml:space="preserve">Pas </w:t>
            </w:r>
            <w:proofErr w:type="spellStart"/>
            <w:r w:rsidRPr="00207ABD">
              <w:rPr>
                <w:rFonts w:ascii="Times New Roman" w:hAnsi="Times New Roman" w:cs="Times New Roman"/>
              </w:rPr>
              <w:t>përfundimit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të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këtij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kursi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studentët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207ABD">
              <w:rPr>
                <w:rFonts w:ascii="Times New Roman" w:hAnsi="Times New Roman" w:cs="Times New Roman"/>
              </w:rPr>
              <w:t>të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jenë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në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gjendje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të</w:t>
            </w:r>
            <w:proofErr w:type="spellEnd"/>
            <w:r w:rsidRPr="00207ABD">
              <w:rPr>
                <w:rFonts w:ascii="Times New Roman" w:hAnsi="Times New Roman" w:cs="Times New Roman"/>
              </w:rPr>
              <w:t>:</w:t>
            </w:r>
          </w:p>
          <w:p w14:paraId="4F0BCE0F" w14:textId="77777777" w:rsidR="00207ABD" w:rsidRDefault="00207ABD" w:rsidP="00207AB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7ABD">
              <w:rPr>
                <w:rFonts w:ascii="Times New Roman" w:hAnsi="Times New Roman" w:cs="Times New Roman"/>
              </w:rPr>
              <w:t>shpjegojnë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dhe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të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zbatojnë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parimet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07ABD">
              <w:rPr>
                <w:rFonts w:ascii="Times New Roman" w:hAnsi="Times New Roman" w:cs="Times New Roman"/>
              </w:rPr>
              <w:t>menaxhimit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të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në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industri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dhe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organizimin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07ABD">
              <w:rPr>
                <w:rFonts w:ascii="Times New Roman" w:hAnsi="Times New Roman" w:cs="Times New Roman"/>
              </w:rPr>
              <w:t>programit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të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menaxhimit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të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7ABD">
              <w:rPr>
                <w:rFonts w:ascii="Times New Roman" w:hAnsi="Times New Roman" w:cs="Times New Roman"/>
              </w:rPr>
              <w:t>menaxhimin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07ABD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nga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prodhimi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deri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te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konsumi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i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7ABD">
              <w:rPr>
                <w:rFonts w:ascii="Times New Roman" w:hAnsi="Times New Roman" w:cs="Times New Roman"/>
              </w:rPr>
              <w:t>në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botë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dhe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në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Kosovë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si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dhe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rolin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07ABD">
              <w:rPr>
                <w:rFonts w:ascii="Times New Roman" w:hAnsi="Times New Roman" w:cs="Times New Roman"/>
              </w:rPr>
              <w:t>efiçiencës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së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, </w:t>
            </w:r>
          </w:p>
          <w:p w14:paraId="79BC0AE0" w14:textId="77777777" w:rsidR="00207ABD" w:rsidRDefault="00207ABD" w:rsidP="00207AB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7ABD">
              <w:rPr>
                <w:rFonts w:ascii="Times New Roman" w:hAnsi="Times New Roman" w:cs="Times New Roman"/>
              </w:rPr>
              <w:t>vlerësojnë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rolin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dhe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metodologjinë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07ABD">
              <w:rPr>
                <w:rFonts w:ascii="Times New Roman" w:hAnsi="Times New Roman" w:cs="Times New Roman"/>
              </w:rPr>
              <w:t>auditimeve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të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efiçiencës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së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, </w:t>
            </w:r>
          </w:p>
          <w:p w14:paraId="6D538F7C" w14:textId="77777777" w:rsidR="00207ABD" w:rsidRDefault="00207ABD" w:rsidP="00207AB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7ABD">
              <w:rPr>
                <w:rFonts w:ascii="Times New Roman" w:hAnsi="Times New Roman" w:cs="Times New Roman"/>
              </w:rPr>
              <w:t>analizojnë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konsumin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07ABD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elektrike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dhe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kostot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07ABD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elektrike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, </w:t>
            </w:r>
          </w:p>
          <w:p w14:paraId="0D9CC692" w14:textId="77777777" w:rsidR="00207ABD" w:rsidRDefault="00207ABD" w:rsidP="00207AB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7ABD">
              <w:rPr>
                <w:rFonts w:ascii="Times New Roman" w:hAnsi="Times New Roman" w:cs="Times New Roman"/>
              </w:rPr>
              <w:t>njohin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sistemet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më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të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rëndësishme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të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në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industri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, </w:t>
            </w:r>
          </w:p>
          <w:p w14:paraId="0FD3937F" w14:textId="77777777" w:rsidR="00207ABD" w:rsidRDefault="00207ABD" w:rsidP="00207AB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7ABD">
              <w:rPr>
                <w:rFonts w:ascii="Times New Roman" w:hAnsi="Times New Roman" w:cs="Times New Roman"/>
              </w:rPr>
              <w:t>analizojnë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konsumin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07ABD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dhe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efiçiencën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07ABD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në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ndërtesa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, </w:t>
            </w:r>
          </w:p>
          <w:p w14:paraId="0AC40874" w14:textId="77777777" w:rsidR="00207ABD" w:rsidRDefault="00207ABD" w:rsidP="00207AB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7ABD">
              <w:rPr>
                <w:rFonts w:ascii="Times New Roman" w:hAnsi="Times New Roman" w:cs="Times New Roman"/>
              </w:rPr>
              <w:t>zbatojnë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dhe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përdorin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instrumentet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matëse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për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matjen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07ABD">
              <w:rPr>
                <w:rFonts w:ascii="Times New Roman" w:hAnsi="Times New Roman" w:cs="Times New Roman"/>
              </w:rPr>
              <w:t>madhësive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elektrike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dhe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207ABD">
              <w:rPr>
                <w:rFonts w:ascii="Times New Roman" w:hAnsi="Times New Roman" w:cs="Times New Roman"/>
              </w:rPr>
              <w:t>elektrike</w:t>
            </w:r>
            <w:proofErr w:type="spellEnd"/>
            <w:r w:rsidRPr="00207ABD">
              <w:rPr>
                <w:rFonts w:ascii="Times New Roman" w:hAnsi="Times New Roman" w:cs="Times New Roman"/>
              </w:rPr>
              <w:t>,</w:t>
            </w:r>
          </w:p>
          <w:p w14:paraId="64AD9ED7" w14:textId="14300EFC" w:rsidR="001F4A41" w:rsidRPr="00207ABD" w:rsidRDefault="00207ABD" w:rsidP="00207AB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7ABD">
              <w:rPr>
                <w:rFonts w:ascii="Times New Roman" w:hAnsi="Times New Roman" w:cs="Times New Roman"/>
              </w:rPr>
              <w:t>zbatojnë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metodën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07ABD">
              <w:rPr>
                <w:rFonts w:ascii="Times New Roman" w:hAnsi="Times New Roman" w:cs="Times New Roman"/>
              </w:rPr>
              <w:t>termografisë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infra </w:t>
            </w:r>
            <w:proofErr w:type="spellStart"/>
            <w:r w:rsidRPr="00207ABD">
              <w:rPr>
                <w:rFonts w:ascii="Times New Roman" w:hAnsi="Times New Roman" w:cs="Times New Roman"/>
              </w:rPr>
              <w:t>të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kuqe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në</w:t>
            </w:r>
            <w:proofErr w:type="spellEnd"/>
            <w:r w:rsidRPr="00207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ABD">
              <w:rPr>
                <w:rFonts w:ascii="Times New Roman" w:hAnsi="Times New Roman" w:cs="Times New Roman"/>
              </w:rPr>
              <w:t>energji</w:t>
            </w:r>
            <w:proofErr w:type="spellEnd"/>
            <w:r w:rsidRPr="00207ABD">
              <w:rPr>
                <w:rFonts w:ascii="Times New Roman" w:hAnsi="Times New Roman" w:cs="Times New Roman"/>
              </w:rPr>
              <w:t>.</w:t>
            </w:r>
          </w:p>
        </w:tc>
      </w:tr>
      <w:tr w:rsidR="00C6761C" w:rsidRPr="00C70B42" w14:paraId="5F124C58" w14:textId="77777777" w:rsidTr="003C2595">
        <w:trPr>
          <w:trHeight w:hRule="exact" w:val="288"/>
        </w:trPr>
        <w:tc>
          <w:tcPr>
            <w:tcW w:w="210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5F86231B" w14:textId="295D7F03" w:rsidR="00605CEC" w:rsidRPr="00C70B42" w:rsidRDefault="00216514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203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FDB06E" w14:textId="77777777" w:rsidR="00605CEC" w:rsidRPr="00C70B42" w:rsidRDefault="00605CEC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Plani javor</w:t>
            </w:r>
          </w:p>
        </w:tc>
        <w:tc>
          <w:tcPr>
            <w:tcW w:w="1762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A663BD6" w14:textId="77777777" w:rsidR="00605CEC" w:rsidRPr="00C70B42" w:rsidRDefault="00605CEC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Java</w:t>
            </w:r>
          </w:p>
        </w:tc>
      </w:tr>
      <w:tr w:rsidR="00C6761C" w:rsidRPr="00C70B42" w14:paraId="4A825D3C" w14:textId="77777777" w:rsidTr="00804E39">
        <w:trPr>
          <w:trHeight w:hRule="exact" w:val="25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5C07B05F" w14:textId="77777777" w:rsidR="00605CEC" w:rsidRPr="00C70B42" w:rsidRDefault="00605CE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0615A3" w14:textId="65873ECD" w:rsidR="00605CEC" w:rsidRPr="00C70B42" w:rsidRDefault="008D20BC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Hyrje në </w:t>
            </w:r>
            <w:r w:rsidR="00416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menaxhim </w:t>
            </w:r>
            <w:r w:rsidR="00845E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dhe efiçiencë </w:t>
            </w:r>
            <w:r w:rsidR="00416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</w:t>
            </w:r>
            <w:r w:rsidRPr="008D2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energjisë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A78E1FC" w14:textId="77777777" w:rsidR="00605CEC" w:rsidRPr="00C70B42" w:rsidRDefault="00605CE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</w:tr>
      <w:tr w:rsidR="00C6761C" w:rsidRPr="00C70B42" w14:paraId="63E2451A" w14:textId="77777777" w:rsidTr="00804E39">
        <w:trPr>
          <w:trHeight w:hRule="exact" w:val="240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063F94BA" w14:textId="77777777" w:rsidR="00605CEC" w:rsidRPr="00C70B42" w:rsidRDefault="00605CE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433F3D" w14:textId="4EAC4B47" w:rsidR="00605CEC" w:rsidRPr="00C70B42" w:rsidRDefault="00C559CB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5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Burimet e energjisë</w:t>
            </w:r>
            <w:r w:rsidR="007A0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, aspektet e furnizimit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28DDE68C" w14:textId="77777777" w:rsidR="00605CEC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</w:t>
            </w:r>
          </w:p>
        </w:tc>
      </w:tr>
      <w:tr w:rsidR="00804E39" w:rsidRPr="00C70B42" w14:paraId="45DA6075" w14:textId="77777777" w:rsidTr="00804E39">
        <w:trPr>
          <w:trHeight w:hRule="exact" w:val="267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A81D1C8" w14:textId="77777777" w:rsidR="00804E39" w:rsidRPr="00C70B42" w:rsidRDefault="00804E39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7E4127" w14:textId="21DCA881" w:rsidR="00804E39" w:rsidRDefault="007A0E1E" w:rsidP="003C259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A0E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Çasja strategjike në menaxhimin e energjisë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F9658D2" w14:textId="77777777" w:rsidR="00804E39" w:rsidRPr="00C70B42" w:rsidRDefault="00804E39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</w:t>
            </w:r>
          </w:p>
        </w:tc>
      </w:tr>
      <w:tr w:rsidR="00C6761C" w:rsidRPr="00C70B42" w14:paraId="22851ECE" w14:textId="77777777" w:rsidTr="001F4A41">
        <w:trPr>
          <w:trHeight w:hRule="exact" w:val="25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65B33F32" w14:textId="77777777" w:rsidR="0006056B" w:rsidRPr="00C70B42" w:rsidRDefault="0006056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C4113" w14:textId="43E18D03" w:rsidR="0006056B" w:rsidRPr="00C70B42" w:rsidRDefault="007C3E3E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7C3E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Parimet </w:t>
            </w:r>
            <w:r w:rsidR="00DE62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bazë të</w:t>
            </w:r>
            <w:r w:rsidRPr="007C3E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efiçiencës së energjisë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27A93C90" w14:textId="77777777" w:rsidR="0006056B" w:rsidRPr="00C70B42" w:rsidRDefault="00804E39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</w:t>
            </w:r>
          </w:p>
        </w:tc>
      </w:tr>
      <w:tr w:rsidR="00C6761C" w:rsidRPr="00C70B42" w14:paraId="768B67DA" w14:textId="77777777" w:rsidTr="00932DB8">
        <w:trPr>
          <w:trHeight w:hRule="exact" w:val="247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67FB8B0B" w14:textId="77777777" w:rsidR="00605CEC" w:rsidRPr="00C70B42" w:rsidRDefault="00605CE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120667" w14:textId="76AE96F1" w:rsidR="00605CEC" w:rsidRPr="00C70B42" w:rsidRDefault="00103D8D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103D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Roli i efiçiencës </w:t>
            </w:r>
            <w:r w:rsidR="00955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dhe politikat energjetike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268C7C5B" w14:textId="77777777" w:rsidR="00605CEC" w:rsidRPr="00C70B42" w:rsidRDefault="00804E39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5</w:t>
            </w:r>
          </w:p>
        </w:tc>
      </w:tr>
      <w:tr w:rsidR="00932DB8" w:rsidRPr="00C70B42" w14:paraId="5B0A5D6A" w14:textId="77777777" w:rsidTr="009C20CC">
        <w:trPr>
          <w:trHeight w:hRule="exact" w:val="261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FF99B1C" w14:textId="77777777" w:rsidR="00932DB8" w:rsidRPr="00C70B42" w:rsidRDefault="00932DB8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C0389E" w14:textId="3E806A85" w:rsidR="00932DB8" w:rsidRPr="009C20CC" w:rsidRDefault="00932DB8" w:rsidP="00EE76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 w:rsidRPr="002404EC">
              <w:rPr>
                <w:rFonts w:ascii="Times New Roman" w:hAnsi="Times New Roman" w:cs="Times New Roman"/>
                <w:sz w:val="20"/>
              </w:rPr>
              <w:t>Programi</w:t>
            </w:r>
            <w:proofErr w:type="spellEnd"/>
            <w:r w:rsidRPr="002404E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404EC">
              <w:rPr>
                <w:rFonts w:ascii="Times New Roman" w:hAnsi="Times New Roman" w:cs="Times New Roman"/>
                <w:sz w:val="20"/>
              </w:rPr>
              <w:t>i</w:t>
            </w:r>
            <w:proofErr w:type="spellEnd"/>
            <w:r w:rsidRPr="002404E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404EC">
              <w:rPr>
                <w:rFonts w:ascii="Times New Roman" w:hAnsi="Times New Roman" w:cs="Times New Roman"/>
                <w:sz w:val="20"/>
              </w:rPr>
              <w:t>efiçiencës</w:t>
            </w:r>
            <w:proofErr w:type="spellEnd"/>
            <w:r w:rsidRPr="002404E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404EC">
              <w:rPr>
                <w:rFonts w:ascii="Times New Roman" w:hAnsi="Times New Roman" w:cs="Times New Roman"/>
                <w:sz w:val="20"/>
              </w:rPr>
              <w:t>së</w:t>
            </w:r>
            <w:proofErr w:type="spellEnd"/>
            <w:r w:rsidRPr="002404E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404EC">
              <w:rPr>
                <w:rFonts w:ascii="Times New Roman" w:hAnsi="Times New Roman" w:cs="Times New Roman"/>
                <w:sz w:val="20"/>
              </w:rPr>
              <w:t>energjisë</w:t>
            </w:r>
            <w:proofErr w:type="spellEnd"/>
            <w:r w:rsidRPr="002404E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404EC">
              <w:rPr>
                <w:rFonts w:ascii="Times New Roman" w:hAnsi="Times New Roman" w:cs="Times New Roman"/>
                <w:sz w:val="20"/>
              </w:rPr>
              <w:t>dhe</w:t>
            </w:r>
            <w:proofErr w:type="spellEnd"/>
            <w:r w:rsidRPr="002404E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404EC">
              <w:rPr>
                <w:rFonts w:ascii="Times New Roman" w:hAnsi="Times New Roman" w:cs="Times New Roman"/>
                <w:sz w:val="20"/>
              </w:rPr>
              <w:t>menaxhimit</w:t>
            </w:r>
            <w:proofErr w:type="spellEnd"/>
            <w:r w:rsidRPr="002404E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404EC">
              <w:rPr>
                <w:rFonts w:ascii="Times New Roman" w:hAnsi="Times New Roman" w:cs="Times New Roman"/>
                <w:sz w:val="20"/>
              </w:rPr>
              <w:t>të</w:t>
            </w:r>
            <w:proofErr w:type="spellEnd"/>
            <w:r w:rsidRPr="002404E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404EC">
              <w:rPr>
                <w:rFonts w:ascii="Times New Roman" w:hAnsi="Times New Roman" w:cs="Times New Roman"/>
                <w:sz w:val="20"/>
              </w:rPr>
              <w:t>energjisë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A48EF1E" w14:textId="056E8C2C" w:rsidR="00932DB8" w:rsidRDefault="0004110D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6</w:t>
            </w:r>
          </w:p>
        </w:tc>
      </w:tr>
      <w:tr w:rsidR="00C6761C" w:rsidRPr="00C70B42" w14:paraId="2F4704A3" w14:textId="77777777" w:rsidTr="009C20CC">
        <w:trPr>
          <w:trHeight w:hRule="exact" w:val="261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5D1C0A42" w14:textId="77777777" w:rsidR="00605CEC" w:rsidRPr="00C70B42" w:rsidRDefault="00605CE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C26DC1" w14:textId="27AB1C09" w:rsidR="00605CEC" w:rsidRPr="00C70B42" w:rsidRDefault="00E10DAE" w:rsidP="00EE76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Monitorimi, shqyrtimi dhe raportimi i energji</w:t>
            </w:r>
            <w:r w:rsidR="00334E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së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8F94E8C" w14:textId="23D226E3" w:rsidR="00605CEC" w:rsidRPr="00C70B42" w:rsidRDefault="0004110D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7</w:t>
            </w:r>
          </w:p>
        </w:tc>
      </w:tr>
      <w:tr w:rsidR="00A625C0" w:rsidRPr="00C70B42" w14:paraId="62B6A5B3" w14:textId="77777777" w:rsidTr="00AB5F19">
        <w:trPr>
          <w:trHeight w:hRule="exact" w:val="267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33572C40" w14:textId="77777777" w:rsidR="00A625C0" w:rsidRPr="00C70B42" w:rsidRDefault="00A625C0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495543" w14:textId="79268B56" w:rsidR="00A625C0" w:rsidRDefault="009C20CC" w:rsidP="005C7B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Test</w:t>
            </w:r>
            <w:r w:rsidR="00A625C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 i parë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258C627" w14:textId="77777777" w:rsidR="00A625C0" w:rsidRPr="00C70B42" w:rsidRDefault="00A625C0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A53913" w:rsidRPr="00C70B42" w14:paraId="40833A1B" w14:textId="77777777" w:rsidTr="00C231C6">
        <w:trPr>
          <w:trHeight w:hRule="exact" w:val="283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5C47FE0" w14:textId="77777777" w:rsidR="00A53913" w:rsidRPr="00C70B42" w:rsidRDefault="00A53913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6AB687" w14:textId="5E8ACD48" w:rsidR="00A53913" w:rsidRPr="00AE5E9B" w:rsidRDefault="00A53913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Auditimi i energjisë</w:t>
            </w:r>
            <w:r w:rsidR="00620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, llojet e auditimit të energjisë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2EE92027" w14:textId="502A8ABC" w:rsidR="00A53913" w:rsidRDefault="0004110D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8</w:t>
            </w:r>
          </w:p>
        </w:tc>
      </w:tr>
      <w:tr w:rsidR="0004110D" w:rsidRPr="00C70B42" w14:paraId="622DC441" w14:textId="77777777" w:rsidTr="00C231C6">
        <w:trPr>
          <w:trHeight w:hRule="exact" w:val="283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25C57712" w14:textId="77777777" w:rsidR="0004110D" w:rsidRPr="00C70B42" w:rsidRDefault="0004110D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75AB22" w14:textId="3E95577F" w:rsidR="0004110D" w:rsidRPr="00AE5E9B" w:rsidRDefault="001908E6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Auditimi</w:t>
            </w:r>
            <w:r w:rsidR="00C352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sistemeve të</w:t>
            </w:r>
            <w:r w:rsidR="00731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04110D" w:rsidRPr="005C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energjisë elektr</w:t>
            </w:r>
            <w:r w:rsidR="000411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ik</w:t>
            </w:r>
            <w:r w:rsidR="0004110D" w:rsidRPr="005C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432F6AA" w14:textId="4A8ACF5A" w:rsidR="0004110D" w:rsidRDefault="0004110D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9</w:t>
            </w:r>
          </w:p>
        </w:tc>
      </w:tr>
      <w:tr w:rsidR="004C4D0E" w:rsidRPr="00C70B42" w14:paraId="1AB9B756" w14:textId="77777777" w:rsidTr="00C231C6">
        <w:trPr>
          <w:trHeight w:hRule="exact" w:val="283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54488A10" w14:textId="77777777" w:rsidR="004C4D0E" w:rsidRPr="00C70B42" w:rsidRDefault="004C4D0E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E564F2" w14:textId="354575EA" w:rsidR="004C4D0E" w:rsidRDefault="001908E6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Auditimi </w:t>
            </w:r>
            <w:r w:rsidR="00AE5E9B" w:rsidRPr="00AE5E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i energjisë në industri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645E8FA6" w14:textId="224C8179" w:rsidR="004C4D0E" w:rsidRDefault="00BB70FF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10</w:t>
            </w:r>
          </w:p>
        </w:tc>
      </w:tr>
      <w:tr w:rsidR="00C6761C" w:rsidRPr="00C70B42" w14:paraId="5ACDAE5F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3FFB493" w14:textId="77777777" w:rsidR="00607C50" w:rsidRPr="00C70B42" w:rsidRDefault="00607C50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BF1822" w14:textId="02815B82" w:rsidR="00607C50" w:rsidRPr="00C70B42" w:rsidRDefault="0080029C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002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Praktikat e shfrytëzimit të energjisë në ndërtesa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650DBB0C" w14:textId="338A637C" w:rsidR="00607C50" w:rsidRPr="00C70B42" w:rsidRDefault="00997D4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  <w:r w:rsidR="00BB7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</w:tr>
      <w:tr w:rsidR="00C6761C" w:rsidRPr="00C70B42" w14:paraId="7691C4DF" w14:textId="77777777" w:rsidTr="00DF06CA">
        <w:trPr>
          <w:trHeight w:hRule="exact" w:val="220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59189AAD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F2BA30" w14:textId="3DFC2C89" w:rsidR="005D1CBB" w:rsidRPr="00C70B42" w:rsidRDefault="00DF06CA" w:rsidP="005C7B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</w:t>
            </w:r>
            <w:r w:rsidR="00650A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enaxhimi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dhe teknikat e </w:t>
            </w:r>
            <w:r w:rsidR="006979A7" w:rsidRPr="006979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kursimi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</w:t>
            </w:r>
            <w:r w:rsidR="006979A7" w:rsidRPr="006979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D660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</w:t>
            </w:r>
            <w:r w:rsidR="006979A7" w:rsidRPr="006979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energjisë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DDD8706" w14:textId="25FC6A7E" w:rsidR="005D1CBB" w:rsidRPr="00C70B42" w:rsidRDefault="00DA6F9D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  <w:r w:rsidR="00997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</w:t>
            </w:r>
          </w:p>
        </w:tc>
      </w:tr>
      <w:tr w:rsidR="00804E39" w:rsidRPr="00C70B42" w14:paraId="65030F25" w14:textId="77777777" w:rsidTr="00BB70FF">
        <w:trPr>
          <w:trHeight w:hRule="exact" w:val="256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511264E" w14:textId="77777777" w:rsidR="00804E39" w:rsidRPr="00C70B42" w:rsidRDefault="00804E39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F75F12" w14:textId="30460A99" w:rsidR="00804E39" w:rsidRDefault="000F69E5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0F69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Kontrolla dhe menaxhimi i energjisë në ndërtesa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5606FC1F" w14:textId="1F7E8935" w:rsidR="00804E39" w:rsidRPr="00C70B42" w:rsidRDefault="001B511D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  <w:r w:rsidR="00BB7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</w:t>
            </w:r>
          </w:p>
        </w:tc>
      </w:tr>
      <w:tr w:rsidR="00C6761C" w:rsidRPr="00C70B42" w14:paraId="089830C5" w14:textId="77777777" w:rsidTr="005572B6">
        <w:trPr>
          <w:trHeight w:hRule="exact" w:val="202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168EF22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AACC62" w14:textId="0C92D860" w:rsidR="005D1CBB" w:rsidRPr="00C70B42" w:rsidRDefault="005572B6" w:rsidP="005C7B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Ndërtimi </w:t>
            </w:r>
            <w:r w:rsidR="00B84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i raporteve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dhe </w:t>
            </w:r>
            <w:r w:rsidR="00B01FBB" w:rsidRPr="00B01FB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rezultate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</w:t>
            </w:r>
            <w:r w:rsidR="00B01FBB" w:rsidRPr="00B01FB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</w:t>
            </w:r>
            <w:r w:rsidR="00B01FBB" w:rsidRPr="00B01FB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a</w:t>
            </w:r>
            <w:r w:rsidR="004F4B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</w:t>
            </w:r>
            <w:r w:rsidR="00B01FBB" w:rsidRPr="00B01FB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ditimit të energjisë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06FAE0F" w14:textId="2BB4C18B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  <w:r w:rsidR="00C0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</w:t>
            </w:r>
          </w:p>
          <w:p w14:paraId="17754301" w14:textId="77777777" w:rsidR="00CF138C" w:rsidRPr="00C70B42" w:rsidRDefault="00CF138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7E3936" w:rsidRPr="00C70B42" w14:paraId="4406DD6B" w14:textId="77777777" w:rsidTr="00B01FBB">
        <w:trPr>
          <w:trHeight w:hRule="exact" w:val="546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61CB291" w14:textId="77777777" w:rsidR="007E3936" w:rsidRPr="00C70B42" w:rsidRDefault="007E3936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FB5691" w14:textId="374A89D4" w:rsidR="007E3936" w:rsidRPr="00B01FBB" w:rsidRDefault="00CE3B0C" w:rsidP="005C7B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Prezantimi  i projekete</w:t>
            </w:r>
            <w:r w:rsidR="00A25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e </w:t>
            </w:r>
            <w:r w:rsidR="00A25E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dhe rasteve studimore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5634D61C" w14:textId="36DD8793" w:rsidR="007E3936" w:rsidRPr="00C70B42" w:rsidRDefault="00C0570E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15</w:t>
            </w:r>
          </w:p>
        </w:tc>
      </w:tr>
      <w:tr w:rsidR="00A625C0" w:rsidRPr="00C70B42" w14:paraId="07F9D7DC" w14:textId="77777777" w:rsidTr="00EE0A20">
        <w:trPr>
          <w:trHeight w:hRule="exact" w:val="25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519399E8" w14:textId="77777777" w:rsidR="00A625C0" w:rsidRPr="00C70B42" w:rsidRDefault="00A625C0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8436CB" w14:textId="36F5B207" w:rsidR="00A625C0" w:rsidRDefault="009C20CC" w:rsidP="005C7B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Test</w:t>
            </w:r>
            <w:r w:rsidR="00A625C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 i dytë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936D799" w14:textId="77777777" w:rsidR="00A625C0" w:rsidRPr="00C70B42" w:rsidRDefault="00A625C0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C6761C" w:rsidRPr="00C70B42" w14:paraId="2A58FDD8" w14:textId="77777777" w:rsidTr="00755A71">
        <w:trPr>
          <w:trHeight w:hRule="exact" w:val="303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6DACD25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CBD16" w14:textId="7AC38017" w:rsidR="005D1CBB" w:rsidRPr="00C70B42" w:rsidRDefault="008909A8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Test</w:t>
            </w:r>
            <w:r w:rsidR="005D1CBB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 përfundimtar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4EEDB1F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C6761C" w:rsidRPr="00C70B42" w14:paraId="60E5A744" w14:textId="77777777" w:rsidTr="003C2595">
        <w:trPr>
          <w:trHeight w:hRule="exact" w:val="288"/>
        </w:trPr>
        <w:tc>
          <w:tcPr>
            <w:tcW w:w="210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330F092F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62E00F03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14:paraId="48ACD61C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Metodat e mësimdhënies</w:t>
            </w:r>
          </w:p>
        </w:tc>
        <w:tc>
          <w:tcPr>
            <w:tcW w:w="6203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9EB8DB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Aktiviteti</w:t>
            </w:r>
          </w:p>
        </w:tc>
        <w:tc>
          <w:tcPr>
            <w:tcW w:w="1762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9266461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Pesha (%)</w:t>
            </w:r>
          </w:p>
        </w:tc>
      </w:tr>
      <w:tr w:rsidR="00C6761C" w:rsidRPr="00C70B42" w14:paraId="7E764F2A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654EC739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3DC8A6" w14:textId="77777777" w:rsidR="005D1CBB" w:rsidRPr="00C70B42" w:rsidRDefault="005D1CBB" w:rsidP="003C25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Ligjërata interaktive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F475435" w14:textId="77777777" w:rsidR="005D1CBB" w:rsidRPr="00C70B42" w:rsidRDefault="00A3192F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45</w:t>
            </w:r>
            <w:r w:rsidR="005D1CBB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%</w:t>
            </w:r>
          </w:p>
        </w:tc>
      </w:tr>
      <w:tr w:rsidR="00C6761C" w:rsidRPr="00C70B42" w14:paraId="1CA4CA8E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BC7FD44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4BC8AE" w14:textId="77777777" w:rsidR="005D1CBB" w:rsidRPr="00C70B42" w:rsidRDefault="005D1CBB" w:rsidP="003C25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Ushtrime numerike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05EB725" w14:textId="77777777" w:rsidR="005D1CBB" w:rsidRPr="00C70B42" w:rsidRDefault="00A3192F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</w:t>
            </w:r>
            <w:r w:rsidR="005D1CBB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0%</w:t>
            </w:r>
          </w:p>
        </w:tc>
      </w:tr>
      <w:tr w:rsidR="00A3192F" w:rsidRPr="00C70B42" w14:paraId="6F2A833D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A1316B0" w14:textId="77777777" w:rsidR="00A3192F" w:rsidRPr="00C70B42" w:rsidRDefault="00A3192F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5A12AF" w14:textId="77777777" w:rsidR="00A3192F" w:rsidRDefault="00A3192F" w:rsidP="003C25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Seminare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F8BBEFB" w14:textId="77777777" w:rsidR="00A3192F" w:rsidRDefault="00A3192F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10%</w:t>
            </w:r>
          </w:p>
        </w:tc>
      </w:tr>
      <w:tr w:rsidR="00C6761C" w:rsidRPr="00C70B42" w14:paraId="427E081D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CF9B61E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C7996" w14:textId="77777777" w:rsidR="005D1CBB" w:rsidRPr="00C70B42" w:rsidRDefault="005D1CBB" w:rsidP="003C25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Zgjidhje te pr</w:t>
            </w:r>
            <w:r w:rsidR="005F5FF6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oblemeve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9613D6C" w14:textId="3CFE905A" w:rsidR="005D1CBB" w:rsidRPr="00C70B42" w:rsidRDefault="000741F8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10</w:t>
            </w:r>
            <w:r w:rsidR="00DA6F9D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%</w:t>
            </w:r>
          </w:p>
        </w:tc>
      </w:tr>
      <w:tr w:rsidR="00C6761C" w:rsidRPr="00C70B42" w14:paraId="438C9671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80A1CFE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074205" w14:textId="77777777" w:rsidR="005D1CBB" w:rsidRPr="00C70B42" w:rsidRDefault="005D1CBB" w:rsidP="003C25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Vizita studimore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2C7C9C80" w14:textId="1E91DF5E" w:rsidR="005D1CBB" w:rsidRPr="00C70B42" w:rsidRDefault="000741F8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5</w:t>
            </w:r>
            <w:r w:rsidR="00DA6F9D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%</w:t>
            </w:r>
          </w:p>
        </w:tc>
      </w:tr>
      <w:tr w:rsidR="00C6761C" w:rsidRPr="00C70B42" w14:paraId="46F2D730" w14:textId="77777777" w:rsidTr="003C2595">
        <w:trPr>
          <w:trHeight w:hRule="exact" w:val="288"/>
        </w:trPr>
        <w:tc>
          <w:tcPr>
            <w:tcW w:w="210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037452E2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Metodat e vlerësimit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9C55CF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Aktiviteti i vlerësimit</w:t>
            </w:r>
          </w:p>
        </w:tc>
        <w:tc>
          <w:tcPr>
            <w:tcW w:w="131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94B866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Numri </w:t>
            </w:r>
          </w:p>
        </w:tc>
        <w:tc>
          <w:tcPr>
            <w:tcW w:w="139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72DE7E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Java</w:t>
            </w:r>
          </w:p>
        </w:tc>
        <w:tc>
          <w:tcPr>
            <w:tcW w:w="1762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DCE85E2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Pesha (%)</w:t>
            </w:r>
          </w:p>
        </w:tc>
      </w:tr>
      <w:tr w:rsidR="00C6761C" w:rsidRPr="00C70B42" w14:paraId="7EAFB4E0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6D362D18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526CD7B2" w14:textId="2297B983" w:rsidR="005D1CBB" w:rsidRPr="00C70B42" w:rsidRDefault="005D1CBB" w:rsidP="003C259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Pjesëmarrja në </w:t>
            </w:r>
            <w:r w:rsidR="00BE78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ligjërata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349BA9BF" w14:textId="77777777" w:rsidR="005D1CBB" w:rsidRPr="00C70B42" w:rsidRDefault="00902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52CBD54F" w14:textId="77777777" w:rsidR="005D1CBB" w:rsidRPr="00C70B42" w:rsidRDefault="00902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1-15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0C31821" w14:textId="77777777" w:rsidR="005D1CBB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5%</w:t>
            </w:r>
          </w:p>
          <w:p w14:paraId="0781A16E" w14:textId="77777777" w:rsidR="009026F7" w:rsidRDefault="00902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  <w:p w14:paraId="131A9AC2" w14:textId="77777777" w:rsidR="009026F7" w:rsidRPr="00C70B42" w:rsidRDefault="00902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973A7A" w:rsidRPr="00C70B42" w14:paraId="22845043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35BB029E" w14:textId="77777777" w:rsidR="00973A7A" w:rsidRPr="00C70B42" w:rsidRDefault="00973A7A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62602A02" w14:textId="59FD7728" w:rsidR="00973A7A" w:rsidRPr="00C70B42" w:rsidRDefault="004728C3" w:rsidP="003C259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Pjesëmarrja </w:t>
            </w:r>
            <w:r w:rsidR="006760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në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interaktiv</w:t>
            </w:r>
            <w:r w:rsidR="006760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itet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1E387AED" w14:textId="77777777" w:rsidR="00973A7A" w:rsidRDefault="004728C3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77D094A9" w14:textId="77777777" w:rsidR="00973A7A" w:rsidRDefault="004728C3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1-15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7E40AF0" w14:textId="77777777" w:rsidR="00973A7A" w:rsidRPr="00C70B42" w:rsidRDefault="004728C3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5%</w:t>
            </w:r>
          </w:p>
        </w:tc>
      </w:tr>
      <w:tr w:rsidR="009026F7" w:rsidRPr="00C70B42" w14:paraId="693EAC42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4907E139" w14:textId="77777777" w:rsidR="009026F7" w:rsidRPr="00C70B42" w:rsidRDefault="00902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4E581B1A" w14:textId="3B17F4C5" w:rsidR="009026F7" w:rsidRPr="00C70B42" w:rsidRDefault="00C4349F" w:rsidP="003C259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</w:t>
            </w:r>
            <w:r w:rsidR="009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eminari</w:t>
            </w:r>
            <w:r w:rsidR="009B42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/projekti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251494A8" w14:textId="77777777" w:rsidR="009026F7" w:rsidRPr="00C70B42" w:rsidRDefault="00902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2197AD33" w14:textId="77777777" w:rsidR="009026F7" w:rsidRPr="00C70B42" w:rsidRDefault="00902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1-15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52DC51E5" w14:textId="2E21531D" w:rsidR="009026F7" w:rsidRPr="00C70B42" w:rsidRDefault="00815AFA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</w:t>
            </w:r>
            <w:r w:rsidR="009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0%</w:t>
            </w:r>
          </w:p>
        </w:tc>
      </w:tr>
      <w:tr w:rsidR="00C6761C" w:rsidRPr="00C70B42" w14:paraId="7A83EAAC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246359AA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127381A3" w14:textId="75E2B99D" w:rsidR="005D1CBB" w:rsidRPr="00C70B42" w:rsidRDefault="00F64746" w:rsidP="003C259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Testet</w:t>
            </w:r>
            <w:r w:rsidR="00902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(1+2)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74410A80" w14:textId="77777777" w:rsidR="005D1CBB" w:rsidRPr="00C70B42" w:rsidRDefault="00902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7E3CCADB" w14:textId="77777777" w:rsidR="005D1CBB" w:rsidRPr="00C70B42" w:rsidRDefault="00902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1-15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D3F2539" w14:textId="77777777" w:rsidR="005D1CBB" w:rsidRPr="00C70B42" w:rsidRDefault="00570ABE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</w:t>
            </w:r>
            <w:r w:rsidR="00472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0</w:t>
            </w:r>
            <w:r w:rsidR="005D1CBB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%</w:t>
            </w:r>
          </w:p>
        </w:tc>
      </w:tr>
      <w:tr w:rsidR="00C6761C" w:rsidRPr="00C70B42" w14:paraId="25D368C0" w14:textId="77777777" w:rsidTr="00755A71">
        <w:trPr>
          <w:trHeight w:hRule="exact" w:val="363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31CEC923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650718E8" w14:textId="0BBA2E98" w:rsidR="005D1CBB" w:rsidRPr="00C70B42" w:rsidRDefault="00293F92" w:rsidP="003C259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Test</w:t>
            </w:r>
            <w:r w:rsidR="005D1CBB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 përfundimtar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5C536A46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0720F226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5F652CE" w14:textId="3D2EE9EF" w:rsidR="005D1CBB" w:rsidRPr="00C70B42" w:rsidRDefault="00815AFA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</w:t>
            </w:r>
            <w:r w:rsidR="00472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0</w:t>
            </w:r>
            <w:r w:rsidR="005D1CBB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%</w:t>
            </w:r>
          </w:p>
        </w:tc>
      </w:tr>
      <w:tr w:rsidR="00C6761C" w:rsidRPr="00C70B42" w14:paraId="2CD88AD3" w14:textId="77777777" w:rsidTr="003C2595">
        <w:trPr>
          <w:trHeight w:val="864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</w:tcPr>
          <w:p w14:paraId="3A666544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7965" w:type="dxa"/>
            <w:gridSpan w:val="4"/>
            <w:tcBorders>
              <w:top w:val="nil"/>
              <w:left w:val="nil"/>
              <w:right w:val="single" w:sz="4" w:space="0" w:color="7F7F7F" w:themeColor="text1" w:themeTint="80"/>
            </w:tcBorders>
          </w:tcPr>
          <w:p w14:paraId="0547C18A" w14:textId="5EAF50DD" w:rsidR="005D1CBB" w:rsidRPr="00C70B42" w:rsidRDefault="005D1CBB" w:rsidP="003C25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Vërejtje</w:t>
            </w:r>
            <w:proofErr w:type="spellEnd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Kushti</w:t>
            </w:r>
            <w:proofErr w:type="spellEnd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</w:t>
            </w:r>
            <w:proofErr w:type="spellEnd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</w:t>
            </w:r>
            <w:proofErr w:type="spellEnd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vlerësuar</w:t>
            </w:r>
            <w:proofErr w:type="spellEnd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pozitivisht</w:t>
            </w:r>
            <w:proofErr w:type="spellEnd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nga</w:t>
            </w:r>
            <w:proofErr w:type="spellEnd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kjo</w:t>
            </w:r>
            <w:proofErr w:type="spellEnd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lëndë</w:t>
            </w:r>
            <w:proofErr w:type="spellEnd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është</w:t>
            </w:r>
            <w:proofErr w:type="spellEnd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pjes</w:t>
            </w:r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ëmarrja</w:t>
            </w:r>
            <w:proofErr w:type="spellEnd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aktive</w:t>
            </w:r>
            <w:proofErr w:type="spellEnd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në</w:t>
            </w:r>
            <w:proofErr w:type="spellEnd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ligjërata</w:t>
            </w:r>
            <w:proofErr w:type="spellEnd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ushtrime</w:t>
            </w:r>
            <w:proofErr w:type="spellEnd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dhe</w:t>
            </w:r>
            <w:proofErr w:type="spellEnd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dorëzimi</w:t>
            </w:r>
            <w:proofErr w:type="spellEnd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rregullt</w:t>
            </w:r>
            <w:proofErr w:type="spellEnd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sipas</w:t>
            </w:r>
            <w:proofErr w:type="spellEnd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afateve</w:t>
            </w:r>
            <w:proofErr w:type="spellEnd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caktuara</w:t>
            </w:r>
            <w:proofErr w:type="spellEnd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</w:t>
            </w:r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jitha</w:t>
            </w:r>
            <w:proofErr w:type="spellEnd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detyrave</w:t>
            </w:r>
            <w:proofErr w:type="spellEnd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dhe</w:t>
            </w:r>
            <w:proofErr w:type="spellEnd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punimeve</w:t>
            </w:r>
            <w:proofErr w:type="spellEnd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D52C9"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seminarike</w:t>
            </w:r>
            <w:proofErr w:type="spellEnd"/>
            <w:r w:rsidR="009E1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E1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dhe</w:t>
            </w:r>
            <w:proofErr w:type="spellEnd"/>
            <w:r w:rsidR="009E1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E1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laboratorike</w:t>
            </w:r>
            <w:proofErr w:type="spellEnd"/>
            <w:r w:rsidR="009E1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6761C" w:rsidRPr="00C70B42" w14:paraId="51ED9134" w14:textId="77777777" w:rsidTr="003C2595">
        <w:trPr>
          <w:trHeight w:hRule="exact" w:val="288"/>
        </w:trPr>
        <w:tc>
          <w:tcPr>
            <w:tcW w:w="210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0A528344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Burimet dhe mjetet e kon</w:t>
            </w:r>
            <w:r w:rsidR="00BF1820"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k</w:t>
            </w: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retizimit</w:t>
            </w:r>
          </w:p>
        </w:tc>
        <w:tc>
          <w:tcPr>
            <w:tcW w:w="6203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828D8A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Mjetet</w:t>
            </w:r>
          </w:p>
        </w:tc>
        <w:tc>
          <w:tcPr>
            <w:tcW w:w="1762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D7CA5B3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Numri</w:t>
            </w:r>
          </w:p>
        </w:tc>
      </w:tr>
      <w:tr w:rsidR="00C6761C" w:rsidRPr="00C70B42" w14:paraId="38685595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21E8552E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187EA7" w14:textId="77777777" w:rsidR="005D1CBB" w:rsidRPr="00C70B42" w:rsidRDefault="005D1CBB" w:rsidP="003C259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Klasë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6BBFCEAB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</w:tr>
      <w:tr w:rsidR="00C6761C" w:rsidRPr="00C70B42" w14:paraId="3AF94AD2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311EC78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A988AB" w14:textId="77777777" w:rsidR="005D1CBB" w:rsidRPr="00C70B42" w:rsidRDefault="005D1CBB" w:rsidP="003C259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Tabela për ushtrime dhe ligjerim, markera,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FECD020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</w:tr>
      <w:tr w:rsidR="00C6761C" w:rsidRPr="00C70B42" w14:paraId="7DBB9A03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08B8230C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254526" w14:textId="77777777" w:rsidR="005D1CBB" w:rsidRPr="00C70B42" w:rsidRDefault="005D1CBB" w:rsidP="003C259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Moodle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FDA88B6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</w:tr>
      <w:tr w:rsidR="00C6761C" w:rsidRPr="00C70B42" w14:paraId="56F30A89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21105483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86DCF7" w14:textId="77777777" w:rsidR="005D1CBB" w:rsidRPr="00C70B42" w:rsidRDefault="005D1CBB" w:rsidP="003C259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Projektor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2D7AC1F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</w:tr>
      <w:tr w:rsidR="00C6761C" w:rsidRPr="00C70B42" w14:paraId="5B4C322B" w14:textId="77777777" w:rsidTr="003C2595">
        <w:trPr>
          <w:trHeight w:hRule="exact" w:val="288"/>
        </w:trPr>
        <w:tc>
          <w:tcPr>
            <w:tcW w:w="210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44E80B8D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Ngarkesa dhe aktivitetet</w:t>
            </w:r>
          </w:p>
        </w:tc>
        <w:tc>
          <w:tcPr>
            <w:tcW w:w="4804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0FFBA3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Lloji i aktivitetit</w:t>
            </w:r>
          </w:p>
        </w:tc>
        <w:tc>
          <w:tcPr>
            <w:tcW w:w="139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3566C5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Orë javore</w:t>
            </w:r>
          </w:p>
        </w:tc>
        <w:tc>
          <w:tcPr>
            <w:tcW w:w="1762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8B46325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Ngarkesa total</w:t>
            </w:r>
          </w:p>
        </w:tc>
      </w:tr>
      <w:tr w:rsidR="00C6761C" w:rsidRPr="00C70B42" w14:paraId="07436252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152D9083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B2DB" w14:textId="5088CB70" w:rsidR="005D1CBB" w:rsidRPr="00C70B42" w:rsidRDefault="003B7553" w:rsidP="003C259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Li</w:t>
            </w:r>
            <w:r w:rsidR="00C52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gjërata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7893370C" w14:textId="77777777" w:rsidR="005D1CBB" w:rsidRPr="00C70B42" w:rsidRDefault="009B3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2B3D01B" w14:textId="77777777" w:rsidR="005D1CBB" w:rsidRPr="00C70B42" w:rsidRDefault="00D942A4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580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15</w:t>
            </w:r>
          </w:p>
        </w:tc>
      </w:tr>
      <w:tr w:rsidR="00C6761C" w:rsidRPr="00C70B42" w14:paraId="46FA59D3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3F1F9458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AC26B" w14:textId="77777777" w:rsidR="005D1CBB" w:rsidRPr="00C70B42" w:rsidRDefault="005D1CBB" w:rsidP="003C259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Ushtrime</w:t>
            </w:r>
            <w:r w:rsidR="00D942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numerike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1B516388" w14:textId="77777777" w:rsidR="005D1CBB" w:rsidRPr="00C70B42" w:rsidRDefault="009B3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C641806" w14:textId="77777777" w:rsidR="005D1CBB" w:rsidRPr="00C70B42" w:rsidRDefault="00D942A4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580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15</w:t>
            </w:r>
          </w:p>
        </w:tc>
      </w:tr>
      <w:tr w:rsidR="00D942A4" w:rsidRPr="00C70B42" w14:paraId="596E2669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30BB527D" w14:textId="77777777" w:rsidR="00D942A4" w:rsidRPr="00C70B42" w:rsidRDefault="00D942A4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858CF" w14:textId="77777777" w:rsidR="00D942A4" w:rsidRPr="00C70B42" w:rsidRDefault="00D942A4" w:rsidP="003C259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Aktivitete interaktive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6153B70B" w14:textId="77777777" w:rsidR="00D942A4" w:rsidRPr="00C70B42" w:rsidRDefault="00D942A4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63A20386" w14:textId="77777777" w:rsidR="00D942A4" w:rsidRPr="00C70B42" w:rsidRDefault="00580D2D" w:rsidP="003C2595">
            <w:pPr>
              <w:ind w:left="64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15</w:t>
            </w:r>
          </w:p>
        </w:tc>
      </w:tr>
      <w:tr w:rsidR="00C6761C" w:rsidRPr="00C70B42" w14:paraId="21077937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1C47836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4A94E" w14:textId="77777777" w:rsidR="005D1CBB" w:rsidRPr="00C70B42" w:rsidRDefault="005D1CBB" w:rsidP="003C259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Konsultime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7A1FC836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050A645" w14:textId="77777777" w:rsidR="005D1CBB" w:rsidRPr="00C70B42" w:rsidRDefault="009B36F7" w:rsidP="003C2595">
            <w:pPr>
              <w:ind w:left="64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580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15</w:t>
            </w:r>
          </w:p>
        </w:tc>
      </w:tr>
      <w:tr w:rsidR="00C6761C" w:rsidRPr="00C70B42" w14:paraId="1DD2F4E6" w14:textId="77777777" w:rsidTr="003C2595">
        <w:trPr>
          <w:trHeight w:hRule="exact" w:val="288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36C1E5C8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90957" w14:textId="77777777" w:rsidR="005D1CBB" w:rsidRPr="00C70B42" w:rsidRDefault="005D1CBB" w:rsidP="003C259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Mësim i pavarur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550826B8" w14:textId="77777777" w:rsidR="005D1CBB" w:rsidRPr="00C70B42" w:rsidRDefault="009B36F7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4C25210" w14:textId="77777777" w:rsidR="005D1CBB" w:rsidRPr="00C70B42" w:rsidRDefault="00D942A4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A013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30</w:t>
            </w:r>
          </w:p>
        </w:tc>
      </w:tr>
      <w:tr w:rsidR="00C6761C" w:rsidRPr="00C70B42" w14:paraId="35E4150A" w14:textId="77777777" w:rsidTr="00D942A4">
        <w:trPr>
          <w:trHeight w:hRule="exact" w:val="255"/>
        </w:trPr>
        <w:tc>
          <w:tcPr>
            <w:tcW w:w="2105" w:type="dxa"/>
            <w:vMerge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E2F3" w:themeFill="accent5" w:themeFillTint="33"/>
            <w:vAlign w:val="center"/>
          </w:tcPr>
          <w:p w14:paraId="4109E12A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330FD848" w14:textId="77777777" w:rsidR="005D1CBB" w:rsidRPr="00C70B42" w:rsidRDefault="0022656B" w:rsidP="003C259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Provim</w:t>
            </w:r>
          </w:p>
          <w:p w14:paraId="01E91BB3" w14:textId="77777777" w:rsidR="005D1CBB" w:rsidRPr="00C70B42" w:rsidRDefault="005D1CBB" w:rsidP="009A6ADE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6D857D3" w14:textId="77777777" w:rsidR="005D1CBB" w:rsidRPr="00C70B42" w:rsidRDefault="00C6761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  <w:p w14:paraId="14AE2388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95D5C5" w14:textId="77777777" w:rsidR="005D1CBB" w:rsidRPr="00C70B42" w:rsidRDefault="00C6761C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  <w:p w14:paraId="4A36DDB4" w14:textId="77777777" w:rsidR="005D1CBB" w:rsidRPr="00C70B42" w:rsidRDefault="005D1CBB" w:rsidP="003C2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C6761C" w:rsidRPr="00C70B42" w14:paraId="45B71A6C" w14:textId="77777777" w:rsidTr="00755A71">
        <w:trPr>
          <w:trHeight w:val="1703"/>
        </w:trPr>
        <w:tc>
          <w:tcPr>
            <w:tcW w:w="21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E2F3" w:themeFill="accent5" w:themeFillTint="33"/>
            <w:vAlign w:val="center"/>
          </w:tcPr>
          <w:p w14:paraId="0A07E186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Literatura/Referencat</w:t>
            </w:r>
          </w:p>
        </w:tc>
        <w:tc>
          <w:tcPr>
            <w:tcW w:w="7965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B2CD49" w14:textId="042FCC69" w:rsidR="005D1CBB" w:rsidRPr="00363ADA" w:rsidRDefault="005D1CBB" w:rsidP="00363A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363A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Literatura kryesore:</w:t>
            </w:r>
          </w:p>
          <w:p w14:paraId="46E7BD08" w14:textId="76190093" w:rsidR="006527A7" w:rsidRPr="006527A7" w:rsidRDefault="006527A7" w:rsidP="006527A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527A7">
              <w:rPr>
                <w:rFonts w:ascii="Times New Roman" w:hAnsi="Times New Roman" w:cs="Times New Roman"/>
              </w:rPr>
              <w:t xml:space="preserve">Barney L. Capehart, </w:t>
            </w:r>
            <w:proofErr w:type="spellStart"/>
            <w:r w:rsidRPr="006527A7">
              <w:rPr>
                <w:rFonts w:ascii="Times New Roman" w:hAnsi="Times New Roman" w:cs="Times New Roman"/>
              </w:rPr>
              <w:t>CEMWilliam</w:t>
            </w:r>
            <w:proofErr w:type="spellEnd"/>
            <w:r w:rsidRPr="006527A7">
              <w:rPr>
                <w:rFonts w:ascii="Times New Roman" w:hAnsi="Times New Roman" w:cs="Times New Roman"/>
              </w:rPr>
              <w:t xml:space="preserve"> J. Kennedy., </w:t>
            </w:r>
            <w:proofErr w:type="spellStart"/>
            <w:r w:rsidRPr="006527A7">
              <w:rPr>
                <w:rFonts w:ascii="Times New Roman" w:hAnsi="Times New Roman" w:cs="Times New Roman"/>
              </w:rPr>
              <w:t>PEWayne</w:t>
            </w:r>
            <w:proofErr w:type="spellEnd"/>
            <w:r w:rsidRPr="006527A7">
              <w:rPr>
                <w:rFonts w:ascii="Times New Roman" w:hAnsi="Times New Roman" w:cs="Times New Roman"/>
              </w:rPr>
              <w:t xml:space="preserve"> C. Turner, “Guide to Energy Management”, Eighth Edition</w:t>
            </w:r>
            <w:r w:rsidR="003E739D">
              <w:rPr>
                <w:rFonts w:ascii="Times New Roman" w:hAnsi="Times New Roman" w:cs="Times New Roman"/>
              </w:rPr>
              <w:t>, 2016.</w:t>
            </w:r>
          </w:p>
          <w:p w14:paraId="3280028A" w14:textId="3521D56D" w:rsidR="008A4461" w:rsidRDefault="00EA3153" w:rsidP="002602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A3153">
              <w:rPr>
                <w:rFonts w:ascii="Times New Roman" w:hAnsi="Times New Roman" w:cs="Times New Roman"/>
              </w:rPr>
              <w:t>1.</w:t>
            </w:r>
            <w:r w:rsidR="00105BFD">
              <w:rPr>
                <w:rFonts w:ascii="Times New Roman" w:hAnsi="Times New Roman" w:cs="Times New Roman"/>
              </w:rPr>
              <w:t xml:space="preserve"> </w:t>
            </w:r>
            <w:r w:rsidRPr="00EA3153">
              <w:rPr>
                <w:rFonts w:ascii="Times New Roman" w:hAnsi="Times New Roman" w:cs="Times New Roman"/>
              </w:rPr>
              <w:t>Thumann, A., &amp; Younger, W. J. Handbook of energy audits. River Publishers</w:t>
            </w:r>
            <w:r w:rsidR="009D4B99">
              <w:rPr>
                <w:rFonts w:ascii="Times New Roman" w:hAnsi="Times New Roman" w:cs="Times New Roman"/>
              </w:rPr>
              <w:t xml:space="preserve">, ninth </w:t>
            </w:r>
            <w:r w:rsidR="00DF0C17">
              <w:rPr>
                <w:rFonts w:ascii="Times New Roman" w:hAnsi="Times New Roman" w:cs="Times New Roman"/>
              </w:rPr>
              <w:t>edition, 2020.</w:t>
            </w:r>
          </w:p>
          <w:p w14:paraId="34CEFF43" w14:textId="4B7A6BA2" w:rsidR="002602CC" w:rsidRPr="002602CC" w:rsidRDefault="002602CC" w:rsidP="002602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602CC">
              <w:rPr>
                <w:rFonts w:ascii="Times New Roman" w:hAnsi="Times New Roman" w:cs="Times New Roman"/>
              </w:rPr>
              <w:t>Jamie Gray</w:t>
            </w:r>
            <w:r w:rsidR="00CA7B35">
              <w:rPr>
                <w:rFonts w:ascii="Times New Roman" w:hAnsi="Times New Roman" w:cs="Times New Roman"/>
              </w:rPr>
              <w:t xml:space="preserve">, </w:t>
            </w:r>
            <w:r w:rsidRPr="002602CC">
              <w:rPr>
                <w:rFonts w:ascii="Times New Roman" w:hAnsi="Times New Roman" w:cs="Times New Roman"/>
              </w:rPr>
              <w:t>Improving Energy Efficiency in Industrial Energy Systems: An Interdisciplinary Perspective on Barriers, Energy Audits, Energy Management, Policies, and Programs, 2022.</w:t>
            </w:r>
          </w:p>
          <w:p w14:paraId="042377E6" w14:textId="77777777" w:rsidR="002602CC" w:rsidRPr="002602CC" w:rsidRDefault="002602CC" w:rsidP="002602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602CC">
              <w:rPr>
                <w:rFonts w:ascii="Times New Roman" w:hAnsi="Times New Roman" w:cs="Times New Roman"/>
              </w:rPr>
              <w:t>Capehart, W.C. Turner, W.J. Kennedy</w:t>
            </w:r>
            <w:proofErr w:type="gramStart"/>
            <w:r w:rsidRPr="002602CC">
              <w:rPr>
                <w:rFonts w:ascii="Times New Roman" w:hAnsi="Times New Roman" w:cs="Times New Roman"/>
              </w:rPr>
              <w:t>, ”Guide</w:t>
            </w:r>
            <w:proofErr w:type="gramEnd"/>
            <w:r w:rsidRPr="002602CC">
              <w:rPr>
                <w:rFonts w:ascii="Times New Roman" w:hAnsi="Times New Roman" w:cs="Times New Roman"/>
              </w:rPr>
              <w:t xml:space="preserve"> to Energy Management”, Sixth Edition, Fairmont, 2008.</w:t>
            </w:r>
          </w:p>
          <w:p w14:paraId="5FBB5BC3" w14:textId="77777777" w:rsidR="002602CC" w:rsidRPr="002602CC" w:rsidRDefault="002602CC" w:rsidP="002602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602CC">
              <w:rPr>
                <w:rFonts w:ascii="Times New Roman" w:hAnsi="Times New Roman" w:cs="Times New Roman"/>
              </w:rPr>
              <w:t xml:space="preserve">Shapiro &amp; Ian M, Energy audits and improvements for commercial </w:t>
            </w:r>
            <w:proofErr w:type="gramStart"/>
            <w:r w:rsidRPr="002602CC">
              <w:rPr>
                <w:rFonts w:ascii="Times New Roman" w:hAnsi="Times New Roman" w:cs="Times New Roman"/>
              </w:rPr>
              <w:t>buildings :</w:t>
            </w:r>
            <w:proofErr w:type="gramEnd"/>
            <w:r w:rsidRPr="002602CC">
              <w:rPr>
                <w:rFonts w:ascii="Times New Roman" w:hAnsi="Times New Roman" w:cs="Times New Roman"/>
              </w:rPr>
              <w:t xml:space="preserve"> a guide for energy managers and energy, Wiley, 2016.</w:t>
            </w:r>
          </w:p>
          <w:p w14:paraId="31BC444C" w14:textId="77777777" w:rsidR="002602CC" w:rsidRPr="002602CC" w:rsidRDefault="002602CC" w:rsidP="002602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602CC">
              <w:rPr>
                <w:rFonts w:ascii="Times New Roman" w:hAnsi="Times New Roman" w:cs="Times New Roman"/>
              </w:rPr>
              <w:t>Steve Doty (Author), Wayne C. Turner, Energy Management Handbook, 7</w:t>
            </w:r>
            <w:proofErr w:type="gramStart"/>
            <w:r w:rsidRPr="002602CC">
              <w:rPr>
                <w:rFonts w:ascii="Times New Roman" w:hAnsi="Times New Roman" w:cs="Times New Roman"/>
              </w:rPr>
              <w:t>th ,</w:t>
            </w:r>
            <w:proofErr w:type="gramEnd"/>
            <w:r w:rsidRPr="002602CC">
              <w:rPr>
                <w:rFonts w:ascii="Times New Roman" w:hAnsi="Times New Roman" w:cs="Times New Roman"/>
              </w:rPr>
              <w:t xml:space="preserve"> Fairmont Press, 2009.</w:t>
            </w:r>
          </w:p>
          <w:p w14:paraId="3AC57F72" w14:textId="48D52F8C" w:rsidR="005D1CBB" w:rsidRPr="005D6039" w:rsidRDefault="002602CC" w:rsidP="002602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602CC">
              <w:rPr>
                <w:rFonts w:ascii="Times New Roman" w:hAnsi="Times New Roman" w:cs="Times New Roman"/>
              </w:rPr>
              <w:t xml:space="preserve">Durmuş Kaya, Fatma </w:t>
            </w:r>
            <w:proofErr w:type="spellStart"/>
            <w:r w:rsidRPr="002602CC">
              <w:rPr>
                <w:rFonts w:ascii="Times New Roman" w:hAnsi="Times New Roman" w:cs="Times New Roman"/>
              </w:rPr>
              <w:t>Çanka</w:t>
            </w:r>
            <w:proofErr w:type="spellEnd"/>
            <w:r w:rsidRPr="002602C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602CC">
              <w:rPr>
                <w:rFonts w:ascii="Times New Roman" w:hAnsi="Times New Roman" w:cs="Times New Roman"/>
              </w:rPr>
              <w:t>Kılıç ,</w:t>
            </w:r>
            <w:proofErr w:type="gramEnd"/>
            <w:r w:rsidRPr="002602CC">
              <w:rPr>
                <w:rFonts w:ascii="Times New Roman" w:hAnsi="Times New Roman" w:cs="Times New Roman"/>
              </w:rPr>
              <w:t xml:space="preserve"> Hasan Hüseyin Öztürk, Energy Management and Energy Efficiency in Industry Practical, Examples, Springer, 2022.</w:t>
            </w:r>
          </w:p>
        </w:tc>
      </w:tr>
      <w:tr w:rsidR="00C6761C" w:rsidRPr="00C70B42" w14:paraId="08DA5A58" w14:textId="77777777" w:rsidTr="00755A71">
        <w:trPr>
          <w:trHeight w:val="488"/>
        </w:trPr>
        <w:tc>
          <w:tcPr>
            <w:tcW w:w="21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E2F3" w:themeFill="accent5" w:themeFillTint="33"/>
            <w:vAlign w:val="center"/>
          </w:tcPr>
          <w:p w14:paraId="1C7D8232" w14:textId="77777777" w:rsidR="005D1CBB" w:rsidRPr="00C70B42" w:rsidRDefault="005D1CBB" w:rsidP="003C25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C70B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Kontakti</w:t>
            </w:r>
          </w:p>
        </w:tc>
        <w:tc>
          <w:tcPr>
            <w:tcW w:w="7965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858167" w14:textId="4A4C50AC" w:rsidR="005D1CBB" w:rsidRDefault="001C3F3C" w:rsidP="003C2595">
            <w:pPr>
              <w:spacing w:after="160" w:line="259" w:lineRule="auto"/>
              <w:rPr>
                <w:rStyle w:val="Hyperlink"/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Prof.</w:t>
            </w:r>
            <w:r w:rsidR="005C4C80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AE4799">
              <w:rPr>
                <w:rFonts w:ascii="Times New Roman" w:hAnsi="Times New Roman" w:cs="Times New Roman"/>
                <w:color w:val="000000" w:themeColor="text1"/>
                <w:lang w:val="sq-AL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s</w:t>
            </w:r>
            <w:r w:rsidR="00F6220C">
              <w:rPr>
                <w:rFonts w:ascii="Times New Roman" w:hAnsi="Times New Roman" w:cs="Times New Roman"/>
                <w:color w:val="000000" w:themeColor="text1"/>
                <w:lang w:val="sq-AL"/>
              </w:rPr>
              <w:t>oc.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CE59EB" w:rsidRPr="00755A71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Dr. </w:t>
            </w:r>
            <w:r w:rsidR="005D1CBB" w:rsidRPr="00755A71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Vezir Rexhepi, </w:t>
            </w:r>
            <w:r w:rsidR="00027E8D">
              <w:rPr>
                <w:rFonts w:ascii="Times New Roman" w:hAnsi="Times New Roman" w:cs="Times New Roman"/>
                <w:color w:val="000000" w:themeColor="text1"/>
                <w:lang w:val="sq-AL"/>
              </w:rPr>
              <w:t>Mob</w:t>
            </w:r>
            <w:r w:rsidR="005D1CBB" w:rsidRPr="00755A71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: 044 558 305, </w:t>
            </w:r>
            <w:r w:rsidR="00AE4799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AE4799">
              <w:t xml:space="preserve">   </w:t>
            </w:r>
            <w:r w:rsidR="009E2D8F">
              <w:t xml:space="preserve"> </w:t>
            </w:r>
            <w:r w:rsidR="005D1CBB" w:rsidRPr="00755A71">
              <w:rPr>
                <w:rFonts w:ascii="Times New Roman" w:hAnsi="Times New Roman" w:cs="Times New Roman"/>
                <w:color w:val="000000" w:themeColor="text1"/>
                <w:lang w:val="sq-AL"/>
              </w:rPr>
              <w:t>e</w:t>
            </w:r>
            <w:r w:rsidR="00AE4799">
              <w:rPr>
                <w:rFonts w:ascii="Times New Roman" w:hAnsi="Times New Roman" w:cs="Times New Roman"/>
                <w:color w:val="000000" w:themeColor="text1"/>
                <w:lang w:val="sq-AL"/>
              </w:rPr>
              <w:t>-</w:t>
            </w:r>
            <w:r w:rsidR="005D1CBB" w:rsidRPr="00755A71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mail: </w:t>
            </w:r>
            <w:hyperlink r:id="rId7" w:history="1">
              <w:r w:rsidRPr="00D43BC6">
                <w:rPr>
                  <w:rStyle w:val="Hyperlink"/>
                  <w:rFonts w:ascii="Times New Roman" w:hAnsi="Times New Roman" w:cs="Times New Roman"/>
                  <w:lang w:val="sq-AL"/>
                </w:rPr>
                <w:t>vezir.rexhepi@uni-pr.edu</w:t>
              </w:r>
            </w:hyperlink>
          </w:p>
          <w:p w14:paraId="7AC23E3B" w14:textId="6562970C" w:rsidR="001C3F3C" w:rsidRPr="001C3F3C" w:rsidRDefault="00F6220C" w:rsidP="009D369D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6220C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 xml:space="preserve">Ass. MSc. Nafije Shabani, </w:t>
            </w:r>
            <w:r w:rsidR="00027E8D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>Mob</w:t>
            </w:r>
            <w:r w:rsidRPr="00F6220C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 xml:space="preserve">: </w:t>
            </w:r>
            <w:r w:rsidR="0087695D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>0</w:t>
            </w:r>
            <w:r w:rsidRPr="00F6220C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 xml:space="preserve">49252570,  e-mail: </w:t>
            </w:r>
            <w:hyperlink r:id="rId8" w:history="1">
              <w:r w:rsidRPr="007014C2">
                <w:rPr>
                  <w:rStyle w:val="Hyperlink"/>
                  <w:rFonts w:ascii="Times New Roman" w:hAnsi="Times New Roman" w:cs="Times New Roman"/>
                  <w:lang w:val="sq-AL"/>
                </w:rPr>
                <w:t>nafije.shabanidallku@uni-pr.edu</w:t>
              </w:r>
            </w:hyperlink>
            <w:r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  <w:lang w:val="sq-AL"/>
              </w:rPr>
              <w:t xml:space="preserve"> </w:t>
            </w:r>
          </w:p>
        </w:tc>
      </w:tr>
    </w:tbl>
    <w:p w14:paraId="3BC88DA7" w14:textId="77777777" w:rsidR="00042E3E" w:rsidRPr="00C70B42" w:rsidRDefault="00042E3E" w:rsidP="00755A71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val="sq-AL"/>
        </w:rPr>
      </w:pPr>
    </w:p>
    <w:sectPr w:rsidR="00042E3E" w:rsidRPr="00C70B42" w:rsidSect="002A10A0">
      <w:headerReference w:type="default" r:id="rId9"/>
      <w:headerReference w:type="first" r:id="rId10"/>
      <w:pgSz w:w="12240" w:h="15840"/>
      <w:pgMar w:top="864" w:right="1080" w:bottom="86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7B84" w14:textId="77777777" w:rsidR="00C02D26" w:rsidRDefault="00C02D26" w:rsidP="00E87544">
      <w:pPr>
        <w:spacing w:after="0" w:line="240" w:lineRule="auto"/>
      </w:pPr>
      <w:r>
        <w:separator/>
      </w:r>
    </w:p>
  </w:endnote>
  <w:endnote w:type="continuationSeparator" w:id="0">
    <w:p w14:paraId="482D822F" w14:textId="77777777" w:rsidR="00C02D26" w:rsidRDefault="00C02D26" w:rsidP="00E8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BFD3" w14:textId="77777777" w:rsidR="00C02D26" w:rsidRDefault="00C02D26" w:rsidP="00E87544">
      <w:pPr>
        <w:spacing w:after="0" w:line="240" w:lineRule="auto"/>
      </w:pPr>
      <w:r>
        <w:separator/>
      </w:r>
    </w:p>
  </w:footnote>
  <w:footnote w:type="continuationSeparator" w:id="0">
    <w:p w14:paraId="513812BD" w14:textId="77777777" w:rsidR="00C02D26" w:rsidRDefault="00C02D26" w:rsidP="00E87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3EC7" w14:textId="33799FE4" w:rsidR="00E87544" w:rsidRPr="00E87544" w:rsidRDefault="00E87544" w:rsidP="002A10A0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20"/>
        <w:szCs w:val="20"/>
        <w:lang w:val="sq-AL"/>
      </w:rPr>
    </w:pPr>
    <w:r w:rsidRPr="00CE4EE6">
      <w:rPr>
        <w:rFonts w:ascii="Times New Roman" w:hAnsi="Times New Roman" w:cs="Times New Roman"/>
        <w:b/>
        <w:color w:val="000000" w:themeColor="text1"/>
        <w:sz w:val="20"/>
        <w:szCs w:val="20"/>
      </w:rPr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41FE" w14:textId="58C48082" w:rsidR="002A10A0" w:rsidRPr="00CE4EE6" w:rsidRDefault="002A10A0" w:rsidP="002A10A0">
    <w:pPr>
      <w:spacing w:after="0" w:line="240" w:lineRule="auto"/>
      <w:jc w:val="center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CE4EE6">
      <w:rPr>
        <w:rFonts w:ascii="Times New Roman" w:hAnsi="Times New Roman" w:cs="Times New Roman"/>
        <w:noProof/>
        <w:color w:val="000000" w:themeColor="text1"/>
        <w:sz w:val="20"/>
        <w:szCs w:val="20"/>
        <w:lang w:val="sq-AL"/>
      </w:rPr>
      <w:drawing>
        <wp:anchor distT="0" distB="0" distL="114300" distR="114300" simplePos="0" relativeHeight="251659264" behindDoc="0" locked="0" layoutInCell="1" allowOverlap="1" wp14:anchorId="595866CC" wp14:editId="2F6C85F0">
          <wp:simplePos x="0" y="0"/>
          <wp:positionH relativeFrom="margin">
            <wp:align>left</wp:align>
          </wp:positionH>
          <wp:positionV relativeFrom="paragraph">
            <wp:posOffset>-175260</wp:posOffset>
          </wp:positionV>
          <wp:extent cx="822960" cy="716280"/>
          <wp:effectExtent l="0" t="0" r="0" b="7620"/>
          <wp:wrapNone/>
          <wp:docPr id="5695251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4EE6">
      <w:rPr>
        <w:rFonts w:ascii="Times New Roman" w:hAnsi="Times New Roman" w:cs="Times New Roman"/>
        <w:b/>
        <w:color w:val="000000" w:themeColor="text1"/>
        <w:sz w:val="20"/>
        <w:szCs w:val="20"/>
      </w:rPr>
      <w:t xml:space="preserve">         UNIVERSITETI I PRISHTINËS</w:t>
    </w:r>
  </w:p>
  <w:p w14:paraId="360A92CD" w14:textId="77777777" w:rsidR="002A10A0" w:rsidRPr="00CE4EE6" w:rsidRDefault="002A10A0" w:rsidP="002A10A0">
    <w:pPr>
      <w:spacing w:after="0" w:line="240" w:lineRule="auto"/>
      <w:jc w:val="center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CE4EE6">
      <w:rPr>
        <w:rFonts w:ascii="Times New Roman" w:hAnsi="Times New Roman" w:cs="Times New Roman"/>
        <w:b/>
        <w:color w:val="000000" w:themeColor="text1"/>
        <w:sz w:val="20"/>
        <w:szCs w:val="20"/>
      </w:rPr>
      <w:t xml:space="preserve">             FAKULTETI I INXHINIERISË ELEKTRIKE DHE KOMPJUTERIKE</w:t>
    </w:r>
  </w:p>
  <w:p w14:paraId="4EAEA108" w14:textId="77777777" w:rsidR="002A10A0" w:rsidRPr="00CE4EE6" w:rsidRDefault="002A10A0" w:rsidP="002A10A0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20"/>
        <w:szCs w:val="20"/>
        <w:lang w:val="de-DE"/>
      </w:rPr>
    </w:pPr>
    <w:r w:rsidRPr="00CE4EE6">
      <w:rPr>
        <w:rFonts w:ascii="Times New Roman" w:hAnsi="Times New Roman" w:cs="Times New Roman"/>
        <w:color w:val="000000" w:themeColor="text1"/>
        <w:sz w:val="20"/>
        <w:szCs w:val="20"/>
        <w:lang w:val="de-DE"/>
      </w:rPr>
      <w:t>Bregu i Diellit, 10 000 Prishtinë, Republika e Kosovës</w:t>
    </w:r>
  </w:p>
  <w:p w14:paraId="7189BA37" w14:textId="51829831" w:rsidR="002A10A0" w:rsidRPr="002A10A0" w:rsidRDefault="002A10A0" w:rsidP="002A10A0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20"/>
        <w:szCs w:val="20"/>
        <w:lang w:val="sq-AL"/>
      </w:rPr>
    </w:pPr>
    <w:r w:rsidRPr="00CE4EE6">
      <w:rPr>
        <w:rFonts w:ascii="Times New Roman" w:hAnsi="Times New Roman" w:cs="Times New Roman"/>
        <w:color w:val="000000" w:themeColor="text1"/>
        <w:sz w:val="20"/>
        <w:szCs w:val="20"/>
        <w:lang w:val="de-DE"/>
      </w:rPr>
      <w:t xml:space="preserve">Tel: +381-38-554896  ext.102 · E-mail: </w:t>
    </w:r>
    <w:hyperlink r:id="rId2" w:history="1">
      <w:r w:rsidRPr="00CE4EE6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fiek@uni-pr.edu</w:t>
      </w:r>
    </w:hyperlink>
    <w:r w:rsidRPr="00CE4EE6">
      <w:rPr>
        <w:rFonts w:ascii="Times New Roman" w:hAnsi="Times New Roman" w:cs="Times New Roman"/>
        <w:color w:val="000000" w:themeColor="text1"/>
        <w:sz w:val="20"/>
        <w:szCs w:val="20"/>
        <w:lang w:val="de-DE"/>
      </w:rPr>
      <w:t xml:space="preserve">,   </w:t>
    </w:r>
    <w:hyperlink r:id="rId3" w:history="1">
      <w:r w:rsidRPr="00CE4EE6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www.uni-pr.edu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892"/>
    <w:multiLevelType w:val="hybridMultilevel"/>
    <w:tmpl w:val="8DEC12CE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B06A4B"/>
    <w:multiLevelType w:val="hybridMultilevel"/>
    <w:tmpl w:val="96301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87FE6"/>
    <w:multiLevelType w:val="hybridMultilevel"/>
    <w:tmpl w:val="F89C0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65174"/>
    <w:multiLevelType w:val="hybridMultilevel"/>
    <w:tmpl w:val="45229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575E4"/>
    <w:multiLevelType w:val="hybridMultilevel"/>
    <w:tmpl w:val="176CE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40C83"/>
    <w:multiLevelType w:val="hybridMultilevel"/>
    <w:tmpl w:val="64C40D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B90376"/>
    <w:multiLevelType w:val="hybridMultilevel"/>
    <w:tmpl w:val="FDECF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50729E"/>
    <w:multiLevelType w:val="hybridMultilevel"/>
    <w:tmpl w:val="A86C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208093">
    <w:abstractNumId w:val="1"/>
  </w:num>
  <w:num w:numId="2" w16cid:durableId="835613257">
    <w:abstractNumId w:val="4"/>
  </w:num>
  <w:num w:numId="3" w16cid:durableId="928663397">
    <w:abstractNumId w:val="0"/>
  </w:num>
  <w:num w:numId="4" w16cid:durableId="1441875212">
    <w:abstractNumId w:val="2"/>
  </w:num>
  <w:num w:numId="5" w16cid:durableId="461852181">
    <w:abstractNumId w:val="3"/>
  </w:num>
  <w:num w:numId="6" w16cid:durableId="982546211">
    <w:abstractNumId w:val="7"/>
  </w:num>
  <w:num w:numId="7" w16cid:durableId="221790491">
    <w:abstractNumId w:val="5"/>
  </w:num>
  <w:num w:numId="8" w16cid:durableId="625352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AB8"/>
    <w:rsid w:val="00004B7E"/>
    <w:rsid w:val="00011B80"/>
    <w:rsid w:val="00022691"/>
    <w:rsid w:val="00027E8D"/>
    <w:rsid w:val="0003134B"/>
    <w:rsid w:val="0004110D"/>
    <w:rsid w:val="00042E3E"/>
    <w:rsid w:val="0006056B"/>
    <w:rsid w:val="00062026"/>
    <w:rsid w:val="000741F8"/>
    <w:rsid w:val="000819A7"/>
    <w:rsid w:val="000A244B"/>
    <w:rsid w:val="000C6AB8"/>
    <w:rsid w:val="000C7309"/>
    <w:rsid w:val="000E170B"/>
    <w:rsid w:val="000E3832"/>
    <w:rsid w:val="000F3CC5"/>
    <w:rsid w:val="000F69E5"/>
    <w:rsid w:val="00103D8D"/>
    <w:rsid w:val="00105BFD"/>
    <w:rsid w:val="001074DE"/>
    <w:rsid w:val="001260EC"/>
    <w:rsid w:val="0012707F"/>
    <w:rsid w:val="001313CC"/>
    <w:rsid w:val="001565C4"/>
    <w:rsid w:val="001601CA"/>
    <w:rsid w:val="00164AE1"/>
    <w:rsid w:val="00167CA1"/>
    <w:rsid w:val="00173B6B"/>
    <w:rsid w:val="001857DC"/>
    <w:rsid w:val="001908E6"/>
    <w:rsid w:val="00190EA2"/>
    <w:rsid w:val="001A346A"/>
    <w:rsid w:val="001B511D"/>
    <w:rsid w:val="001C2394"/>
    <w:rsid w:val="001C3973"/>
    <w:rsid w:val="001C3F3C"/>
    <w:rsid w:val="001D1CDD"/>
    <w:rsid w:val="001F4A3C"/>
    <w:rsid w:val="001F4A41"/>
    <w:rsid w:val="00204E6E"/>
    <w:rsid w:val="00207ABD"/>
    <w:rsid w:val="00210AEF"/>
    <w:rsid w:val="00210E3E"/>
    <w:rsid w:val="00216514"/>
    <w:rsid w:val="00217647"/>
    <w:rsid w:val="002214CE"/>
    <w:rsid w:val="0022656B"/>
    <w:rsid w:val="00232C72"/>
    <w:rsid w:val="002404EC"/>
    <w:rsid w:val="00247158"/>
    <w:rsid w:val="00256AE5"/>
    <w:rsid w:val="002602CC"/>
    <w:rsid w:val="002609F5"/>
    <w:rsid w:val="002627FC"/>
    <w:rsid w:val="00274F37"/>
    <w:rsid w:val="00293F92"/>
    <w:rsid w:val="002A10A0"/>
    <w:rsid w:val="002A51AF"/>
    <w:rsid w:val="002B018A"/>
    <w:rsid w:val="002D0716"/>
    <w:rsid w:val="002E16AE"/>
    <w:rsid w:val="00311E24"/>
    <w:rsid w:val="003305D3"/>
    <w:rsid w:val="00334E3E"/>
    <w:rsid w:val="0034160B"/>
    <w:rsid w:val="00363ADA"/>
    <w:rsid w:val="00364D13"/>
    <w:rsid w:val="00372C01"/>
    <w:rsid w:val="00380CFC"/>
    <w:rsid w:val="003818F8"/>
    <w:rsid w:val="003B7553"/>
    <w:rsid w:val="003B7FB2"/>
    <w:rsid w:val="003C2595"/>
    <w:rsid w:val="003D276D"/>
    <w:rsid w:val="003E053A"/>
    <w:rsid w:val="003E17F3"/>
    <w:rsid w:val="003E739D"/>
    <w:rsid w:val="003E7DED"/>
    <w:rsid w:val="004017F9"/>
    <w:rsid w:val="00405AB5"/>
    <w:rsid w:val="0041636C"/>
    <w:rsid w:val="004251A1"/>
    <w:rsid w:val="004253C5"/>
    <w:rsid w:val="00427E25"/>
    <w:rsid w:val="00457ABD"/>
    <w:rsid w:val="0046092B"/>
    <w:rsid w:val="004728C3"/>
    <w:rsid w:val="0047577D"/>
    <w:rsid w:val="0048289C"/>
    <w:rsid w:val="0048366B"/>
    <w:rsid w:val="00487994"/>
    <w:rsid w:val="004B4B22"/>
    <w:rsid w:val="004B5C51"/>
    <w:rsid w:val="004C37F5"/>
    <w:rsid w:val="004C4D0E"/>
    <w:rsid w:val="004C57C6"/>
    <w:rsid w:val="004C75A5"/>
    <w:rsid w:val="004F1937"/>
    <w:rsid w:val="004F4B11"/>
    <w:rsid w:val="00553C3B"/>
    <w:rsid w:val="0055435B"/>
    <w:rsid w:val="005572B6"/>
    <w:rsid w:val="00567E01"/>
    <w:rsid w:val="00570ABE"/>
    <w:rsid w:val="00576556"/>
    <w:rsid w:val="00580D2D"/>
    <w:rsid w:val="005A3E2B"/>
    <w:rsid w:val="005A7786"/>
    <w:rsid w:val="005B2042"/>
    <w:rsid w:val="005B27B7"/>
    <w:rsid w:val="005C2482"/>
    <w:rsid w:val="005C4C80"/>
    <w:rsid w:val="005C7BB3"/>
    <w:rsid w:val="005D1CBB"/>
    <w:rsid w:val="005D6039"/>
    <w:rsid w:val="005D6627"/>
    <w:rsid w:val="005F5FF6"/>
    <w:rsid w:val="00605CEC"/>
    <w:rsid w:val="00607C50"/>
    <w:rsid w:val="00610B33"/>
    <w:rsid w:val="00620ECF"/>
    <w:rsid w:val="00626CB5"/>
    <w:rsid w:val="00650AF9"/>
    <w:rsid w:val="006527A7"/>
    <w:rsid w:val="00655502"/>
    <w:rsid w:val="0067374F"/>
    <w:rsid w:val="006757D5"/>
    <w:rsid w:val="0067605B"/>
    <w:rsid w:val="0068185E"/>
    <w:rsid w:val="006979A7"/>
    <w:rsid w:val="006A7B40"/>
    <w:rsid w:val="006A7C3F"/>
    <w:rsid w:val="006B43D4"/>
    <w:rsid w:val="006C378A"/>
    <w:rsid w:val="006C4E9B"/>
    <w:rsid w:val="006D4B85"/>
    <w:rsid w:val="006F2F62"/>
    <w:rsid w:val="00722F3E"/>
    <w:rsid w:val="00731062"/>
    <w:rsid w:val="00752E5E"/>
    <w:rsid w:val="00755A71"/>
    <w:rsid w:val="0076620F"/>
    <w:rsid w:val="00785F92"/>
    <w:rsid w:val="00791C3A"/>
    <w:rsid w:val="007A0E1E"/>
    <w:rsid w:val="007A1822"/>
    <w:rsid w:val="007A3595"/>
    <w:rsid w:val="007A65AB"/>
    <w:rsid w:val="007C2AF6"/>
    <w:rsid w:val="007C3E3E"/>
    <w:rsid w:val="007E3936"/>
    <w:rsid w:val="0080029C"/>
    <w:rsid w:val="008013E7"/>
    <w:rsid w:val="00804E39"/>
    <w:rsid w:val="00815AFA"/>
    <w:rsid w:val="00826249"/>
    <w:rsid w:val="008315F0"/>
    <w:rsid w:val="008347AD"/>
    <w:rsid w:val="00836E7A"/>
    <w:rsid w:val="00843533"/>
    <w:rsid w:val="00845EFC"/>
    <w:rsid w:val="0087209D"/>
    <w:rsid w:val="00875ED8"/>
    <w:rsid w:val="0087695D"/>
    <w:rsid w:val="0089091C"/>
    <w:rsid w:val="008909A8"/>
    <w:rsid w:val="00897F48"/>
    <w:rsid w:val="008A4461"/>
    <w:rsid w:val="008A4BDD"/>
    <w:rsid w:val="008B4B85"/>
    <w:rsid w:val="008D18E1"/>
    <w:rsid w:val="008D20BC"/>
    <w:rsid w:val="008D3748"/>
    <w:rsid w:val="008D52C9"/>
    <w:rsid w:val="008D741C"/>
    <w:rsid w:val="008E1E8D"/>
    <w:rsid w:val="009026F7"/>
    <w:rsid w:val="00911DBE"/>
    <w:rsid w:val="0093173F"/>
    <w:rsid w:val="00932DB8"/>
    <w:rsid w:val="009359D1"/>
    <w:rsid w:val="009428D7"/>
    <w:rsid w:val="00943273"/>
    <w:rsid w:val="00955398"/>
    <w:rsid w:val="00957310"/>
    <w:rsid w:val="00973A7A"/>
    <w:rsid w:val="009773DD"/>
    <w:rsid w:val="00981A4E"/>
    <w:rsid w:val="00997D47"/>
    <w:rsid w:val="009A6ADE"/>
    <w:rsid w:val="009A7241"/>
    <w:rsid w:val="009B0FB8"/>
    <w:rsid w:val="009B36F7"/>
    <w:rsid w:val="009B426D"/>
    <w:rsid w:val="009C20CC"/>
    <w:rsid w:val="009C4E96"/>
    <w:rsid w:val="009C609B"/>
    <w:rsid w:val="009D0BF9"/>
    <w:rsid w:val="009D369D"/>
    <w:rsid w:val="009D4B99"/>
    <w:rsid w:val="009E10B2"/>
    <w:rsid w:val="009E2D8F"/>
    <w:rsid w:val="00A0135F"/>
    <w:rsid w:val="00A03CC6"/>
    <w:rsid w:val="00A04E5A"/>
    <w:rsid w:val="00A25EF0"/>
    <w:rsid w:val="00A26FF7"/>
    <w:rsid w:val="00A3192F"/>
    <w:rsid w:val="00A53913"/>
    <w:rsid w:val="00A625C0"/>
    <w:rsid w:val="00A7158D"/>
    <w:rsid w:val="00A815CB"/>
    <w:rsid w:val="00A840B8"/>
    <w:rsid w:val="00A9172C"/>
    <w:rsid w:val="00A949BA"/>
    <w:rsid w:val="00AB5F19"/>
    <w:rsid w:val="00AC4439"/>
    <w:rsid w:val="00AD0975"/>
    <w:rsid w:val="00AE2FA2"/>
    <w:rsid w:val="00AE4799"/>
    <w:rsid w:val="00AE5E9B"/>
    <w:rsid w:val="00B01FBB"/>
    <w:rsid w:val="00B1730D"/>
    <w:rsid w:val="00B26DDA"/>
    <w:rsid w:val="00B3077B"/>
    <w:rsid w:val="00B31D73"/>
    <w:rsid w:val="00B32B31"/>
    <w:rsid w:val="00B572EE"/>
    <w:rsid w:val="00B84FDE"/>
    <w:rsid w:val="00BA4021"/>
    <w:rsid w:val="00BB70FF"/>
    <w:rsid w:val="00BC518D"/>
    <w:rsid w:val="00BE1812"/>
    <w:rsid w:val="00BE78D7"/>
    <w:rsid w:val="00BF1820"/>
    <w:rsid w:val="00BF2D5F"/>
    <w:rsid w:val="00C02D26"/>
    <w:rsid w:val="00C0570E"/>
    <w:rsid w:val="00C12494"/>
    <w:rsid w:val="00C14DF2"/>
    <w:rsid w:val="00C231C6"/>
    <w:rsid w:val="00C3521F"/>
    <w:rsid w:val="00C40DF8"/>
    <w:rsid w:val="00C4349F"/>
    <w:rsid w:val="00C52CB4"/>
    <w:rsid w:val="00C559CB"/>
    <w:rsid w:val="00C571A6"/>
    <w:rsid w:val="00C6761C"/>
    <w:rsid w:val="00C70B42"/>
    <w:rsid w:val="00C96AC1"/>
    <w:rsid w:val="00C97510"/>
    <w:rsid w:val="00CA7B35"/>
    <w:rsid w:val="00CE00AA"/>
    <w:rsid w:val="00CE3B0C"/>
    <w:rsid w:val="00CE59EB"/>
    <w:rsid w:val="00CE73B4"/>
    <w:rsid w:val="00CF138C"/>
    <w:rsid w:val="00CF3282"/>
    <w:rsid w:val="00D01A31"/>
    <w:rsid w:val="00D30742"/>
    <w:rsid w:val="00D359BD"/>
    <w:rsid w:val="00D45694"/>
    <w:rsid w:val="00D463D8"/>
    <w:rsid w:val="00D56289"/>
    <w:rsid w:val="00D6600C"/>
    <w:rsid w:val="00D72AD5"/>
    <w:rsid w:val="00D818BC"/>
    <w:rsid w:val="00D82DA0"/>
    <w:rsid w:val="00D9087D"/>
    <w:rsid w:val="00D91A37"/>
    <w:rsid w:val="00D942A4"/>
    <w:rsid w:val="00D94997"/>
    <w:rsid w:val="00DA0D88"/>
    <w:rsid w:val="00DA1603"/>
    <w:rsid w:val="00DA6F9D"/>
    <w:rsid w:val="00DC2612"/>
    <w:rsid w:val="00DE6251"/>
    <w:rsid w:val="00DF06CA"/>
    <w:rsid w:val="00DF0C17"/>
    <w:rsid w:val="00DF2DB6"/>
    <w:rsid w:val="00E05DFC"/>
    <w:rsid w:val="00E10225"/>
    <w:rsid w:val="00E10DAE"/>
    <w:rsid w:val="00E11707"/>
    <w:rsid w:val="00E12F51"/>
    <w:rsid w:val="00E236A4"/>
    <w:rsid w:val="00E34EB1"/>
    <w:rsid w:val="00E84EC6"/>
    <w:rsid w:val="00E87544"/>
    <w:rsid w:val="00E909A9"/>
    <w:rsid w:val="00E913F8"/>
    <w:rsid w:val="00E95ACA"/>
    <w:rsid w:val="00EA143E"/>
    <w:rsid w:val="00EA3153"/>
    <w:rsid w:val="00EA3E75"/>
    <w:rsid w:val="00ED5769"/>
    <w:rsid w:val="00EE0A20"/>
    <w:rsid w:val="00EE76B6"/>
    <w:rsid w:val="00F12114"/>
    <w:rsid w:val="00F172B0"/>
    <w:rsid w:val="00F234CD"/>
    <w:rsid w:val="00F56F52"/>
    <w:rsid w:val="00F60193"/>
    <w:rsid w:val="00F61762"/>
    <w:rsid w:val="00F6220C"/>
    <w:rsid w:val="00F64746"/>
    <w:rsid w:val="00F72DC0"/>
    <w:rsid w:val="00F76796"/>
    <w:rsid w:val="00F831CC"/>
    <w:rsid w:val="00FA103F"/>
    <w:rsid w:val="00FA5F0D"/>
    <w:rsid w:val="00FA65AC"/>
    <w:rsid w:val="00FB2E4D"/>
    <w:rsid w:val="00FC270B"/>
    <w:rsid w:val="00FC5B5B"/>
    <w:rsid w:val="00FE2B16"/>
    <w:rsid w:val="00FF1D75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FB065"/>
  <w15:chartTrackingRefBased/>
  <w15:docId w15:val="{9893ECBC-F9DB-4361-A1EC-DCD74F4F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330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86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CE0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79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tertatu ne tab Char,Colorful List - Accent 12 Char"/>
    <w:link w:val="ListParagraph"/>
    <w:uiPriority w:val="34"/>
    <w:rsid w:val="005D603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8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54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8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54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ije.shabanidallku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zir.rexhep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-pr.edu" TargetMode="External"/><Relationship Id="rId2" Type="http://schemas.openxmlformats.org/officeDocument/2006/relationships/hyperlink" Target="mailto:fiek@uni-pr.edu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Vezir Rexhepi</dc:creator>
  <cp:keywords/>
  <dc:description/>
  <cp:lastModifiedBy>Vezir Rexhepi</cp:lastModifiedBy>
  <cp:revision>220</cp:revision>
  <cp:lastPrinted>2021-03-16T16:17:00Z</cp:lastPrinted>
  <dcterms:created xsi:type="dcterms:W3CDTF">2018-10-06T22:06:00Z</dcterms:created>
  <dcterms:modified xsi:type="dcterms:W3CDTF">2026-01-28T10:15:00Z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6777eaad20428d66809d8ac36b50547ed8dca533c31a9ed767ce2b387771a7f7</vt:lpwstr>
  </property>
</Properties>
</file>