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46596" w14:textId="77777777" w:rsidR="003E3193" w:rsidRDefault="00A34529" w:rsidP="0027536B">
      <w:pPr>
        <w:jc w:val="center"/>
        <w:rPr>
          <w:rFonts w:ascii="Calibri" w:hAnsi="Calibri" w:cs="Calibri"/>
          <w:b/>
          <w:sz w:val="22"/>
          <w:szCs w:val="22"/>
          <w:u w:val="single"/>
          <w:lang w:val="sq-AL"/>
        </w:rPr>
      </w:pPr>
      <w:bookmarkStart w:id="0" w:name="_Hlk133789853"/>
      <w:r>
        <w:rPr>
          <w:rFonts w:ascii="Calibri" w:hAnsi="Calibri" w:cs="Calibri"/>
          <w:b/>
          <w:bCs/>
          <w:color w:val="000000"/>
          <w:sz w:val="28"/>
          <w:szCs w:val="28"/>
        </w:rPr>
        <w:t>Formular për Syllabus të Lëndës</w:t>
      </w:r>
    </w:p>
    <w:bookmarkEnd w:id="0"/>
    <w:p w14:paraId="6E89D2E7" w14:textId="77777777" w:rsidR="00CF116F" w:rsidRDefault="00CF116F" w:rsidP="0027536B">
      <w:pPr>
        <w:jc w:val="center"/>
        <w:rPr>
          <w:rFonts w:ascii="Calibri" w:hAnsi="Calibri" w:cs="Calibri"/>
          <w:sz w:val="22"/>
          <w:szCs w:val="22"/>
          <w:lang w:val="sq-AL"/>
        </w:rPr>
      </w:pPr>
    </w:p>
    <w:tbl>
      <w:tblPr>
        <w:tblW w:w="9558" w:type="dxa"/>
        <w:tblBorders>
          <w:top w:val="single" w:sz="2" w:space="0" w:color="9CC2E5"/>
          <w:bottom w:val="single" w:sz="2" w:space="0" w:color="9CC2E5"/>
          <w:insideH w:val="single" w:sz="2" w:space="0" w:color="9CC2E5"/>
          <w:insideV w:val="single" w:sz="2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529"/>
        <w:gridCol w:w="2521"/>
        <w:gridCol w:w="990"/>
        <w:gridCol w:w="1350"/>
        <w:gridCol w:w="1080"/>
      </w:tblGrid>
      <w:tr w:rsidR="00E614A0" w14:paraId="42711D45" w14:textId="77777777">
        <w:tc>
          <w:tcPr>
            <w:tcW w:w="9558" w:type="dxa"/>
            <w:gridSpan w:val="6"/>
            <w:tcBorders>
              <w:top w:val="nil"/>
              <w:bottom w:val="single" w:sz="12" w:space="0" w:color="9CC2E5"/>
            </w:tcBorders>
            <w:shd w:val="clear" w:color="auto" w:fill="FFFFFF"/>
          </w:tcPr>
          <w:p w14:paraId="386CD696" w14:textId="77777777" w:rsidR="00CF116F" w:rsidRDefault="00CF116F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Të dh</w:t>
            </w:r>
            <w:r w:rsidR="00FB050B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na bazike t</w:t>
            </w:r>
            <w:r w:rsidR="00FB050B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l</w:t>
            </w:r>
            <w:r w:rsidR="00FB050B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nd</w:t>
            </w:r>
            <w:r w:rsidR="00FB050B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s</w:t>
            </w:r>
          </w:p>
        </w:tc>
      </w:tr>
      <w:tr w:rsidR="00353452" w14:paraId="7249BCDD" w14:textId="77777777">
        <w:tc>
          <w:tcPr>
            <w:tcW w:w="3617" w:type="dxa"/>
            <w:gridSpan w:val="2"/>
            <w:shd w:val="clear" w:color="auto" w:fill="DEEAF6"/>
          </w:tcPr>
          <w:p w14:paraId="087CC5AC" w14:textId="77777777" w:rsidR="00A34529" w:rsidRDefault="00A34529" w:rsidP="00A34529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941" w:type="dxa"/>
            <w:gridSpan w:val="4"/>
            <w:shd w:val="clear" w:color="auto" w:fill="DEEAF6"/>
          </w:tcPr>
          <w:p w14:paraId="35B816A6" w14:textId="255C0A97" w:rsidR="00A34529" w:rsidRDefault="00136D0E" w:rsidP="00A34529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Departamenti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Matematikës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Matematikë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Financiare</w:t>
            </w:r>
            <w:proofErr w:type="spellEnd"/>
          </w:p>
        </w:tc>
      </w:tr>
      <w:tr w:rsidR="00CF116F" w14:paraId="7BC458F7" w14:textId="77777777">
        <w:tc>
          <w:tcPr>
            <w:tcW w:w="3617" w:type="dxa"/>
            <w:gridSpan w:val="2"/>
            <w:shd w:val="clear" w:color="auto" w:fill="auto"/>
          </w:tcPr>
          <w:p w14:paraId="11DF4CF8" w14:textId="77777777" w:rsidR="00CF116F" w:rsidRDefault="00CF116F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941" w:type="dxa"/>
            <w:gridSpan w:val="4"/>
            <w:shd w:val="clear" w:color="auto" w:fill="auto"/>
          </w:tcPr>
          <w:p w14:paraId="3E98821D" w14:textId="75E49D5F" w:rsidR="00CF116F" w:rsidRDefault="00A91F21" w:rsidP="00FB050B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Kontabiliteti dhe Analiza Financiare</w:t>
            </w:r>
          </w:p>
        </w:tc>
      </w:tr>
      <w:tr w:rsidR="00353452" w14:paraId="329C14D5" w14:textId="77777777">
        <w:tc>
          <w:tcPr>
            <w:tcW w:w="3617" w:type="dxa"/>
            <w:gridSpan w:val="2"/>
            <w:shd w:val="clear" w:color="auto" w:fill="DEEAF6"/>
          </w:tcPr>
          <w:p w14:paraId="3695F20B" w14:textId="77777777" w:rsidR="00CF116F" w:rsidRDefault="00CF116F" w:rsidP="00781805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941" w:type="dxa"/>
            <w:gridSpan w:val="4"/>
            <w:shd w:val="clear" w:color="auto" w:fill="DEEAF6"/>
          </w:tcPr>
          <w:p w14:paraId="317362A5" w14:textId="77777777" w:rsidR="00CF116F" w:rsidRDefault="00A34529" w:rsidP="00FB050B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Bachelor</w:t>
            </w:r>
          </w:p>
        </w:tc>
      </w:tr>
      <w:tr w:rsidR="00781805" w14:paraId="28920CFD" w14:textId="77777777">
        <w:tc>
          <w:tcPr>
            <w:tcW w:w="3617" w:type="dxa"/>
            <w:gridSpan w:val="2"/>
            <w:shd w:val="clear" w:color="auto" w:fill="auto"/>
          </w:tcPr>
          <w:p w14:paraId="28D7EE65" w14:textId="77777777" w:rsidR="00781805" w:rsidRDefault="00781805" w:rsidP="00781805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941" w:type="dxa"/>
            <w:gridSpan w:val="4"/>
            <w:shd w:val="clear" w:color="auto" w:fill="auto"/>
          </w:tcPr>
          <w:p w14:paraId="7EE16950" w14:textId="77777777" w:rsidR="00781805" w:rsidRDefault="003939BC" w:rsidP="00FB050B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O</w:t>
            </w:r>
            <w:r w:rsidR="00A91F21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bligative (O)</w:t>
            </w:r>
          </w:p>
        </w:tc>
      </w:tr>
      <w:tr w:rsidR="00353452" w14:paraId="7F76773B" w14:textId="77777777">
        <w:tc>
          <w:tcPr>
            <w:tcW w:w="3617" w:type="dxa"/>
            <w:gridSpan w:val="2"/>
            <w:shd w:val="clear" w:color="auto" w:fill="DEEAF6"/>
          </w:tcPr>
          <w:p w14:paraId="0609012F" w14:textId="77777777" w:rsidR="00CF116F" w:rsidRDefault="00CF116F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941" w:type="dxa"/>
            <w:gridSpan w:val="4"/>
            <w:shd w:val="clear" w:color="auto" w:fill="DEEAF6"/>
          </w:tcPr>
          <w:p w14:paraId="227F0F30" w14:textId="77777777" w:rsidR="00CF116F" w:rsidRDefault="003939BC" w:rsidP="00FB050B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I</w:t>
            </w:r>
          </w:p>
        </w:tc>
      </w:tr>
      <w:tr w:rsidR="00CF116F" w14:paraId="18A4B801" w14:textId="77777777">
        <w:tc>
          <w:tcPr>
            <w:tcW w:w="3617" w:type="dxa"/>
            <w:gridSpan w:val="2"/>
            <w:shd w:val="clear" w:color="auto" w:fill="auto"/>
          </w:tcPr>
          <w:p w14:paraId="7EC9079E" w14:textId="77777777" w:rsidR="00CF116F" w:rsidRDefault="00CF116F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941" w:type="dxa"/>
            <w:gridSpan w:val="4"/>
            <w:shd w:val="clear" w:color="auto" w:fill="auto"/>
          </w:tcPr>
          <w:p w14:paraId="01363BE7" w14:textId="77777777" w:rsidR="00CF116F" w:rsidRDefault="00A91F21" w:rsidP="00FB050B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3</w:t>
            </w:r>
            <w:r w:rsidR="003939BC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+</w:t>
            </w: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2</w:t>
            </w:r>
          </w:p>
        </w:tc>
      </w:tr>
      <w:tr w:rsidR="00353452" w14:paraId="67490B03" w14:textId="77777777">
        <w:tc>
          <w:tcPr>
            <w:tcW w:w="3617" w:type="dxa"/>
            <w:gridSpan w:val="2"/>
            <w:shd w:val="clear" w:color="auto" w:fill="DEEAF6"/>
          </w:tcPr>
          <w:p w14:paraId="0233C2DA" w14:textId="77777777" w:rsidR="00CF116F" w:rsidRDefault="00CF116F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941" w:type="dxa"/>
            <w:gridSpan w:val="4"/>
            <w:shd w:val="clear" w:color="auto" w:fill="DEEAF6"/>
          </w:tcPr>
          <w:p w14:paraId="16C6E4ED" w14:textId="77777777" w:rsidR="00CF116F" w:rsidRDefault="00A91F21" w:rsidP="00FB050B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6</w:t>
            </w:r>
          </w:p>
        </w:tc>
      </w:tr>
      <w:tr w:rsidR="00CF116F" w14:paraId="3F818073" w14:textId="77777777">
        <w:tc>
          <w:tcPr>
            <w:tcW w:w="3617" w:type="dxa"/>
            <w:gridSpan w:val="2"/>
            <w:shd w:val="clear" w:color="auto" w:fill="auto"/>
          </w:tcPr>
          <w:p w14:paraId="7838600B" w14:textId="77777777" w:rsidR="00CF116F" w:rsidRDefault="00CF116F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941" w:type="dxa"/>
            <w:gridSpan w:val="4"/>
            <w:shd w:val="clear" w:color="auto" w:fill="auto"/>
          </w:tcPr>
          <w:p w14:paraId="25C98860" w14:textId="7CA64EB9" w:rsidR="00CF116F" w:rsidRDefault="001832CC" w:rsidP="00FB050B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Sipas orarit të publikuar</w:t>
            </w:r>
          </w:p>
        </w:tc>
      </w:tr>
      <w:tr w:rsidR="00353452" w14:paraId="76F1C908" w14:textId="77777777">
        <w:tc>
          <w:tcPr>
            <w:tcW w:w="3617" w:type="dxa"/>
            <w:gridSpan w:val="2"/>
            <w:shd w:val="clear" w:color="auto" w:fill="DEEAF6"/>
          </w:tcPr>
          <w:p w14:paraId="662990BE" w14:textId="77777777" w:rsidR="00CF116F" w:rsidRDefault="00A22781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Mësimdhënësi</w:t>
            </w:r>
            <w:r w:rsidR="00CF116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941" w:type="dxa"/>
            <w:gridSpan w:val="4"/>
            <w:shd w:val="clear" w:color="auto" w:fill="DEEAF6"/>
          </w:tcPr>
          <w:p w14:paraId="63A2C879" w14:textId="0B180EEE" w:rsidR="00CF116F" w:rsidRDefault="00A91F21" w:rsidP="00943F2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Prof. </w:t>
            </w:r>
            <w:proofErr w:type="spellStart"/>
            <w:r w:rsidR="001832CC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Ass</w:t>
            </w:r>
            <w:proofErr w:type="spellEnd"/>
            <w:r w:rsidR="001832CC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. Dr. </w:t>
            </w: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>Ujkan Bajra</w:t>
            </w:r>
          </w:p>
        </w:tc>
      </w:tr>
      <w:tr w:rsidR="00CF116F" w14:paraId="692B633A" w14:textId="77777777">
        <w:tc>
          <w:tcPr>
            <w:tcW w:w="3617" w:type="dxa"/>
            <w:gridSpan w:val="2"/>
            <w:shd w:val="clear" w:color="auto" w:fill="auto"/>
          </w:tcPr>
          <w:p w14:paraId="34BA3A82" w14:textId="77777777" w:rsidR="00CF116F" w:rsidRDefault="00CF116F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941" w:type="dxa"/>
            <w:gridSpan w:val="4"/>
            <w:shd w:val="clear" w:color="auto" w:fill="auto"/>
          </w:tcPr>
          <w:p w14:paraId="676357C7" w14:textId="77777777" w:rsidR="00CF116F" w:rsidRDefault="00000000" w:rsidP="00943F26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hyperlink r:id="rId7" w:history="1">
              <w:r w:rsidR="00A91F21">
                <w:rPr>
                  <w:rStyle w:val="Hyperlink"/>
                  <w:rFonts w:ascii="Calibri" w:hAnsi="Calibri" w:cs="Calibri"/>
                  <w:bCs/>
                  <w:sz w:val="22"/>
                  <w:szCs w:val="22"/>
                  <w:lang w:val="sq-AL"/>
                </w:rPr>
                <w:t>ujkan.bajra@uni-pr.edu</w:t>
              </w:r>
            </w:hyperlink>
            <w:r w:rsidR="00A91F21"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t xml:space="preserve"> </w:t>
            </w:r>
          </w:p>
        </w:tc>
      </w:tr>
      <w:tr w:rsidR="00FB050B" w14:paraId="21D69D92" w14:textId="77777777">
        <w:tc>
          <w:tcPr>
            <w:tcW w:w="9558" w:type="dxa"/>
            <w:gridSpan w:val="6"/>
            <w:shd w:val="clear" w:color="auto" w:fill="DEEAF6"/>
          </w:tcPr>
          <w:p w14:paraId="408AA487" w14:textId="77777777" w:rsidR="00FB050B" w:rsidRDefault="00FB050B" w:rsidP="00CF116F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CF116F" w14:paraId="0B91C966" w14:textId="77777777">
        <w:tc>
          <w:tcPr>
            <w:tcW w:w="2088" w:type="dxa"/>
            <w:shd w:val="clear" w:color="auto" w:fill="auto"/>
          </w:tcPr>
          <w:p w14:paraId="4167AB4D" w14:textId="0EFB115E" w:rsidR="00CF116F" w:rsidRDefault="00CF116F" w:rsidP="008C3B27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Përshkrimi i lëndës</w:t>
            </w:r>
            <w:r w:rsidR="001832CC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41238AD4" w14:textId="612CCE81" w:rsidR="00A91F21" w:rsidRDefault="003939BC">
            <w:pPr>
              <w:pStyle w:val="NoSpacing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>Kjo lëndë është i dizajnuar për të siguruar një kuptim themelor</w:t>
            </w:r>
            <w:r w:rsidR="00190426"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 xml:space="preserve">, si në aspektin teorik ashtu edhe në atë praktik, lidhur me </w:t>
            </w:r>
            <w:r w:rsidR="00190426">
              <w:rPr>
                <w:rFonts w:ascii="Calibri" w:hAnsi="Calibri" w:cs="Calibri"/>
                <w:sz w:val="22"/>
                <w:szCs w:val="22"/>
                <w:lang w:val="sq-AL"/>
              </w:rPr>
              <w:t>kontabilitetin e pasurive</w:t>
            </w:r>
            <w:r w:rsidR="00190426"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>, kontabilitetin e detyrimeve</w:t>
            </w:r>
            <w:r w:rsidR="00773391"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>, financimin e korporatës përmes borxhit (obligacionet),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 xml:space="preserve"> </w:t>
            </w:r>
            <w:r w:rsidR="00773391"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>financimin e korporatës përmes kapitalit (aksionet), nd</w:t>
            </w:r>
            <w:r w:rsidR="00EF475B"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>ërtimin dhe interp</w:t>
            </w:r>
            <w:r w:rsidR="00773391"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 xml:space="preserve">retimin e pasqyrës së rrjedhës së parasë </w:t>
            </w:r>
            <w:r w:rsidR="00A77EC2"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 xml:space="preserve">dhe </w:t>
            </w:r>
            <w:r w:rsidR="001832CC"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>analizën</w:t>
            </w:r>
            <w:r w:rsidR="00A77EC2"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  <w:t xml:space="preserve"> e pasqyrave financiare.</w:t>
            </w:r>
          </w:p>
        </w:tc>
      </w:tr>
      <w:tr w:rsidR="00353452" w14:paraId="1F2DCF12" w14:textId="77777777">
        <w:tc>
          <w:tcPr>
            <w:tcW w:w="2088" w:type="dxa"/>
            <w:shd w:val="clear" w:color="auto" w:fill="DEEAF6"/>
          </w:tcPr>
          <w:p w14:paraId="72E8147C" w14:textId="50D60935" w:rsidR="00CF116F" w:rsidRDefault="003939BC" w:rsidP="008C3B27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Qëllimet e lëndës</w:t>
            </w:r>
            <w:r w:rsidR="001832CC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4C66CF5C" w14:textId="77777777" w:rsidR="007C3132" w:rsidRDefault="004141B2">
            <w:pPr>
              <w:pStyle w:val="NoSpacing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Përvetësimi i njohurive teorike dhe praktike në fushën e kontabilitetit, duke përfshirë pasqyrat e bilanceve, të ardhurat, fluksin e parasë, ndryshimet në kapital dhe dhënien e informacioneve shpjeguese.</w:t>
            </w:r>
          </w:p>
        </w:tc>
      </w:tr>
      <w:tr w:rsidR="00CF116F" w14:paraId="7E6C24C0" w14:textId="77777777">
        <w:tc>
          <w:tcPr>
            <w:tcW w:w="2088" w:type="dxa"/>
            <w:shd w:val="clear" w:color="auto" w:fill="auto"/>
          </w:tcPr>
          <w:p w14:paraId="3B6DA66D" w14:textId="77777777" w:rsidR="00CF116F" w:rsidRDefault="00CF116F" w:rsidP="008C3B27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789688F9" w14:textId="77777777" w:rsidR="007C3132" w:rsidRDefault="00EF475B">
            <w:pPr>
              <w:pStyle w:val="NoSpacing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Studentët të cilët do ta ndjekin këtë lëndë, paraprakisht kanë njohuri mbi bazat e kontabilitetit. P</w:t>
            </w:r>
            <w:r w:rsidR="000A5AB1">
              <w:rPr>
                <w:rFonts w:ascii="Calibri" w:hAnsi="Calibri" w:cs="Calibri"/>
                <w:sz w:val="22"/>
                <w:szCs w:val="22"/>
                <w:lang w:val="sq-AL"/>
              </w:rPr>
              <w:t>as kompletimit të kësaj lënde, studentët do të jenë në gj</w:t>
            </w:r>
            <w:r w:rsidR="00F90119">
              <w:rPr>
                <w:rFonts w:ascii="Calibri" w:hAnsi="Calibri" w:cs="Calibri"/>
                <w:sz w:val="22"/>
                <w:szCs w:val="22"/>
                <w:lang w:val="sq-AL"/>
              </w:rPr>
              <w:t>e</w:t>
            </w:r>
            <w:r w:rsidR="000A5AB1">
              <w:rPr>
                <w:rFonts w:ascii="Calibri" w:hAnsi="Calibri" w:cs="Calibri"/>
                <w:sz w:val="22"/>
                <w:szCs w:val="22"/>
                <w:lang w:val="sq-AL"/>
              </w:rPr>
              <w:t>ndje të:</w:t>
            </w:r>
          </w:p>
          <w:p w14:paraId="4211AF71" w14:textId="77777777" w:rsidR="000A5AB1" w:rsidRDefault="000A5AB1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Të </w:t>
            </w:r>
            <w:r w:rsidR="00F90119">
              <w:rPr>
                <w:rFonts w:ascii="Calibri" w:hAnsi="Calibri" w:cs="Calibri"/>
                <w:sz w:val="22"/>
                <w:szCs w:val="22"/>
                <w:lang w:val="sq-AL"/>
              </w:rPr>
              <w:t>përshkruajnë natyrën dhe qëllimin e kontabilitetit financiar;</w:t>
            </w:r>
          </w:p>
          <w:p w14:paraId="3B846CF9" w14:textId="0E9CF179" w:rsidR="000A5AB1" w:rsidRDefault="00EF475B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Të njohin dhe regjistrojnë transaksionet ekonomike që lidhen me pasuritë</w:t>
            </w:r>
            <w:r w:rsidR="00AA20D1">
              <w:rPr>
                <w:rFonts w:ascii="Calibri" w:hAnsi="Calibri" w:cs="Calibri"/>
                <w:sz w:val="22"/>
                <w:szCs w:val="22"/>
                <w:lang w:val="sq-AL"/>
              </w:rPr>
              <w:t xml:space="preserve">, </w:t>
            </w:r>
            <w:r w:rsidR="00F90119">
              <w:rPr>
                <w:rFonts w:ascii="Calibri" w:hAnsi="Calibri" w:cs="Calibri"/>
                <w:sz w:val="22"/>
                <w:szCs w:val="22"/>
                <w:lang w:val="sq-AL"/>
              </w:rPr>
              <w:t xml:space="preserve">detyrimet </w:t>
            </w:r>
            <w:r w:rsidR="00AA20D1">
              <w:rPr>
                <w:rFonts w:ascii="Calibri" w:hAnsi="Calibri" w:cs="Calibri"/>
                <w:sz w:val="22"/>
                <w:szCs w:val="22"/>
                <w:lang w:val="sq-AL"/>
              </w:rPr>
              <w:t>dhe ekuitetin</w:t>
            </w:r>
            <w:r w:rsidR="000D1168">
              <w:rPr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  <w:p w14:paraId="62556E03" w14:textId="77777777" w:rsidR="000A5AB1" w:rsidRDefault="000A5AB1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Të kenë njohuri lidhur me </w:t>
            </w:r>
            <w:r w:rsidR="00EF475B">
              <w:rPr>
                <w:rFonts w:ascii="Calibri" w:hAnsi="Calibri" w:cs="Calibri"/>
                <w:sz w:val="22"/>
                <w:szCs w:val="22"/>
                <w:lang w:val="sq-AL"/>
              </w:rPr>
              <w:t>format e financimit të korporatave;</w:t>
            </w:r>
          </w:p>
          <w:p w14:paraId="026A55F7" w14:textId="77777777" w:rsidR="00EF475B" w:rsidRDefault="000A5AB1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Të </w:t>
            </w:r>
            <w:r w:rsidR="00EF475B">
              <w:rPr>
                <w:rFonts w:ascii="Calibri" w:hAnsi="Calibri" w:cs="Calibri"/>
                <w:sz w:val="22"/>
                <w:szCs w:val="22"/>
                <w:lang w:val="sq-AL"/>
              </w:rPr>
              <w:t xml:space="preserve">njohin dhe </w:t>
            </w:r>
            <w:proofErr w:type="spellStart"/>
            <w:r w:rsidR="00EF475B">
              <w:rPr>
                <w:rFonts w:ascii="Calibri" w:hAnsi="Calibri" w:cs="Calibri"/>
                <w:sz w:val="22"/>
                <w:szCs w:val="22"/>
                <w:lang w:val="sq-AL"/>
              </w:rPr>
              <w:t>kontabilizojnë</w:t>
            </w:r>
            <w:proofErr w:type="spellEnd"/>
            <w:r w:rsidR="00EF475B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metodat për kalkulimin e obligacioneve të pagueshme në datën e emetimit;</w:t>
            </w:r>
          </w:p>
          <w:p w14:paraId="44709549" w14:textId="52196E18" w:rsidR="00EF475B" w:rsidRDefault="00EF475B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T’i njohin </w:t>
            </w:r>
            <w:r w:rsidR="00983910">
              <w:rPr>
                <w:rFonts w:ascii="Calibri" w:hAnsi="Calibri" w:cs="Calibri"/>
                <w:sz w:val="22"/>
                <w:szCs w:val="22"/>
                <w:lang w:val="sq-AL"/>
              </w:rPr>
              <w:t>komponentët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e kapitalit aksionar dhe të kryejnë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kontabilizimin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e aksioneve,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dividentës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dhe fitimit të </w:t>
            </w:r>
            <w:r w:rsidR="00983910">
              <w:rPr>
                <w:rFonts w:ascii="Calibri" w:hAnsi="Calibri" w:cs="Calibri"/>
                <w:sz w:val="22"/>
                <w:szCs w:val="22"/>
                <w:lang w:val="sq-AL"/>
              </w:rPr>
              <w:t>mbajtur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;</w:t>
            </w:r>
          </w:p>
          <w:p w14:paraId="2E1BDFF9" w14:textId="77777777" w:rsidR="007C3132" w:rsidRDefault="00EF475B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Të ndërtojnë dhe interpretojnë pasqyrën e rrjedhës së parasë me dy metoda dhe ta arsyetojnë dobishmërinë e saj për përdoruesit e brendshëm dhe të jashtëm</w:t>
            </w:r>
            <w:r w:rsidR="000A5AB1">
              <w:rPr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</w:tc>
      </w:tr>
      <w:tr w:rsidR="00FF7590" w14:paraId="228E1203" w14:textId="77777777">
        <w:tc>
          <w:tcPr>
            <w:tcW w:w="9558" w:type="dxa"/>
            <w:gridSpan w:val="6"/>
            <w:shd w:val="clear" w:color="auto" w:fill="DEEAF6"/>
          </w:tcPr>
          <w:p w14:paraId="15CADD07" w14:textId="4C1D9413" w:rsidR="00FF7590" w:rsidRDefault="000D1168" w:rsidP="00CF116F">
            <w:pPr>
              <w:pStyle w:val="NoSpacing"/>
              <w:rPr>
                <w:rFonts w:ascii="Calibri" w:hAnsi="Calibri" w:cs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lang w:val="sq-AL"/>
              </w:rPr>
              <w:t>Kontributi nё ngarkesën e studentit</w:t>
            </w:r>
            <w:r w:rsidR="001832CC">
              <w:rPr>
                <w:rFonts w:ascii="Calibri" w:hAnsi="Calibri" w:cs="Calibri"/>
                <w:lang w:val="sq-AL"/>
              </w:rPr>
              <w:t>:</w:t>
            </w:r>
          </w:p>
        </w:tc>
      </w:tr>
      <w:tr w:rsidR="00353452" w14:paraId="22E2550F" w14:textId="64C6339B">
        <w:tc>
          <w:tcPr>
            <w:tcW w:w="6138" w:type="dxa"/>
            <w:gridSpan w:val="3"/>
            <w:shd w:val="clear" w:color="auto" w:fill="auto"/>
          </w:tcPr>
          <w:p w14:paraId="09D74798" w14:textId="08264661" w:rsidR="000D1168" w:rsidRDefault="000D1168" w:rsidP="000D1168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Aktiviteti</w:t>
            </w:r>
          </w:p>
        </w:tc>
        <w:tc>
          <w:tcPr>
            <w:tcW w:w="990" w:type="dxa"/>
            <w:shd w:val="clear" w:color="auto" w:fill="auto"/>
          </w:tcPr>
          <w:p w14:paraId="09A4564C" w14:textId="08A5E47A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Orë</w:t>
            </w:r>
            <w:r w:rsidR="0071007E"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t</w:t>
            </w:r>
          </w:p>
        </w:tc>
        <w:tc>
          <w:tcPr>
            <w:tcW w:w="1350" w:type="dxa"/>
            <w:shd w:val="clear" w:color="auto" w:fill="auto"/>
          </w:tcPr>
          <w:p w14:paraId="32842751" w14:textId="6C70EBBB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Ditë</w:t>
            </w:r>
            <w:r w:rsidR="0071007E"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/javë</w:t>
            </w:r>
            <w:r w:rsidR="0071007E"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14:paraId="22B69B00" w14:textId="127929D5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Gjithsej</w:t>
            </w:r>
          </w:p>
        </w:tc>
      </w:tr>
      <w:tr w:rsidR="00353452" w14:paraId="79D5F1D4" w14:textId="2360F960">
        <w:tc>
          <w:tcPr>
            <w:tcW w:w="6138" w:type="dxa"/>
            <w:gridSpan w:val="3"/>
            <w:shd w:val="clear" w:color="auto" w:fill="DEEAF6"/>
          </w:tcPr>
          <w:p w14:paraId="41C33BB2" w14:textId="4D467C36" w:rsidR="000D1168" w:rsidRDefault="000D1168" w:rsidP="000D1168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990" w:type="dxa"/>
            <w:shd w:val="clear" w:color="auto" w:fill="DEEAF6"/>
          </w:tcPr>
          <w:p w14:paraId="4F9389BE" w14:textId="2418076C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3</w:t>
            </w:r>
          </w:p>
        </w:tc>
        <w:tc>
          <w:tcPr>
            <w:tcW w:w="1350" w:type="dxa"/>
            <w:shd w:val="clear" w:color="auto" w:fill="DEEAF6"/>
          </w:tcPr>
          <w:p w14:paraId="620CE8D1" w14:textId="48E191FA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15</w:t>
            </w:r>
          </w:p>
        </w:tc>
        <w:tc>
          <w:tcPr>
            <w:tcW w:w="1080" w:type="dxa"/>
            <w:shd w:val="clear" w:color="auto" w:fill="DEEAF6"/>
          </w:tcPr>
          <w:p w14:paraId="5A4B8EA5" w14:textId="10A9F233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45</w:t>
            </w:r>
          </w:p>
        </w:tc>
      </w:tr>
      <w:tr w:rsidR="00353452" w14:paraId="1E2BD460" w14:textId="77777777">
        <w:tc>
          <w:tcPr>
            <w:tcW w:w="6138" w:type="dxa"/>
            <w:gridSpan w:val="3"/>
            <w:shd w:val="clear" w:color="auto" w:fill="auto"/>
          </w:tcPr>
          <w:p w14:paraId="224473FF" w14:textId="62BD41DA" w:rsidR="000D1168" w:rsidRDefault="000D1168" w:rsidP="000D1168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990" w:type="dxa"/>
            <w:shd w:val="clear" w:color="auto" w:fill="auto"/>
          </w:tcPr>
          <w:p w14:paraId="3722C6FE" w14:textId="1194324C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4C38D172" w14:textId="7D5A48E0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14:paraId="3AC7CDB8" w14:textId="0BAAAD38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30</w:t>
            </w:r>
          </w:p>
        </w:tc>
      </w:tr>
      <w:tr w:rsidR="00353452" w14:paraId="375CECCE" w14:textId="77777777">
        <w:tc>
          <w:tcPr>
            <w:tcW w:w="6138" w:type="dxa"/>
            <w:gridSpan w:val="3"/>
            <w:shd w:val="clear" w:color="auto" w:fill="DEEAF6"/>
          </w:tcPr>
          <w:p w14:paraId="4057BCA1" w14:textId="2DC3E9ED" w:rsidR="000D1168" w:rsidRDefault="000D1168" w:rsidP="000D1168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990" w:type="dxa"/>
            <w:shd w:val="clear" w:color="auto" w:fill="DEEAF6"/>
          </w:tcPr>
          <w:p w14:paraId="00EC42A9" w14:textId="4FF205DC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1350" w:type="dxa"/>
            <w:shd w:val="clear" w:color="auto" w:fill="DEEAF6"/>
          </w:tcPr>
          <w:p w14:paraId="02C5FC87" w14:textId="12D79DD2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1080" w:type="dxa"/>
            <w:shd w:val="clear" w:color="auto" w:fill="DEEAF6"/>
          </w:tcPr>
          <w:p w14:paraId="00758431" w14:textId="74CE2D0B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4</w:t>
            </w:r>
          </w:p>
        </w:tc>
      </w:tr>
      <w:tr w:rsidR="00353452" w14:paraId="0EE956C8" w14:textId="77777777">
        <w:tc>
          <w:tcPr>
            <w:tcW w:w="6138" w:type="dxa"/>
            <w:gridSpan w:val="3"/>
            <w:shd w:val="clear" w:color="auto" w:fill="auto"/>
          </w:tcPr>
          <w:p w14:paraId="0920643A" w14:textId="24A30233" w:rsidR="000D1168" w:rsidRDefault="000D1168" w:rsidP="000D1168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Kolokiume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>, seminare</w:t>
            </w:r>
          </w:p>
        </w:tc>
        <w:tc>
          <w:tcPr>
            <w:tcW w:w="990" w:type="dxa"/>
            <w:shd w:val="clear" w:color="auto" w:fill="auto"/>
          </w:tcPr>
          <w:p w14:paraId="3AB1C489" w14:textId="1C98141B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50CD8FD7" w14:textId="1147FE6B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7913FD4C" w14:textId="11F8019A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4</w:t>
            </w:r>
          </w:p>
        </w:tc>
      </w:tr>
      <w:tr w:rsidR="00353452" w14:paraId="2F6447B5" w14:textId="77777777">
        <w:tc>
          <w:tcPr>
            <w:tcW w:w="6138" w:type="dxa"/>
            <w:gridSpan w:val="3"/>
            <w:shd w:val="clear" w:color="auto" w:fill="DEEAF6"/>
          </w:tcPr>
          <w:p w14:paraId="593AC35F" w14:textId="7262234B" w:rsidR="000D1168" w:rsidRDefault="000D1168" w:rsidP="000D1168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990" w:type="dxa"/>
            <w:shd w:val="clear" w:color="auto" w:fill="DEEAF6"/>
          </w:tcPr>
          <w:p w14:paraId="3E660866" w14:textId="77777777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1350" w:type="dxa"/>
            <w:shd w:val="clear" w:color="auto" w:fill="DEEAF6"/>
          </w:tcPr>
          <w:p w14:paraId="6B5D18AE" w14:textId="77777777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1080" w:type="dxa"/>
            <w:shd w:val="clear" w:color="auto" w:fill="DEEAF6"/>
          </w:tcPr>
          <w:p w14:paraId="6D88AD11" w14:textId="39F0F6D9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67</w:t>
            </w:r>
          </w:p>
        </w:tc>
      </w:tr>
      <w:tr w:rsidR="00353452" w14:paraId="30207371" w14:textId="72618F35">
        <w:tc>
          <w:tcPr>
            <w:tcW w:w="6138" w:type="dxa"/>
            <w:gridSpan w:val="3"/>
            <w:shd w:val="clear" w:color="auto" w:fill="auto"/>
          </w:tcPr>
          <w:p w14:paraId="43B9207F" w14:textId="241380A1" w:rsidR="000D1168" w:rsidRDefault="008F51D4" w:rsidP="000D1168">
            <w:pPr>
              <w:pStyle w:val="NoSpacing"/>
              <w:rPr>
                <w:rFonts w:ascii="Calibri" w:hAnsi="Calibri" w:cs="Calibri"/>
                <w:b/>
                <w:bCs/>
                <w:i/>
                <w:lang w:val="sq-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Orët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ngarkesës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së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punës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7E159332" w14:textId="77777777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i/>
                <w:lang w:val="sq-AL"/>
              </w:rPr>
            </w:pPr>
          </w:p>
        </w:tc>
        <w:tc>
          <w:tcPr>
            <w:tcW w:w="1350" w:type="dxa"/>
            <w:shd w:val="clear" w:color="auto" w:fill="auto"/>
          </w:tcPr>
          <w:p w14:paraId="10A6D3C9" w14:textId="77777777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i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14:paraId="23BFCAD5" w14:textId="221A7E8A" w:rsidR="000D1168" w:rsidRDefault="000D1168">
            <w:pPr>
              <w:pStyle w:val="NoSpacing"/>
              <w:jc w:val="center"/>
              <w:rPr>
                <w:rFonts w:ascii="Calibri" w:hAnsi="Calibri" w:cs="Calibri"/>
                <w:b/>
                <w:bCs/>
                <w:i/>
                <w:lang w:val="sq-AL"/>
              </w:rPr>
            </w:pPr>
            <w:r>
              <w:rPr>
                <w:rFonts w:ascii="Calibri" w:hAnsi="Calibri" w:cs="Calibri"/>
                <w:b/>
                <w:bCs/>
                <w:lang w:val="sq-AL"/>
              </w:rPr>
              <w:t>150</w:t>
            </w:r>
          </w:p>
        </w:tc>
      </w:tr>
      <w:tr w:rsidR="00E614A0" w14:paraId="73E9386E" w14:textId="77777777">
        <w:tc>
          <w:tcPr>
            <w:tcW w:w="9558" w:type="dxa"/>
            <w:gridSpan w:val="6"/>
            <w:shd w:val="clear" w:color="auto" w:fill="DEEAF6"/>
          </w:tcPr>
          <w:p w14:paraId="4F00FCA5" w14:textId="77777777" w:rsidR="00690F91" w:rsidRDefault="00690F91" w:rsidP="00CF116F">
            <w:pPr>
              <w:pStyle w:val="NoSpacing"/>
              <w:rPr>
                <w:rFonts w:ascii="Calibri" w:hAnsi="Calibri" w:cs="Calibri"/>
                <w:i/>
                <w:sz w:val="22"/>
                <w:szCs w:val="22"/>
                <w:lang w:val="sq-AL"/>
              </w:rPr>
            </w:pPr>
          </w:p>
        </w:tc>
      </w:tr>
      <w:tr w:rsidR="00E614A0" w14:paraId="097D0D17" w14:textId="77777777">
        <w:tc>
          <w:tcPr>
            <w:tcW w:w="2088" w:type="dxa"/>
            <w:shd w:val="clear" w:color="auto" w:fill="auto"/>
          </w:tcPr>
          <w:p w14:paraId="5526C2C7" w14:textId="77777777" w:rsidR="00183923" w:rsidRDefault="00183923" w:rsidP="001832CC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Metodologjia e </w:t>
            </w:r>
            <w:r w:rsidR="00A22781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mësimdhënies</w:t>
            </w: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4B0B3F02" w14:textId="351D4752" w:rsidR="00DA33A4" w:rsidRDefault="008F51D4">
            <w:pPr>
              <w:pStyle w:val="NoSpacing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Procesi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mësimdhënies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mbështetet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kryesisht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leksione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diskutime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konsultime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shtëpie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kolokiume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provime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Metodat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ndërvepruese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thelbësore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diskutimin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argumentimin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temave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Kjo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metodë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supozon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vetëdijshëm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temën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që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diskutohet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vijnë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përgatitur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Këto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realizohen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aspektin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teorik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ashtu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praktik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duke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ofruar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përgjithshme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shkencore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bazuara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literaturën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bashkëkohore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Ndërkaq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pjesa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praktike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realizohet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kryesisht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shembujve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konkretë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literatura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njohurive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praktike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zhvillimit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veprimtarisë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ekonomike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njësive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ekonomike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këtë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mënyrë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synohet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krijimi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marrëdhënieve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ndërvepruese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profesor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-student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student-student</w:t>
            </w:r>
          </w:p>
        </w:tc>
      </w:tr>
      <w:tr w:rsidR="00353452" w14:paraId="516EDD32" w14:textId="77777777">
        <w:tc>
          <w:tcPr>
            <w:tcW w:w="2088" w:type="dxa"/>
            <w:shd w:val="clear" w:color="auto" w:fill="DEEAF6"/>
          </w:tcPr>
          <w:p w14:paraId="7E9D6CF5" w14:textId="77777777" w:rsidR="00183923" w:rsidRDefault="00183923" w:rsidP="00F80EE7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lastRenderedPageBreak/>
              <w:t>Metodat e vlerësimit: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68AAC0D8" w14:textId="77777777" w:rsidR="008F51D4" w:rsidRDefault="008F51D4" w:rsidP="008F51D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bazohet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shpërndarjen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mëposhtme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F8CE7B" w14:textId="77777777" w:rsidR="00125CD6" w:rsidRDefault="00125CD6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Detyrat e shtëpisë</w:t>
            </w:r>
            <w:r w:rsidR="00CB622C">
              <w:rPr>
                <w:rFonts w:ascii="Calibri" w:hAnsi="Calibri" w:cs="Calibri"/>
                <w:sz w:val="22"/>
                <w:szCs w:val="22"/>
                <w:lang w:val="sq-AL"/>
              </w:rPr>
              <w:t>/seminari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10%; </w:t>
            </w:r>
          </w:p>
          <w:p w14:paraId="5D162856" w14:textId="77777777" w:rsidR="00125CD6" w:rsidRDefault="00125CD6">
            <w:pPr>
              <w:numPr>
                <w:ilvl w:val="0"/>
                <w:numId w:val="5"/>
              </w:numPr>
              <w:spacing w:after="24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Vijimi i rregullt 10%; </w:t>
            </w:r>
          </w:p>
          <w:p w14:paraId="36165B69" w14:textId="77777777" w:rsidR="00CB622C" w:rsidRDefault="00CB622C">
            <w:pPr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Vlerësimi i njohurive</w:t>
            </w:r>
            <w:r w:rsidR="00125CD6"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 xml:space="preserve">: </w:t>
            </w:r>
          </w:p>
          <w:p w14:paraId="12BDA1C4" w14:textId="77777777" w:rsidR="00CB622C" w:rsidRDefault="00CB62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Testi i parë 40%;</w:t>
            </w:r>
          </w:p>
          <w:p w14:paraId="0FF38EC8" w14:textId="77777777" w:rsidR="00CB622C" w:rsidRDefault="00CB62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Testi i dytë 40%;</w:t>
            </w:r>
          </w:p>
          <w:p w14:paraId="0DB95970" w14:textId="77777777" w:rsidR="00125CD6" w:rsidRDefault="00CB622C" w:rsidP="0071007E">
            <w:pPr>
              <w:numPr>
                <w:ilvl w:val="0"/>
                <w:numId w:val="5"/>
              </w:num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Testi përfundimtar ka 90% të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gjithë lëndës dhe zhvillohet vetëm për ata studentë që nuk kanë kaluar dy teste periodike. Pjesëmarrja e rregullt është 10% + 90%, testi përfundimtar arrin në 100% të notës përfundimtare.</w:t>
            </w:r>
          </w:p>
          <w:p w14:paraId="5B053790" w14:textId="77777777" w:rsidR="00664B09" w:rsidRDefault="00EF475B">
            <w:pPr>
              <w:pStyle w:val="NoSpacing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Provimi final</w:t>
            </w:r>
            <w:r w:rsidR="00CB622C"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:</w:t>
            </w:r>
          </w:p>
          <w:p w14:paraId="72318552" w14:textId="77777777" w:rsidR="00CB622C" w:rsidRDefault="00491C93">
            <w:pPr>
              <w:pStyle w:val="NoSpacing"/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sq-AL"/>
              </w:rPr>
              <w:t>Vlerësimet periodike</w:t>
            </w:r>
            <w:r w:rsidR="00CB622C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sq-AL"/>
              </w:rPr>
              <w:t xml:space="preserve"> (80%)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pritet që ju të merrni pjesë në vlerësimet sipas kohës së planifikuar</w:t>
            </w:r>
            <w:r w:rsidR="00CB622C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(testi I+II)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. </w:t>
            </w:r>
          </w:p>
          <w:p w14:paraId="70D49E36" w14:textId="57894434" w:rsidR="00CB622C" w:rsidRDefault="00491C93">
            <w:pPr>
              <w:pStyle w:val="NoSpacing"/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sq-AL"/>
              </w:rPr>
              <w:t>Detyra dhe prezantime/seminare</w:t>
            </w:r>
            <w:r w:rsidR="00CB622C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sq-AL"/>
              </w:rPr>
              <w:t xml:space="preserve"> (10%)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sq-AL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kërkohet që ju të merrni pjesë në projektet e grupit. Gjithë grupi duhet të kontribuojë në prezantimet e njëri-tjetrit, në mënyrë që t’i shprehni pikëpamjet tuaja lidhur me çështjet për diskutim. Pjesëmarrja e rregullt në diskutime dhe të qenit aktiv do të ju </w:t>
            </w:r>
            <w:r w:rsidR="001832CC">
              <w:rPr>
                <w:rFonts w:ascii="Calibri" w:hAnsi="Calibri" w:cs="Calibri"/>
                <w:sz w:val="22"/>
                <w:szCs w:val="22"/>
                <w:lang w:val="sq-AL"/>
              </w:rPr>
              <w:t>mundësoje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të merrni edhe </w:t>
            </w:r>
            <w:r w:rsidR="00CB622C">
              <w:rPr>
                <w:rFonts w:ascii="Calibri" w:hAnsi="Calibri" w:cs="Calibri"/>
                <w:sz w:val="22"/>
                <w:szCs w:val="22"/>
                <w:lang w:val="sq-AL"/>
              </w:rPr>
              <w:t>10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% bonus në vlerësimin përfundimtar. </w:t>
            </w:r>
          </w:p>
          <w:p w14:paraId="27C66E89" w14:textId="77777777" w:rsidR="00491C93" w:rsidRDefault="00491C93" w:rsidP="0071007E">
            <w:pPr>
              <w:pStyle w:val="NoSpacing"/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sq-AL"/>
              </w:rPr>
              <w:t>Vijueshmëria</w:t>
            </w:r>
            <w:r w:rsidR="00CB622C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sq-AL"/>
              </w:rPr>
              <w:t xml:space="preserve"> (10%)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pjesëmarrja e rregullt në ligjërata do të konsiderohet si kritike. Maksimumi i ligjëratave që ju do t’i humbni dhe akoma do ta merrni </w:t>
            </w:r>
            <w:r w:rsidR="00CB622C">
              <w:rPr>
                <w:rFonts w:ascii="Calibri" w:hAnsi="Calibri" w:cs="Calibri"/>
                <w:sz w:val="22"/>
                <w:szCs w:val="22"/>
                <w:lang w:val="sq-AL"/>
              </w:rPr>
              <w:t>10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% është dy.</w:t>
            </w:r>
          </w:p>
          <w:p w14:paraId="3525DEEF" w14:textId="77777777" w:rsidR="00491C93" w:rsidRDefault="00491C93" w:rsidP="00983910">
            <w:pPr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Shkallët e </w:t>
            </w:r>
            <w:r>
              <w:rPr>
                <w:rFonts w:ascii="Calibri" w:hAnsi="Calibri" w:cs="Calibri"/>
                <w:b/>
                <w:lang w:val="sq-AL"/>
              </w:rPr>
              <w:t>notave</w:t>
            </w:r>
            <w:r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: </w:t>
            </w:r>
          </w:p>
          <w:tbl>
            <w:tblPr>
              <w:tblW w:w="330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900"/>
              <w:gridCol w:w="1593"/>
            </w:tblGrid>
            <w:tr w:rsidR="00A91F21" w14:paraId="23D6A72C" w14:textId="77777777" w:rsidTr="00EA35BD">
              <w:trPr>
                <w:trHeight w:val="300"/>
              </w:trPr>
              <w:tc>
                <w:tcPr>
                  <w:tcW w:w="171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14:paraId="08E6413C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Piket (%)</w:t>
                  </w:r>
                </w:p>
              </w:tc>
              <w:tc>
                <w:tcPr>
                  <w:tcW w:w="159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4614D14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Nota</w:t>
                  </w:r>
                </w:p>
              </w:tc>
            </w:tr>
            <w:tr w:rsidR="00A91F21" w14:paraId="541CA54E" w14:textId="77777777" w:rsidTr="00EA35BD">
              <w:trPr>
                <w:trHeight w:val="70"/>
              </w:trPr>
              <w:tc>
                <w:tcPr>
                  <w:tcW w:w="810" w:type="dxa"/>
                  <w:shd w:val="clear" w:color="auto" w:fill="auto"/>
                  <w:noWrap/>
                  <w:vAlign w:val="bottom"/>
                  <w:hideMark/>
                </w:tcPr>
                <w:p w14:paraId="7CD81195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prej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14:paraId="08276FBA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deri</w:t>
                  </w:r>
                </w:p>
              </w:tc>
              <w:tc>
                <w:tcPr>
                  <w:tcW w:w="1593" w:type="dxa"/>
                  <w:vMerge/>
                  <w:vAlign w:val="center"/>
                  <w:hideMark/>
                </w:tcPr>
                <w:p w14:paraId="6BF5E9F1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A91F21" w14:paraId="0878F5A8" w14:textId="77777777" w:rsidTr="00EA35BD">
              <w:trPr>
                <w:trHeight w:val="300"/>
              </w:trPr>
              <w:tc>
                <w:tcPr>
                  <w:tcW w:w="810" w:type="dxa"/>
                  <w:shd w:val="clear" w:color="auto" w:fill="auto"/>
                  <w:noWrap/>
                  <w:vAlign w:val="bottom"/>
                  <w:hideMark/>
                </w:tcPr>
                <w:p w14:paraId="69FE8AC2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0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14:paraId="651E241E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49</w:t>
                  </w:r>
                </w:p>
              </w:tc>
              <w:tc>
                <w:tcPr>
                  <w:tcW w:w="1593" w:type="dxa"/>
                  <w:shd w:val="clear" w:color="auto" w:fill="auto"/>
                  <w:noWrap/>
                  <w:vAlign w:val="center"/>
                  <w:hideMark/>
                </w:tcPr>
                <w:p w14:paraId="505C8577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5 (jo kaluese)</w:t>
                  </w:r>
                </w:p>
              </w:tc>
            </w:tr>
            <w:tr w:rsidR="00A91F21" w14:paraId="5C0FAB1A" w14:textId="77777777" w:rsidTr="00EA35BD">
              <w:trPr>
                <w:trHeight w:val="300"/>
              </w:trPr>
              <w:tc>
                <w:tcPr>
                  <w:tcW w:w="810" w:type="dxa"/>
                  <w:shd w:val="clear" w:color="auto" w:fill="auto"/>
                  <w:noWrap/>
                  <w:vAlign w:val="bottom"/>
                  <w:hideMark/>
                </w:tcPr>
                <w:p w14:paraId="2374F630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50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14:paraId="59156634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60</w:t>
                  </w:r>
                </w:p>
              </w:tc>
              <w:tc>
                <w:tcPr>
                  <w:tcW w:w="1593" w:type="dxa"/>
                  <w:shd w:val="clear" w:color="auto" w:fill="auto"/>
                  <w:noWrap/>
                  <w:vAlign w:val="center"/>
                  <w:hideMark/>
                </w:tcPr>
                <w:p w14:paraId="24FEBFC5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6</w:t>
                  </w:r>
                </w:p>
              </w:tc>
            </w:tr>
            <w:tr w:rsidR="00A91F21" w14:paraId="540439D8" w14:textId="77777777" w:rsidTr="00EA35BD">
              <w:trPr>
                <w:trHeight w:val="300"/>
              </w:trPr>
              <w:tc>
                <w:tcPr>
                  <w:tcW w:w="810" w:type="dxa"/>
                  <w:shd w:val="clear" w:color="auto" w:fill="auto"/>
                  <w:noWrap/>
                  <w:vAlign w:val="bottom"/>
                  <w:hideMark/>
                </w:tcPr>
                <w:p w14:paraId="6023E9AC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61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14:paraId="5CC85488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70</w:t>
                  </w:r>
                </w:p>
              </w:tc>
              <w:tc>
                <w:tcPr>
                  <w:tcW w:w="1593" w:type="dxa"/>
                  <w:shd w:val="clear" w:color="auto" w:fill="auto"/>
                  <w:noWrap/>
                  <w:vAlign w:val="center"/>
                  <w:hideMark/>
                </w:tcPr>
                <w:p w14:paraId="0C5FD893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7</w:t>
                  </w:r>
                </w:p>
              </w:tc>
            </w:tr>
            <w:tr w:rsidR="00A91F21" w14:paraId="35489CB5" w14:textId="77777777" w:rsidTr="00EA35BD">
              <w:trPr>
                <w:trHeight w:val="300"/>
              </w:trPr>
              <w:tc>
                <w:tcPr>
                  <w:tcW w:w="810" w:type="dxa"/>
                  <w:shd w:val="clear" w:color="auto" w:fill="auto"/>
                  <w:noWrap/>
                  <w:vAlign w:val="bottom"/>
                  <w:hideMark/>
                </w:tcPr>
                <w:p w14:paraId="412C0762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71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14:paraId="5124145D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84</w:t>
                  </w:r>
                </w:p>
              </w:tc>
              <w:tc>
                <w:tcPr>
                  <w:tcW w:w="1593" w:type="dxa"/>
                  <w:shd w:val="clear" w:color="auto" w:fill="auto"/>
                  <w:noWrap/>
                  <w:vAlign w:val="center"/>
                  <w:hideMark/>
                </w:tcPr>
                <w:p w14:paraId="702E24D9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8</w:t>
                  </w:r>
                </w:p>
              </w:tc>
            </w:tr>
            <w:tr w:rsidR="00A91F21" w14:paraId="18951721" w14:textId="77777777" w:rsidTr="00EA35BD">
              <w:trPr>
                <w:trHeight w:val="300"/>
              </w:trPr>
              <w:tc>
                <w:tcPr>
                  <w:tcW w:w="810" w:type="dxa"/>
                  <w:shd w:val="clear" w:color="auto" w:fill="auto"/>
                  <w:noWrap/>
                  <w:vAlign w:val="bottom"/>
                  <w:hideMark/>
                </w:tcPr>
                <w:p w14:paraId="3DB0999B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85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14:paraId="3B019E95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94</w:t>
                  </w:r>
                </w:p>
              </w:tc>
              <w:tc>
                <w:tcPr>
                  <w:tcW w:w="1593" w:type="dxa"/>
                  <w:shd w:val="clear" w:color="auto" w:fill="auto"/>
                  <w:noWrap/>
                  <w:vAlign w:val="center"/>
                  <w:hideMark/>
                </w:tcPr>
                <w:p w14:paraId="482D9AB6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9</w:t>
                  </w:r>
                </w:p>
              </w:tc>
            </w:tr>
            <w:tr w:rsidR="00A91F21" w14:paraId="26BB972E" w14:textId="77777777" w:rsidTr="00EA35BD">
              <w:trPr>
                <w:trHeight w:val="300"/>
              </w:trPr>
              <w:tc>
                <w:tcPr>
                  <w:tcW w:w="810" w:type="dxa"/>
                  <w:shd w:val="clear" w:color="auto" w:fill="auto"/>
                  <w:noWrap/>
                  <w:vAlign w:val="bottom"/>
                  <w:hideMark/>
                </w:tcPr>
                <w:p w14:paraId="2AA50CC1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95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14:paraId="18E711B2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100</w:t>
                  </w:r>
                </w:p>
              </w:tc>
              <w:tc>
                <w:tcPr>
                  <w:tcW w:w="1593" w:type="dxa"/>
                  <w:shd w:val="clear" w:color="auto" w:fill="auto"/>
                  <w:noWrap/>
                  <w:vAlign w:val="center"/>
                  <w:hideMark/>
                </w:tcPr>
                <w:p w14:paraId="739E9B60" w14:textId="77777777" w:rsidR="00A91F21" w:rsidRDefault="00A91F21" w:rsidP="00A91F2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sq-AL"/>
                    </w:rPr>
                    <w:t>10</w:t>
                  </w:r>
                </w:p>
              </w:tc>
            </w:tr>
          </w:tbl>
          <w:p w14:paraId="6DD9A3D4" w14:textId="77777777" w:rsidR="00396065" w:rsidRDefault="00396065">
            <w:pPr>
              <w:pStyle w:val="NoSpacing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E614A0" w14:paraId="26198DFB" w14:textId="77777777">
        <w:tc>
          <w:tcPr>
            <w:tcW w:w="9558" w:type="dxa"/>
            <w:gridSpan w:val="6"/>
            <w:shd w:val="clear" w:color="auto" w:fill="auto"/>
          </w:tcPr>
          <w:p w14:paraId="2528B7A2" w14:textId="519B6BDD" w:rsidR="00183923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Literatura</w:t>
            </w:r>
            <w:r w:rsidR="008F51D4">
              <w:rPr>
                <w:rFonts w:ascii="Calibri" w:hAnsi="Calibri" w:cs="Calibri"/>
                <w:b/>
                <w:lang w:val="sq-AL"/>
              </w:rPr>
              <w:t>:</w:t>
            </w:r>
            <w:r>
              <w:rPr>
                <w:rFonts w:ascii="Calibri" w:hAnsi="Calibri" w:cs="Calibri"/>
                <w:b/>
                <w:lang w:val="sq-AL"/>
              </w:rPr>
              <w:t xml:space="preserve"> </w:t>
            </w:r>
          </w:p>
        </w:tc>
      </w:tr>
      <w:tr w:rsidR="00353452" w14:paraId="739E1FDB" w14:textId="77777777">
        <w:tc>
          <w:tcPr>
            <w:tcW w:w="2088" w:type="dxa"/>
            <w:shd w:val="clear" w:color="auto" w:fill="DEEAF6"/>
          </w:tcPr>
          <w:p w14:paraId="3D689EA4" w14:textId="77777777" w:rsidR="00183923" w:rsidRDefault="00183923" w:rsidP="001832CC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719AC5DA" w14:textId="77777777" w:rsidR="00A91F21" w:rsidRDefault="00A91F21">
            <w:pPr>
              <w:pStyle w:val="Default"/>
              <w:numPr>
                <w:ilvl w:val="0"/>
                <w:numId w:val="2"/>
              </w:numPr>
              <w:ind w:left="161" w:hanging="180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Christine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Jonick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: “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Principles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of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Financial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Accounting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”,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University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of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North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Georgia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Press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, 2017 </w:t>
            </w:r>
            <w:r w:rsidR="00A34529"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 xml:space="preserve">[me </w:t>
            </w:r>
            <w:r w:rsidR="00AA20D1"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përkthim në gjuhën shqipe</w:t>
            </w:r>
            <w:r w:rsidR="00A34529"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]</w:t>
            </w:r>
            <w:r w:rsidR="00125CD6"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  <w:t>.</w:t>
            </w:r>
          </w:p>
          <w:p w14:paraId="59A538F3" w14:textId="77777777" w:rsidR="00A91F21" w:rsidRDefault="00A91F21">
            <w:pPr>
              <w:pStyle w:val="Default"/>
              <w:numPr>
                <w:ilvl w:val="0"/>
                <w:numId w:val="2"/>
              </w:numPr>
              <w:ind w:left="161" w:hanging="180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t>Skender</w:t>
            </w:r>
            <w:proofErr w:type="spellEnd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t>Ahmeti</w:t>
            </w:r>
            <w:proofErr w:type="spellEnd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t xml:space="preserve">: “Kontabiliteti Financiar, vëllimi i </w:t>
            </w:r>
            <w:proofErr w:type="spellStart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t>dytë,UI</w:t>
            </w:r>
            <w:proofErr w:type="spellEnd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t xml:space="preserve">, Prishtinë, 2014 </w:t>
            </w:r>
          </w:p>
          <w:p w14:paraId="3286ACC0" w14:textId="77777777" w:rsidR="00392524" w:rsidRDefault="00A91F21">
            <w:pPr>
              <w:pStyle w:val="Default"/>
              <w:numPr>
                <w:ilvl w:val="0"/>
                <w:numId w:val="2"/>
              </w:numPr>
              <w:ind w:left="161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lastRenderedPageBreak/>
              <w:t>Rrustem</w:t>
            </w:r>
            <w:proofErr w:type="spellEnd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t>Asllanaj</w:t>
            </w:r>
            <w:proofErr w:type="spellEnd"/>
            <w:r>
              <w:rPr>
                <w:rFonts w:ascii="Calibri" w:hAnsi="Calibri" w:cs="Calibri"/>
                <w:iCs/>
                <w:color w:val="auto"/>
                <w:sz w:val="22"/>
                <w:szCs w:val="22"/>
                <w:lang w:val="sq-AL"/>
              </w:rPr>
              <w:t>:”Kontabiliteti financiar”, UP, Prishtinë, 2013</w:t>
            </w:r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</w:p>
        </w:tc>
      </w:tr>
      <w:tr w:rsidR="00353452" w14:paraId="60EDDE18" w14:textId="77777777">
        <w:tc>
          <w:tcPr>
            <w:tcW w:w="2088" w:type="dxa"/>
            <w:shd w:val="clear" w:color="auto" w:fill="auto"/>
          </w:tcPr>
          <w:p w14:paraId="14391A29" w14:textId="77777777" w:rsidR="00183923" w:rsidRDefault="00183923" w:rsidP="001832CC">
            <w:pPr>
              <w:pStyle w:val="NoSpacing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6DAD4546" w14:textId="77777777" w:rsidR="00A91F21" w:rsidRDefault="00A91F21">
            <w:pPr>
              <w:pStyle w:val="Default"/>
              <w:numPr>
                <w:ilvl w:val="0"/>
                <w:numId w:val="2"/>
              </w:numPr>
              <w:ind w:left="161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Robert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Ingram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Thomas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Albright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dhe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Bruce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Baldwin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: “Kontabiliteti Financiar” Edicioni i pestë,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Thompson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Learning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Cincinnati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Ohio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, 2003, </w:t>
            </w:r>
          </w:p>
          <w:p w14:paraId="2B4778FB" w14:textId="77777777" w:rsidR="00AA20D1" w:rsidRDefault="00A91F21">
            <w:pPr>
              <w:pStyle w:val="Default"/>
              <w:numPr>
                <w:ilvl w:val="0"/>
                <w:numId w:val="2"/>
              </w:numPr>
              <w:ind w:left="161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King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Lemble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Smith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: “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Financial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accounting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– A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decision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making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aproach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”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SecondEdition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John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Wiley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and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Sons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New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>York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  <w:lang w:val="sq-AL"/>
              </w:rPr>
              <w:t xml:space="preserve">, 2001 </w:t>
            </w:r>
          </w:p>
          <w:p w14:paraId="6FF8F40C" w14:textId="77777777" w:rsidR="00AA20D1" w:rsidRDefault="00281540">
            <w:pPr>
              <w:pStyle w:val="Default"/>
              <w:numPr>
                <w:ilvl w:val="0"/>
                <w:numId w:val="2"/>
              </w:numPr>
              <w:ind w:left="161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Harrison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Horngren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Thomas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Financial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Accounting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, 9th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edition</w:t>
            </w:r>
            <w:proofErr w:type="spellEnd"/>
            <w:r w:rsidR="00C34BEF">
              <w:rPr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  <w:p w14:paraId="3CB75969" w14:textId="77777777" w:rsidR="002504F6" w:rsidRDefault="002504F6">
            <w:pPr>
              <w:pStyle w:val="Default"/>
              <w:numPr>
                <w:ilvl w:val="0"/>
                <w:numId w:val="2"/>
              </w:numPr>
              <w:ind w:left="161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Standardet ndërkombëtare të kontabilitetit</w:t>
            </w:r>
          </w:p>
        </w:tc>
      </w:tr>
      <w:tr w:rsidR="001832CC" w14:paraId="059F4BE2" w14:textId="77777777">
        <w:tc>
          <w:tcPr>
            <w:tcW w:w="9558" w:type="dxa"/>
            <w:gridSpan w:val="6"/>
            <w:shd w:val="clear" w:color="auto" w:fill="DEEAF6"/>
          </w:tcPr>
          <w:p w14:paraId="67A37A7F" w14:textId="0E1B39E9" w:rsidR="001832CC" w:rsidRDefault="001832CC">
            <w:pPr>
              <w:pStyle w:val="Default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lang w:val="sq-AL"/>
              </w:rPr>
              <w:t xml:space="preserve">Plani i </w:t>
            </w:r>
            <w:r w:rsidR="00F80EE7">
              <w:rPr>
                <w:rFonts w:ascii="Calibri" w:hAnsi="Calibri" w:cs="Calibri"/>
                <w:b/>
                <w:bCs/>
                <w:lang w:val="sq-AL"/>
              </w:rPr>
              <w:t>dizajnuar</w:t>
            </w:r>
            <w:r>
              <w:rPr>
                <w:rFonts w:ascii="Calibri" w:hAnsi="Calibri" w:cs="Calibri"/>
                <w:b/>
                <w:bCs/>
                <w:lang w:val="sq-AL"/>
              </w:rPr>
              <w:t xml:space="preserve"> i mësimit</w:t>
            </w:r>
            <w:r>
              <w:rPr>
                <w:rFonts w:ascii="Calibri" w:hAnsi="Calibri" w:cs="Calibri"/>
                <w:bCs/>
                <w:lang w:val="sq-AL"/>
              </w:rPr>
              <w:t>:</w:t>
            </w:r>
          </w:p>
        </w:tc>
      </w:tr>
      <w:tr w:rsidR="00353452" w14:paraId="773DA4E1" w14:textId="0BF2145A">
        <w:tc>
          <w:tcPr>
            <w:tcW w:w="2088" w:type="dxa"/>
            <w:shd w:val="clear" w:color="auto" w:fill="auto"/>
          </w:tcPr>
          <w:p w14:paraId="65408510" w14:textId="330F7582" w:rsidR="001832CC" w:rsidRDefault="00F80EE7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Javët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61038242" w14:textId="0EB96C5E" w:rsidR="001832CC" w:rsidRDefault="008F51D4">
            <w:pPr>
              <w:pStyle w:val="Default"/>
              <w:ind w:left="161"/>
              <w:jc w:val="cent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7F7F8"/>
              </w:rPr>
              <w:t>Ligjërata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7F7F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7F7F8"/>
              </w:rPr>
              <w:t>që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7F7F8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7F7F8"/>
              </w:rPr>
              <w:t>të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7F7F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7F7F8"/>
              </w:rPr>
              <w:t>mbahet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7F7F8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7F7F8"/>
              </w:rPr>
              <w:t>zhvillohet</w:t>
            </w:r>
            <w:proofErr w:type="spellEnd"/>
          </w:p>
        </w:tc>
      </w:tr>
      <w:tr w:rsidR="00353452" w14:paraId="54FA67FA" w14:textId="03DFF427">
        <w:tc>
          <w:tcPr>
            <w:tcW w:w="2088" w:type="dxa"/>
            <w:shd w:val="clear" w:color="auto" w:fill="DEEAF6"/>
          </w:tcPr>
          <w:p w14:paraId="6B591EAB" w14:textId="5F3F81F8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>Java 1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41A63D95" w14:textId="427444D8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Cikli i kontabilitetit: paraqitja e llogarive dhe </w:t>
            </w:r>
            <w:r w:rsidR="00F80EE7">
              <w:rPr>
                <w:rFonts w:ascii="Calibri" w:hAnsi="Calibri" w:cs="Calibri"/>
                <w:sz w:val="22"/>
                <w:szCs w:val="22"/>
                <w:lang w:val="sq-AL"/>
              </w:rPr>
              <w:t>bilanceve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sipas parimit të keshit</w:t>
            </w:r>
          </w:p>
        </w:tc>
      </w:tr>
      <w:tr w:rsidR="00353452" w14:paraId="4FE596A7" w14:textId="77777777">
        <w:tc>
          <w:tcPr>
            <w:tcW w:w="2088" w:type="dxa"/>
            <w:shd w:val="clear" w:color="auto" w:fill="auto"/>
          </w:tcPr>
          <w:p w14:paraId="12B7E6DB" w14:textId="57538F8A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>Java 2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342022D8" w14:textId="16B5A311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Zërat e bilancit dhe regjistrimi i transaksioneve sipas parimit të keshit</w:t>
            </w:r>
          </w:p>
        </w:tc>
      </w:tr>
      <w:tr w:rsidR="00353452" w14:paraId="36C64831" w14:textId="77777777">
        <w:tc>
          <w:tcPr>
            <w:tcW w:w="2088" w:type="dxa"/>
            <w:shd w:val="clear" w:color="auto" w:fill="DEEAF6"/>
          </w:tcPr>
          <w:p w14:paraId="29A9A594" w14:textId="6669C828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>Java 3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6C41E39F" w14:textId="6D681A7A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Cikli kontabël: paraqitja e llogarive dhe bilanceve sipas parimit të akrualeve.</w:t>
            </w:r>
          </w:p>
        </w:tc>
      </w:tr>
      <w:tr w:rsidR="00353452" w14:paraId="1ECE3211" w14:textId="77777777">
        <w:tc>
          <w:tcPr>
            <w:tcW w:w="2088" w:type="dxa"/>
            <w:shd w:val="clear" w:color="auto" w:fill="auto"/>
          </w:tcPr>
          <w:p w14:paraId="535F86D6" w14:textId="7965AF67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>Java 4: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12C4B130" w14:textId="6924426D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Zërat e bilancit dhe regjistrimi i transaksioneve sipas parimit akrual</w:t>
            </w:r>
          </w:p>
        </w:tc>
      </w:tr>
      <w:tr w:rsidR="00353452" w14:paraId="5BFECBE3" w14:textId="77777777">
        <w:tc>
          <w:tcPr>
            <w:tcW w:w="2088" w:type="dxa"/>
            <w:shd w:val="clear" w:color="auto" w:fill="DEEAF6"/>
          </w:tcPr>
          <w:p w14:paraId="5031246B" w14:textId="1DA99CB8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 xml:space="preserve">Java 5  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084F0EFE" w14:textId="5E1C4EBB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Cikli i kontabilitetit për një biznesi tregtar</w:t>
            </w:r>
          </w:p>
        </w:tc>
      </w:tr>
      <w:tr w:rsidR="00353452" w14:paraId="48B4382A" w14:textId="77777777">
        <w:tc>
          <w:tcPr>
            <w:tcW w:w="2088" w:type="dxa"/>
            <w:shd w:val="clear" w:color="auto" w:fill="auto"/>
          </w:tcPr>
          <w:p w14:paraId="005D808C" w14:textId="5C9DC11E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>Java 6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1E193934" w14:textId="095C5708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Përkufizimi i aseteve, inventarit, parave të gatshme, të arkëtueshmeve, të arkëtueshmet 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pambledhshme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>, aktivet/asetet jo-materiale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intangible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>), aktive/asetet fikse.</w:t>
            </w:r>
          </w:p>
        </w:tc>
      </w:tr>
      <w:tr w:rsidR="00353452" w14:paraId="29617F7D" w14:textId="77777777">
        <w:tc>
          <w:tcPr>
            <w:tcW w:w="2088" w:type="dxa"/>
            <w:shd w:val="clear" w:color="auto" w:fill="DEEAF6"/>
          </w:tcPr>
          <w:p w14:paraId="50BA4A08" w14:textId="367D102E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 xml:space="preserve">Java 7 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15B705AD" w14:textId="6EB3D683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Fitimet dhe humbjet nga asetet e nxjerra jashtë përdorimit, fitimi dhe humbja e pasqyrës së të ardhurave, investimet, investimet në obligacione.</w:t>
            </w:r>
          </w:p>
        </w:tc>
      </w:tr>
      <w:tr w:rsidR="00353452" w14:paraId="55723AF7" w14:textId="77777777">
        <w:tc>
          <w:tcPr>
            <w:tcW w:w="2088" w:type="dxa"/>
            <w:shd w:val="clear" w:color="auto" w:fill="auto"/>
          </w:tcPr>
          <w:p w14:paraId="4D2041A1" w14:textId="6B94F3A0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2"/>
                <w:szCs w:val="22"/>
                <w:lang w:val="sq-AL"/>
              </w:rPr>
              <w:t xml:space="preserve">Java 8  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6982AEA1" w14:textId="257C1EC2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  <w:lang w:val="sq-AL"/>
              </w:rPr>
              <w:t>Vlerësimi i parë periodik nga lënda.</w:t>
            </w:r>
          </w:p>
        </w:tc>
      </w:tr>
      <w:tr w:rsidR="00353452" w14:paraId="542A48E8" w14:textId="77777777">
        <w:tc>
          <w:tcPr>
            <w:tcW w:w="2088" w:type="dxa"/>
            <w:shd w:val="clear" w:color="auto" w:fill="DEEAF6"/>
          </w:tcPr>
          <w:p w14:paraId="7D49139B" w14:textId="30740B79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 xml:space="preserve">Java 9  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77821345" w14:textId="20F8CD03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Përkufizimi i detyrimeve, tatimi mbi shitjet/indirekt, lista e pagave, llogaritë e pagueshme</w:t>
            </w:r>
          </w:p>
        </w:tc>
      </w:tr>
      <w:tr w:rsidR="00353452" w14:paraId="70FF5DF6" w14:textId="77777777">
        <w:tc>
          <w:tcPr>
            <w:tcW w:w="2088" w:type="dxa"/>
            <w:shd w:val="clear" w:color="auto" w:fill="auto"/>
          </w:tcPr>
          <w:p w14:paraId="7C460773" w14:textId="69395ED7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>Java 10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2598C662" w14:textId="68F46733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Kontabiliteti i obligacioneve </w:t>
            </w:r>
          </w:p>
        </w:tc>
      </w:tr>
      <w:tr w:rsidR="00353452" w14:paraId="23B744C2" w14:textId="77777777">
        <w:tc>
          <w:tcPr>
            <w:tcW w:w="2088" w:type="dxa"/>
            <w:shd w:val="clear" w:color="auto" w:fill="DEEAF6"/>
          </w:tcPr>
          <w:p w14:paraId="6AEF9939" w14:textId="1158C3F3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>Java 11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04D61383" w14:textId="2E755E35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Ekuiteti (kapitali) i pronarëve dhe ekuacioni i kontabilitetit</w:t>
            </w:r>
          </w:p>
        </w:tc>
      </w:tr>
      <w:tr w:rsidR="00353452" w14:paraId="4418A545" w14:textId="77777777">
        <w:tc>
          <w:tcPr>
            <w:tcW w:w="2088" w:type="dxa"/>
            <w:shd w:val="clear" w:color="auto" w:fill="auto"/>
          </w:tcPr>
          <w:p w14:paraId="091855C5" w14:textId="4C9B6C1C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>Java 12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059F1C98" w14:textId="496FB85A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Financimi i biznesit: Emetimi i aksioneve për para/kesh, për aktivet pa para të gatshme,  aksionet e thesarit,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dividentët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në para,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dividentët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e aksioneve, ndarjet e aksioneve, llogaritjet 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dividentëve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në para, etj.</w:t>
            </w:r>
          </w:p>
        </w:tc>
      </w:tr>
      <w:tr w:rsidR="00353452" w14:paraId="37769FF7" w14:textId="77777777">
        <w:tc>
          <w:tcPr>
            <w:tcW w:w="2088" w:type="dxa"/>
            <w:shd w:val="clear" w:color="auto" w:fill="DEEAF6"/>
          </w:tcPr>
          <w:p w14:paraId="3BDF9854" w14:textId="4BCA0AB4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 xml:space="preserve">Java 13    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0BE3A67C" w14:textId="6E66102E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Përvoja “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Capstone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>”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0EE7">
              <w:rPr>
                <w:rFonts w:ascii="Calibri" w:hAnsi="Calibri" w:cs="Calibri"/>
                <w:sz w:val="22"/>
                <w:szCs w:val="22"/>
                <w:lang w:val="sq-AL"/>
              </w:rPr>
              <w:t>me analizën e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pasqyra</w:t>
            </w:r>
            <w:r w:rsidR="00F80EE7">
              <w:rPr>
                <w:rFonts w:ascii="Calibri" w:hAnsi="Calibri" w:cs="Calibri"/>
                <w:sz w:val="22"/>
                <w:szCs w:val="22"/>
                <w:lang w:val="sq-AL"/>
              </w:rPr>
              <w:t>ve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financiare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Capstone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q-AL"/>
              </w:rPr>
              <w:t>experience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q-AL"/>
              </w:rPr>
              <w:t>)</w:t>
            </w:r>
          </w:p>
        </w:tc>
      </w:tr>
      <w:tr w:rsidR="00353452" w14:paraId="10AB991A" w14:textId="77777777" w:rsidTr="002537E2">
        <w:trPr>
          <w:trHeight w:val="75"/>
        </w:trPr>
        <w:tc>
          <w:tcPr>
            <w:tcW w:w="2088" w:type="dxa"/>
            <w:shd w:val="clear" w:color="auto" w:fill="auto"/>
          </w:tcPr>
          <w:p w14:paraId="5A165789" w14:textId="2A490D8D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Cs/>
                <w:i/>
                <w:color w:val="auto"/>
                <w:sz w:val="22"/>
                <w:szCs w:val="22"/>
                <w:lang w:val="sq-AL"/>
              </w:rPr>
              <w:t xml:space="preserve">Java 14  </w:t>
            </w:r>
          </w:p>
        </w:tc>
        <w:tc>
          <w:tcPr>
            <w:tcW w:w="7470" w:type="dxa"/>
            <w:gridSpan w:val="5"/>
            <w:shd w:val="clear" w:color="auto" w:fill="auto"/>
          </w:tcPr>
          <w:p w14:paraId="26291231" w14:textId="3F07EEB6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Analiza e pasqyrave financiare</w:t>
            </w:r>
          </w:p>
        </w:tc>
      </w:tr>
      <w:tr w:rsidR="00353452" w14:paraId="140F4214" w14:textId="77777777">
        <w:tc>
          <w:tcPr>
            <w:tcW w:w="2088" w:type="dxa"/>
            <w:shd w:val="clear" w:color="auto" w:fill="DEEAF6"/>
          </w:tcPr>
          <w:p w14:paraId="55305364" w14:textId="0D66901B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i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2"/>
                <w:szCs w:val="22"/>
                <w:lang w:val="sq-AL"/>
              </w:rPr>
              <w:t xml:space="preserve">Java 15   </w:t>
            </w:r>
          </w:p>
        </w:tc>
        <w:tc>
          <w:tcPr>
            <w:tcW w:w="7470" w:type="dxa"/>
            <w:gridSpan w:val="5"/>
            <w:shd w:val="clear" w:color="auto" w:fill="DEEAF6"/>
          </w:tcPr>
          <w:p w14:paraId="39FC0316" w14:textId="549CC8B7" w:rsidR="001832CC" w:rsidRDefault="001832CC">
            <w:pPr>
              <w:pStyle w:val="Default"/>
              <w:ind w:left="161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  <w:lang w:val="sq-AL"/>
              </w:rPr>
              <w:t>Vlerësimi i dytë periodik nga lënda</w:t>
            </w:r>
          </w:p>
        </w:tc>
      </w:tr>
      <w:tr w:rsidR="001832CC" w14:paraId="72E165CB" w14:textId="77777777">
        <w:tc>
          <w:tcPr>
            <w:tcW w:w="9558" w:type="dxa"/>
            <w:gridSpan w:val="6"/>
            <w:shd w:val="clear" w:color="auto" w:fill="auto"/>
          </w:tcPr>
          <w:p w14:paraId="6E775414" w14:textId="0EF65BA6" w:rsidR="001832CC" w:rsidRPr="00FD2EFF" w:rsidRDefault="001832CC">
            <w:pPr>
              <w:pStyle w:val="Default"/>
              <w:jc w:val="both"/>
              <w:rPr>
                <w:rFonts w:ascii="Calibri" w:hAnsi="Calibri" w:cs="Calibri"/>
                <w:bCs/>
                <w:sz w:val="16"/>
                <w:szCs w:val="16"/>
                <w:lang w:val="sq-AL"/>
              </w:rPr>
            </w:pPr>
          </w:p>
        </w:tc>
      </w:tr>
      <w:tr w:rsidR="00F80EE7" w14:paraId="773A25F9" w14:textId="77777777">
        <w:tc>
          <w:tcPr>
            <w:tcW w:w="9558" w:type="dxa"/>
            <w:gridSpan w:val="6"/>
            <w:shd w:val="clear" w:color="auto" w:fill="DEEAF6"/>
          </w:tcPr>
          <w:p w14:paraId="295D3154" w14:textId="4D044EFF" w:rsidR="00F80EE7" w:rsidRDefault="00F80EE7">
            <w:pPr>
              <w:pStyle w:val="Default"/>
              <w:jc w:val="both"/>
              <w:rPr>
                <w:rFonts w:ascii="Calibri" w:hAnsi="Calibri" w:cs="Calibri"/>
                <w:bCs/>
                <w:lang w:val="sq-AL"/>
              </w:rPr>
            </w:pPr>
            <w:r>
              <w:rPr>
                <w:rFonts w:ascii="Calibri" w:hAnsi="Calibri" w:cs="Calibri"/>
                <w:b/>
                <w:bCs/>
                <w:lang w:val="sq-AL"/>
              </w:rPr>
              <w:t>Politikat akademike dhe rregullat e mirësjelljes:</w:t>
            </w:r>
          </w:p>
        </w:tc>
      </w:tr>
      <w:tr w:rsidR="00353452" w14:paraId="75DA9934" w14:textId="77777777" w:rsidTr="008F51D4">
        <w:trPr>
          <w:trHeight w:val="3865"/>
        </w:trPr>
        <w:tc>
          <w:tcPr>
            <w:tcW w:w="9558" w:type="dxa"/>
            <w:gridSpan w:val="6"/>
            <w:shd w:val="clear" w:color="auto" w:fill="auto"/>
          </w:tcPr>
          <w:p w14:paraId="78D68742" w14:textId="77777777" w:rsidR="008F51D4" w:rsidRDefault="008F51D4" w:rsidP="008F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Profesori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disponueshëm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sqarime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konsultime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shtesë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ndërsa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studentëve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ligjërata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detyrueshme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590FF386" w14:textId="77777777" w:rsidR="008F51D4" w:rsidRDefault="008F51D4" w:rsidP="008F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përgjithësi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kërkesat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mëposhtme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sugjerohen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çdo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student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duhet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t'u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përmbahet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:</w:t>
            </w:r>
          </w:p>
          <w:p w14:paraId="53FE41F5" w14:textId="77777777" w:rsidR="008F51D4" w:rsidRDefault="008F51D4" w:rsidP="008F51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inkurajohen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gjithmonë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kërkojnë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sqarime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gjatë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leksioneve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ushtrimeve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5C352B85" w14:textId="77777777" w:rsidR="008F51D4" w:rsidRDefault="008F51D4" w:rsidP="008F51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janë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detyruar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lexojnë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paktën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literaturën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caktuar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kryejnë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detyrat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detyrat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dhëna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çdo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ligjërate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7ED36D25" w14:textId="77777777" w:rsidR="008F51D4" w:rsidRDefault="008F51D4" w:rsidP="008F51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nuk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janë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detyruar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t'i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nënshtrohen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vlerësimeve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gjatë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semestrit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100F30DC" w14:textId="77777777" w:rsidR="008F51D4" w:rsidRDefault="008F51D4" w:rsidP="008F51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Nxënësit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inkurajohen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ndjekin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diskutimet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mbi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mediat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iniciojnë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diskutime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lidhur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me </w:t>
            </w:r>
            <w:proofErr w:type="gram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31D22AAF" w14:textId="77777777" w:rsidR="008F51D4" w:rsidRDefault="008F51D4" w:rsidP="008F51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Nxënësi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duhet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vetëdijshëm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respektojë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rregullat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institucionit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shkollës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66BC4F58" w14:textId="77777777" w:rsidR="008F51D4" w:rsidRDefault="008F51D4" w:rsidP="008F51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duhet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respektojë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orarin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leksioneve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ushtrimeve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vëmendshëm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gjatë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orës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mësimit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613CBFA7" w14:textId="77777777" w:rsidR="008F51D4" w:rsidRDefault="008F51D4" w:rsidP="008F51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duhet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ketë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ID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studentore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ta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verifikojë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sistemin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SEMS me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hyrjen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daljen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klasa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0214DFCE" w14:textId="04BD52FC" w:rsidR="00F80EE7" w:rsidRDefault="008F51D4" w:rsidP="008F51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Gjatë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përgatitjes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punimeve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seminarike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duhet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t'u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përmbahet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udhëzimeve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dhëna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instruktori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kryerjen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punës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kërkimore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620F603C" w14:textId="77777777" w:rsidR="00AA20D1" w:rsidRDefault="00AA20D1" w:rsidP="00F80EE7">
      <w:pPr>
        <w:rPr>
          <w:rFonts w:ascii="Calibri" w:hAnsi="Calibri" w:cs="Calibri"/>
          <w:lang w:val="sq-AL"/>
        </w:rPr>
      </w:pPr>
    </w:p>
    <w:sectPr w:rsidR="00AA20D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7D013" w14:textId="77777777" w:rsidR="00904A8A" w:rsidRDefault="00904A8A">
      <w:r>
        <w:separator/>
      </w:r>
    </w:p>
  </w:endnote>
  <w:endnote w:type="continuationSeparator" w:id="0">
    <w:p w14:paraId="52C066F3" w14:textId="77777777" w:rsidR="00904A8A" w:rsidRDefault="0090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76592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8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6049B7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BF63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  <w:rFonts w:ascii="Calibri" w:hAnsi="Calibri" w:cs="Calibri"/>
      </w:rPr>
    </w:pPr>
    <w:r>
      <w:rPr>
        <w:rStyle w:val="PageNumber"/>
        <w:rFonts w:ascii="Calibri" w:hAnsi="Calibri" w:cs="Calibri"/>
      </w:rPr>
      <w:fldChar w:fldCharType="begin"/>
    </w:r>
    <w:r>
      <w:rPr>
        <w:rStyle w:val="PageNumber"/>
        <w:rFonts w:ascii="Calibri" w:hAnsi="Calibri" w:cs="Calibri"/>
      </w:rPr>
      <w:instrText xml:space="preserve">PAGE  </w:instrText>
    </w:r>
    <w:r>
      <w:rPr>
        <w:rStyle w:val="PageNumber"/>
        <w:rFonts w:ascii="Calibri" w:hAnsi="Calibri" w:cs="Calibri"/>
      </w:rPr>
      <w:fldChar w:fldCharType="separate"/>
    </w:r>
    <w:r w:rsidR="00690F91">
      <w:rPr>
        <w:rStyle w:val="PageNumber"/>
        <w:rFonts w:ascii="Calibri" w:hAnsi="Calibri" w:cs="Calibri"/>
        <w:noProof/>
      </w:rPr>
      <w:t>4</w:t>
    </w:r>
    <w:r>
      <w:rPr>
        <w:rStyle w:val="PageNumber"/>
        <w:rFonts w:ascii="Calibri" w:hAnsi="Calibri" w:cs="Calibri"/>
      </w:rPr>
      <w:fldChar w:fldCharType="end"/>
    </w:r>
  </w:p>
  <w:p w14:paraId="03DB428A" w14:textId="77777777" w:rsidR="002D3069" w:rsidRDefault="002D3069" w:rsidP="00AA2C57">
    <w:pPr>
      <w:pStyle w:val="Footer"/>
      <w:ind w:right="360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D53AE" w14:textId="77777777" w:rsidR="00904A8A" w:rsidRDefault="00904A8A">
      <w:r>
        <w:separator/>
      </w:r>
    </w:p>
  </w:footnote>
  <w:footnote w:type="continuationSeparator" w:id="0">
    <w:p w14:paraId="544385EC" w14:textId="77777777" w:rsidR="00904A8A" w:rsidRDefault="0090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810F9"/>
    <w:multiLevelType w:val="hybridMultilevel"/>
    <w:tmpl w:val="28FA6A74"/>
    <w:lvl w:ilvl="0" w:tplc="0738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450C1"/>
    <w:multiLevelType w:val="hybridMultilevel"/>
    <w:tmpl w:val="8CFC0444"/>
    <w:lvl w:ilvl="0" w:tplc="6638E8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2" w15:restartNumberingAfterBreak="0">
    <w:nsid w:val="5F190C3A"/>
    <w:multiLevelType w:val="hybridMultilevel"/>
    <w:tmpl w:val="A7F28BF6"/>
    <w:lvl w:ilvl="0" w:tplc="14FC5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3" w15:restartNumberingAfterBreak="0">
    <w:nsid w:val="6C8A4ABD"/>
    <w:multiLevelType w:val="hybridMultilevel"/>
    <w:tmpl w:val="D14E5CFE"/>
    <w:lvl w:ilvl="0" w:tplc="6638E860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75FA476E"/>
    <w:multiLevelType w:val="hybridMultilevel"/>
    <w:tmpl w:val="DD5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8551">
    <w:abstractNumId w:val="0"/>
  </w:num>
  <w:num w:numId="2" w16cid:durableId="1047949898">
    <w:abstractNumId w:val="4"/>
  </w:num>
  <w:num w:numId="3" w16cid:durableId="1426922066">
    <w:abstractNumId w:val="3"/>
  </w:num>
  <w:num w:numId="4" w16cid:durableId="1714575402">
    <w:abstractNumId w:val="1"/>
  </w:num>
  <w:num w:numId="5" w16cid:durableId="1180705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CCA"/>
    <w:rsid w:val="00002D9C"/>
    <w:rsid w:val="00004B39"/>
    <w:rsid w:val="00012981"/>
    <w:rsid w:val="00031020"/>
    <w:rsid w:val="00043592"/>
    <w:rsid w:val="00060E9F"/>
    <w:rsid w:val="00066971"/>
    <w:rsid w:val="0009263A"/>
    <w:rsid w:val="000A5AB1"/>
    <w:rsid w:val="000D1168"/>
    <w:rsid w:val="000D348A"/>
    <w:rsid w:val="00102557"/>
    <w:rsid w:val="00105C2D"/>
    <w:rsid w:val="00125CD6"/>
    <w:rsid w:val="00132604"/>
    <w:rsid w:val="00136D0E"/>
    <w:rsid w:val="00152C8C"/>
    <w:rsid w:val="001832CC"/>
    <w:rsid w:val="00183923"/>
    <w:rsid w:val="00190426"/>
    <w:rsid w:val="001B7953"/>
    <w:rsid w:val="001D4C2B"/>
    <w:rsid w:val="00202437"/>
    <w:rsid w:val="0021580C"/>
    <w:rsid w:val="002177ED"/>
    <w:rsid w:val="00245B7D"/>
    <w:rsid w:val="002466FE"/>
    <w:rsid w:val="002504F6"/>
    <w:rsid w:val="002537E2"/>
    <w:rsid w:val="002610A3"/>
    <w:rsid w:val="00264711"/>
    <w:rsid w:val="0027536B"/>
    <w:rsid w:val="0027701E"/>
    <w:rsid w:val="00281540"/>
    <w:rsid w:val="002C00FA"/>
    <w:rsid w:val="002D3069"/>
    <w:rsid w:val="002F3145"/>
    <w:rsid w:val="0030354C"/>
    <w:rsid w:val="00341073"/>
    <w:rsid w:val="00346DCB"/>
    <w:rsid w:val="00353452"/>
    <w:rsid w:val="0037630E"/>
    <w:rsid w:val="00381B41"/>
    <w:rsid w:val="00392524"/>
    <w:rsid w:val="003939BC"/>
    <w:rsid w:val="00396065"/>
    <w:rsid w:val="003B625C"/>
    <w:rsid w:val="003C297C"/>
    <w:rsid w:val="003E3193"/>
    <w:rsid w:val="003F149F"/>
    <w:rsid w:val="004141B2"/>
    <w:rsid w:val="00453307"/>
    <w:rsid w:val="00470779"/>
    <w:rsid w:val="00470B95"/>
    <w:rsid w:val="00491C93"/>
    <w:rsid w:val="004B2E59"/>
    <w:rsid w:val="004B57F2"/>
    <w:rsid w:val="004C0CCA"/>
    <w:rsid w:val="004F56A5"/>
    <w:rsid w:val="00501061"/>
    <w:rsid w:val="00536FF5"/>
    <w:rsid w:val="005668A3"/>
    <w:rsid w:val="005E108E"/>
    <w:rsid w:val="005F778C"/>
    <w:rsid w:val="00603DD2"/>
    <w:rsid w:val="00664B09"/>
    <w:rsid w:val="00690F91"/>
    <w:rsid w:val="006B7E5B"/>
    <w:rsid w:val="006C28F9"/>
    <w:rsid w:val="006D7FB4"/>
    <w:rsid w:val="006F116D"/>
    <w:rsid w:val="00702C99"/>
    <w:rsid w:val="007038CC"/>
    <w:rsid w:val="0071007E"/>
    <w:rsid w:val="00746D8D"/>
    <w:rsid w:val="00754D72"/>
    <w:rsid w:val="00764F45"/>
    <w:rsid w:val="0076539A"/>
    <w:rsid w:val="00773391"/>
    <w:rsid w:val="00777D28"/>
    <w:rsid w:val="00781805"/>
    <w:rsid w:val="00785D33"/>
    <w:rsid w:val="007B1510"/>
    <w:rsid w:val="007B68A2"/>
    <w:rsid w:val="007C2D94"/>
    <w:rsid w:val="007C3132"/>
    <w:rsid w:val="007E6202"/>
    <w:rsid w:val="007F46C5"/>
    <w:rsid w:val="007F5225"/>
    <w:rsid w:val="007F5FC2"/>
    <w:rsid w:val="00812F9C"/>
    <w:rsid w:val="00881BA0"/>
    <w:rsid w:val="008A439B"/>
    <w:rsid w:val="008A716D"/>
    <w:rsid w:val="008C3B27"/>
    <w:rsid w:val="008D0608"/>
    <w:rsid w:val="008D0B22"/>
    <w:rsid w:val="008F51D4"/>
    <w:rsid w:val="00903474"/>
    <w:rsid w:val="00904A8A"/>
    <w:rsid w:val="009147B1"/>
    <w:rsid w:val="00943F26"/>
    <w:rsid w:val="00983910"/>
    <w:rsid w:val="009856EE"/>
    <w:rsid w:val="009B3F0A"/>
    <w:rsid w:val="009D3AD9"/>
    <w:rsid w:val="009E2AF8"/>
    <w:rsid w:val="00A22781"/>
    <w:rsid w:val="00A34529"/>
    <w:rsid w:val="00A41115"/>
    <w:rsid w:val="00A545BA"/>
    <w:rsid w:val="00A662A0"/>
    <w:rsid w:val="00A67EA2"/>
    <w:rsid w:val="00A77EC2"/>
    <w:rsid w:val="00A82409"/>
    <w:rsid w:val="00A91DBF"/>
    <w:rsid w:val="00A91F21"/>
    <w:rsid w:val="00AA20D1"/>
    <w:rsid w:val="00AA2C57"/>
    <w:rsid w:val="00AA3C2B"/>
    <w:rsid w:val="00AC0711"/>
    <w:rsid w:val="00AC08ED"/>
    <w:rsid w:val="00B35215"/>
    <w:rsid w:val="00B448F7"/>
    <w:rsid w:val="00B6317A"/>
    <w:rsid w:val="00B815D1"/>
    <w:rsid w:val="00BA6E9C"/>
    <w:rsid w:val="00BA7C06"/>
    <w:rsid w:val="00BB07D9"/>
    <w:rsid w:val="00BB1A1A"/>
    <w:rsid w:val="00BC4E69"/>
    <w:rsid w:val="00BF679F"/>
    <w:rsid w:val="00C10B9B"/>
    <w:rsid w:val="00C31AAF"/>
    <w:rsid w:val="00C34BEF"/>
    <w:rsid w:val="00C51C2D"/>
    <w:rsid w:val="00C6155B"/>
    <w:rsid w:val="00C661E4"/>
    <w:rsid w:val="00C853CA"/>
    <w:rsid w:val="00CA18CD"/>
    <w:rsid w:val="00CB622C"/>
    <w:rsid w:val="00CC0B61"/>
    <w:rsid w:val="00CD6E12"/>
    <w:rsid w:val="00CE38E8"/>
    <w:rsid w:val="00CF116F"/>
    <w:rsid w:val="00D10BC6"/>
    <w:rsid w:val="00D327B8"/>
    <w:rsid w:val="00D34434"/>
    <w:rsid w:val="00D63A8D"/>
    <w:rsid w:val="00D67209"/>
    <w:rsid w:val="00D86C31"/>
    <w:rsid w:val="00DA33A4"/>
    <w:rsid w:val="00DB2823"/>
    <w:rsid w:val="00DB70E9"/>
    <w:rsid w:val="00DE6BA7"/>
    <w:rsid w:val="00DF6543"/>
    <w:rsid w:val="00E444BB"/>
    <w:rsid w:val="00E614A0"/>
    <w:rsid w:val="00E64FDE"/>
    <w:rsid w:val="00EA35BD"/>
    <w:rsid w:val="00EC41A0"/>
    <w:rsid w:val="00ED5A76"/>
    <w:rsid w:val="00EE106E"/>
    <w:rsid w:val="00EF475B"/>
    <w:rsid w:val="00EF57F9"/>
    <w:rsid w:val="00F04222"/>
    <w:rsid w:val="00F22EDA"/>
    <w:rsid w:val="00F34158"/>
    <w:rsid w:val="00F47480"/>
    <w:rsid w:val="00F5660C"/>
    <w:rsid w:val="00F80EE7"/>
    <w:rsid w:val="00F90119"/>
    <w:rsid w:val="00FB050B"/>
    <w:rsid w:val="00FB6DB5"/>
    <w:rsid w:val="00FC14F1"/>
    <w:rsid w:val="00FD2EFF"/>
    <w:rsid w:val="00FD5975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770ED"/>
  <w15:chartTrackingRefBased/>
  <w15:docId w15:val="{38AEC2DF-A3A9-4BC1-A0F2-0F6B1C57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uiPriority w:val="39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unhideWhenUsed/>
    <w:rsid w:val="009147B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91F21"/>
    <w:rPr>
      <w:color w:val="605E5C"/>
      <w:shd w:val="clear" w:color="auto" w:fill="E1DFDD"/>
    </w:rPr>
  </w:style>
  <w:style w:type="paragraph" w:customStyle="1" w:styleId="Default">
    <w:name w:val="Default"/>
    <w:rsid w:val="00A91F21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val="en-GB"/>
    </w:rPr>
  </w:style>
  <w:style w:type="table" w:styleId="GridTable2-Accent5">
    <w:name w:val="Grid Table 2 Accent 5"/>
    <w:basedOn w:val="TableNormal"/>
    <w:uiPriority w:val="47"/>
    <w:rsid w:val="000D1168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1">
    <w:name w:val="Grid Table 2 Accent 1"/>
    <w:basedOn w:val="TableNormal"/>
    <w:uiPriority w:val="47"/>
    <w:rsid w:val="001832CC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jkan.bajr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7549</CharactersWithSpaces>
  <SharedDoc>false</SharedDoc>
  <HLinks>
    <vt:vector size="6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mailto:ujkan.bajra@uni-pr.edu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Ujkan Bajra</cp:lastModifiedBy>
  <cp:revision>15</cp:revision>
  <cp:lastPrinted>2019-01-30T09:36:00Z</cp:lastPrinted>
  <dcterms:created xsi:type="dcterms:W3CDTF">2023-05-02T15:29:00Z</dcterms:created>
  <dcterms:modified xsi:type="dcterms:W3CDTF">2024-09-02T09:05:00Z</dcterms:modified>
</cp:coreProperties>
</file>