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5B" w:rsidRDefault="0059515B" w:rsidP="0059515B">
      <w:pPr>
        <w:pStyle w:val="NoSpacing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59515B" w:rsidRPr="00B00908" w:rsidRDefault="0059515B" w:rsidP="0059515B">
      <w:pPr>
        <w:pStyle w:val="Heading3"/>
        <w:spacing w:after="240"/>
        <w:rPr>
          <w:rFonts w:ascii="Times New Roman" w:hAnsi="Times New Roman" w:cs="Times New Roman"/>
          <w:color w:val="auto"/>
          <w:szCs w:val="28"/>
          <w:lang w:val="sq-AL"/>
        </w:rPr>
      </w:pPr>
      <w:proofErr w:type="spellStart"/>
      <w:r w:rsidRPr="00B00908">
        <w:rPr>
          <w:rFonts w:ascii="Times New Roman" w:hAnsi="Times New Roman" w:cs="Times New Roman"/>
          <w:b w:val="0"/>
          <w:color w:val="auto"/>
          <w:szCs w:val="28"/>
        </w:rPr>
        <w:t>Titulli</w:t>
      </w:r>
      <w:proofErr w:type="spellEnd"/>
      <w:r w:rsidRPr="00B00908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B00908">
        <w:rPr>
          <w:rFonts w:ascii="Times New Roman" w:hAnsi="Times New Roman" w:cs="Times New Roman"/>
          <w:b w:val="0"/>
          <w:color w:val="auto"/>
          <w:szCs w:val="28"/>
        </w:rPr>
        <w:t>i</w:t>
      </w:r>
      <w:proofErr w:type="spellEnd"/>
      <w:r w:rsidRPr="00B00908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B00908">
        <w:rPr>
          <w:rFonts w:ascii="Times New Roman" w:hAnsi="Times New Roman" w:cs="Times New Roman"/>
          <w:b w:val="0"/>
          <w:color w:val="auto"/>
          <w:szCs w:val="28"/>
        </w:rPr>
        <w:t>lëndës</w:t>
      </w:r>
      <w:proofErr w:type="spellEnd"/>
      <w:r w:rsidRPr="00B00908">
        <w:rPr>
          <w:rFonts w:ascii="Times New Roman" w:hAnsi="Times New Roman" w:cs="Times New Roman"/>
          <w:b w:val="0"/>
          <w:color w:val="auto"/>
          <w:szCs w:val="28"/>
        </w:rPr>
        <w:t xml:space="preserve">: </w:t>
      </w:r>
      <w:r w:rsidRPr="00B00908">
        <w:rPr>
          <w:rFonts w:ascii="Times New Roman" w:hAnsi="Times New Roman" w:cs="Times New Roman"/>
          <w:color w:val="auto"/>
          <w:szCs w:val="28"/>
          <w:lang w:val="sq-AL"/>
        </w:rPr>
        <w:t>Gjuhë frënge I</w:t>
      </w:r>
      <w:r>
        <w:rPr>
          <w:rFonts w:ascii="Times New Roman" w:hAnsi="Times New Roman" w:cs="Times New Roman"/>
          <w:color w:val="auto"/>
          <w:szCs w:val="28"/>
          <w:lang w:val="sq-AL"/>
        </w:rPr>
        <w:t>I</w:t>
      </w:r>
    </w:p>
    <w:tbl>
      <w:tblPr>
        <w:tblW w:w="10774" w:type="dxa"/>
        <w:tblInd w:w="-436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59515B" w:rsidTr="00324098">
        <w:trPr>
          <w:trHeight w:val="340"/>
        </w:trPr>
        <w:tc>
          <w:tcPr>
            <w:tcW w:w="1077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Informatat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themelore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lëndën</w:t>
            </w:r>
            <w:proofErr w:type="spellEnd"/>
          </w:p>
        </w:tc>
      </w:tr>
      <w:tr w:rsidR="0059515B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Njësia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Fakulteti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Filologjis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ë </w:t>
            </w:r>
          </w:p>
        </w:tc>
      </w:tr>
      <w:tr w:rsidR="0059515B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II</w:t>
            </w:r>
          </w:p>
        </w:tc>
      </w:tr>
      <w:tr w:rsidR="0059515B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Niveli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BA</w:t>
            </w:r>
          </w:p>
        </w:tc>
      </w:tr>
      <w:tr w:rsidR="0059515B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Statusi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obligueshëm</w:t>
            </w:r>
            <w:proofErr w:type="spellEnd"/>
          </w:p>
        </w:tc>
      </w:tr>
      <w:tr w:rsidR="0059515B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|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Semestri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2-të</w:t>
            </w:r>
          </w:p>
        </w:tc>
      </w:tr>
      <w:tr w:rsidR="0059515B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3+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</w:p>
        </w:tc>
      </w:tr>
      <w:tr w:rsidR="0059515B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ECTS: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7</w:t>
            </w:r>
          </w:p>
        </w:tc>
      </w:tr>
      <w:tr w:rsidR="0059515B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Koha /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Vendi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|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Sipas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orarit</w:t>
            </w:r>
            <w:proofErr w:type="spellEnd"/>
          </w:p>
        </w:tc>
      </w:tr>
      <w:tr w:rsidR="0059515B" w:rsidTr="00324098">
        <w:trPr>
          <w:trHeight w:val="25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73F42">
              <w:rPr>
                <w:rFonts w:ascii="Times New Roman" w:hAnsi="Times New Roman" w:cs="Times New Roman"/>
                <w:color w:val="auto"/>
                <w:szCs w:val="24"/>
              </w:rPr>
              <w:t xml:space="preserve">Prof. Ass. Dr. </w:t>
            </w:r>
            <w:proofErr w:type="spellStart"/>
            <w:r w:rsidRPr="00573F42">
              <w:rPr>
                <w:rFonts w:ascii="Times New Roman" w:hAnsi="Times New Roman" w:cs="Times New Roman"/>
                <w:color w:val="auto"/>
                <w:szCs w:val="24"/>
              </w:rPr>
              <w:t>Teutë</w:t>
            </w:r>
            <w:proofErr w:type="spellEnd"/>
            <w:r w:rsidRPr="00573F42">
              <w:rPr>
                <w:rFonts w:ascii="Times New Roman" w:hAnsi="Times New Roman" w:cs="Times New Roman"/>
                <w:color w:val="auto"/>
                <w:szCs w:val="24"/>
              </w:rPr>
              <w:t xml:space="preserve"> BLAKQORI-SALIHU</w:t>
            </w:r>
          </w:p>
        </w:tc>
      </w:tr>
      <w:tr w:rsidR="0059515B" w:rsidTr="00324098">
        <w:trPr>
          <w:trHeight w:val="303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12</w:t>
            </w:r>
          </w:p>
        </w:tc>
      </w:tr>
      <w:tr w:rsidR="0059515B" w:rsidTr="00324098">
        <w:trPr>
          <w:trHeight w:val="1946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Default="0059515B" w:rsidP="00324098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qëllim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zhvillimin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shkathtësive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receptive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dëgjuarit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lexuarit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atyre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produktive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folurit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shkruarit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Përqëndrimi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kryesor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jetë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zhvillimin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shkathtësive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komunikimit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duke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integruar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aspekte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siç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zhvillimi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strukturave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përvetësimit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leksikor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Ushtrimet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jenë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mbështetës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fokusohen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kuptuarit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gojor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shprehurit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gojor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cilët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librin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Alter ego 1</w:t>
            </w:r>
          </w:p>
          <w:p w:rsidR="0059515B" w:rsidRPr="00E912D0" w:rsidRDefault="0059515B" w:rsidP="00324098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59515B" w:rsidTr="00324098">
        <w:trPr>
          <w:trHeight w:val="1499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aftësohen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studentët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komunikojnë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</w:t>
            </w:r>
          </w:p>
          <w:p w:rsidR="0059515B" w:rsidRPr="00E912D0" w:rsidRDefault="0059515B" w:rsidP="00324098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synuar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këtë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nivel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;</w:t>
            </w:r>
          </w:p>
          <w:p w:rsidR="0059515B" w:rsidRDefault="0059515B" w:rsidP="00324098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përvetësohen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disa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pika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gramatikore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konsiderohen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problematike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cilat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rëndësishme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kommunikimin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gojor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cilat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rëndësishme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mënyrë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zhvillohen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shkathtësitë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nivel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lartë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kommunikim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se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paraprak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dmth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niveli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përgjigjet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A2.2</w:t>
            </w:r>
          </w:p>
          <w:p w:rsidR="0059515B" w:rsidRPr="00E912D0" w:rsidRDefault="0059515B" w:rsidP="00324098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59515B" w:rsidRPr="00EC5D8C" w:rsidTr="00324098">
        <w:trPr>
          <w:trHeight w:val="1499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59515B" w:rsidRDefault="0059515B" w:rsidP="00324098">
            <w:pPr>
              <w:pStyle w:val="NoSpacing"/>
              <w:spacing w:line="254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Rezultatet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pritshme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nxënies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:</w:t>
            </w:r>
          </w:p>
          <w:p w:rsidR="0059515B" w:rsidRPr="00E24244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59515B" w:rsidRPr="0059515B" w:rsidRDefault="0059515B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Pas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përfundimit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të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kësaj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lënde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,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studenti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: </w:t>
            </w:r>
          </w:p>
          <w:p w:rsidR="0059515B" w:rsidRPr="0059515B" w:rsidRDefault="0059515B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kupton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gramatikën</w:t>
            </w:r>
            <w:proofErr w:type="spellEnd"/>
          </w:p>
          <w:p w:rsidR="0059515B" w:rsidRPr="0059515B" w:rsidRDefault="0059515B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njeh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funksionimin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e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saj</w:t>
            </w:r>
            <w:proofErr w:type="spellEnd"/>
          </w:p>
          <w:p w:rsidR="0059515B" w:rsidRPr="0059515B" w:rsidRDefault="0059515B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aplikon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regullat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e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saj</w:t>
            </w:r>
            <w:proofErr w:type="spellEnd"/>
          </w:p>
          <w:p w:rsidR="0059515B" w:rsidRPr="0059515B" w:rsidRDefault="0059515B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krahason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leksikun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frëngjisht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shqip</w:t>
            </w:r>
            <w:proofErr w:type="spellEnd"/>
          </w:p>
          <w:p w:rsidR="0059515B" w:rsidRPr="0059515B" w:rsidRDefault="0059515B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analizon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funksionin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e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pjesëve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të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ligjeratës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brenda</w:t>
            </w:r>
            <w:proofErr w:type="spellEnd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59515B">
              <w:rPr>
                <w:rFonts w:ascii="Times New Roman" w:hAnsi="Times New Roman" w:cs="Times New Roman"/>
                <w:szCs w:val="24"/>
                <w:lang w:val="fr-FR"/>
              </w:rPr>
              <w:t>fjalisë</w:t>
            </w:r>
            <w:proofErr w:type="spellEnd"/>
          </w:p>
          <w:p w:rsidR="0059515B" w:rsidRPr="0059515B" w:rsidRDefault="0059515B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</w:tbl>
    <w:p w:rsidR="0059515B" w:rsidRPr="00B00908" w:rsidRDefault="0059515B" w:rsidP="0059515B">
      <w:pPr>
        <w:pStyle w:val="NoSpacing"/>
        <w:jc w:val="both"/>
        <w:rPr>
          <w:rFonts w:ascii="Times New Roman" w:hAnsi="Times New Roman" w:cs="Times New Roman"/>
          <w:color w:val="auto"/>
          <w:szCs w:val="24"/>
          <w:lang w:val="sq-AL"/>
        </w:rPr>
      </w:pPr>
    </w:p>
    <w:tbl>
      <w:tblPr>
        <w:tblW w:w="10750" w:type="dxa"/>
        <w:tblInd w:w="-436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694"/>
        <w:gridCol w:w="2410"/>
        <w:gridCol w:w="1559"/>
        <w:gridCol w:w="1701"/>
        <w:gridCol w:w="2386"/>
      </w:tblGrid>
      <w:tr w:rsidR="0059515B" w:rsidRPr="00EC5D8C" w:rsidTr="00324098">
        <w:trPr>
          <w:trHeight w:val="320"/>
        </w:trPr>
        <w:tc>
          <w:tcPr>
            <w:tcW w:w="1075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lastRenderedPageBreak/>
              <w:t>Ngarkesa e studentit (duhet të jetë në përputhje me rezultatet e nxënies së studentit)</w:t>
            </w:r>
          </w:p>
        </w:tc>
      </w:tr>
      <w:tr w:rsidR="0059515B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Orë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Default="0059515B" w:rsidP="00324098">
            <w:pPr>
              <w:pStyle w:val="NoSpacing"/>
              <w:spacing w:line="254" w:lineRule="auto"/>
              <w:ind w:left="89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Ditë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  <w:proofErr w:type="spellEnd"/>
          </w:p>
        </w:tc>
      </w:tr>
      <w:tr w:rsidR="0059515B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3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59515B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laborator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15 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59515B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D73E85">
              <w:rPr>
                <w:rFonts w:ascii="Times New Roman" w:hAnsi="Times New Roman"/>
                <w:szCs w:val="24"/>
              </w:rPr>
              <w:t>Konsultime</w:t>
            </w:r>
            <w:proofErr w:type="spellEnd"/>
            <w:r w:rsidRPr="00D73E85">
              <w:rPr>
                <w:rFonts w:ascii="Times New Roman" w:hAnsi="Times New Roman"/>
                <w:szCs w:val="24"/>
              </w:rPr>
              <w:t xml:space="preserve"> me </w:t>
            </w:r>
            <w:proofErr w:type="spellStart"/>
            <w:r w:rsidRPr="00D73E85">
              <w:rPr>
                <w:rFonts w:ascii="Times New Roman" w:hAnsi="Times New Roman"/>
                <w:szCs w:val="24"/>
              </w:rPr>
              <w:t>mësimdhënësin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10 min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3.10</w:t>
            </w:r>
          </w:p>
        </w:tc>
      </w:tr>
      <w:tr w:rsidR="0059515B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Përgatitje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test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intermediar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59515B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punimi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seminarit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59515B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Detyrë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shtëpie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59515B" w:rsidTr="00324098">
        <w:trPr>
          <w:trHeight w:val="67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bibliotekë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apo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shtëpi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55B1F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r w:rsidRPr="00D73E8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59515B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provimin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final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59515B" w:rsidTr="00324098">
        <w:trPr>
          <w:trHeight w:val="367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Koha e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kuizi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final)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2                                  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9515B" w:rsidTr="00324098">
        <w:trPr>
          <w:trHeight w:val="25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Projektet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prezantimet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etj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2                                  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59515B" w:rsidRPr="00D73E85" w:rsidRDefault="0059515B" w:rsidP="003240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9515B" w:rsidTr="00324098">
        <w:trPr>
          <w:trHeight w:val="25"/>
        </w:trPr>
        <w:tc>
          <w:tcPr>
            <w:tcW w:w="836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59515B" w:rsidRPr="00300C89" w:rsidRDefault="0059515B" w:rsidP="00324098">
            <w:pPr>
              <w:widowControl w:val="0"/>
              <w:autoSpaceDE w:val="0"/>
              <w:autoSpaceDN w:val="0"/>
              <w:spacing w:line="240" w:lineRule="auto"/>
              <w:ind w:left="0" w:firstLine="0"/>
              <w:jc w:val="both"/>
              <w:rPr>
                <w:rFonts w:ascii="Times New Roman" w:eastAsia="Carlito" w:hAnsi="Times New Roman"/>
                <w:szCs w:val="24"/>
              </w:rPr>
            </w:pPr>
            <w:r>
              <w:rPr>
                <w:rFonts w:ascii="Times New Roman" w:eastAsia="Carlito" w:hAnsi="Times New Roman"/>
                <w:szCs w:val="24"/>
              </w:rPr>
              <w:t xml:space="preserve">174 .1 (1:25/ </w:t>
            </w:r>
            <w:r w:rsidRPr="00D73E85">
              <w:rPr>
                <w:rFonts w:ascii="Times New Roman" w:eastAsia="Carlito" w:hAnsi="Times New Roman"/>
                <w:szCs w:val="24"/>
              </w:rPr>
              <w:t>7 ECTS</w:t>
            </w:r>
            <w:r>
              <w:rPr>
                <w:rFonts w:ascii="Times New Roman" w:eastAsia="Carlito" w:hAnsi="Times New Roman"/>
                <w:szCs w:val="24"/>
              </w:rPr>
              <w:t>)</w:t>
            </w:r>
          </w:p>
        </w:tc>
      </w:tr>
      <w:tr w:rsidR="0059515B" w:rsidTr="00324098">
        <w:trPr>
          <w:trHeight w:val="320"/>
        </w:trPr>
        <w:tc>
          <w:tcPr>
            <w:tcW w:w="1075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59515B" w:rsidRPr="00EC5D8C" w:rsidTr="00324098">
        <w:trPr>
          <w:trHeight w:val="215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ligjëratë,ushtrime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,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diskutim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grupe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seminar</w:t>
            </w:r>
            <w:proofErr w:type="spellEnd"/>
          </w:p>
        </w:tc>
      </w:tr>
      <w:tr w:rsidR="0059515B" w:rsidTr="00324098">
        <w:trPr>
          <w:trHeight w:val="1399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Kufiri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kalueshmërisë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është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X%. </w:t>
            </w:r>
          </w:p>
          <w:p w:rsidR="0059515B" w:rsidRPr="00E912D0" w:rsidRDefault="0059515B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Vijueshmëria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 </w:t>
            </w:r>
          </w:p>
          <w:p w:rsidR="0059515B" w:rsidRPr="00E912D0" w:rsidRDefault="0059515B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klasë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</w:t>
            </w:r>
          </w:p>
          <w:p w:rsidR="0059515B" w:rsidRPr="00E912D0" w:rsidRDefault="0059515B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 </w:t>
            </w:r>
          </w:p>
          <w:p w:rsidR="0059515B" w:rsidRPr="00E912D0" w:rsidRDefault="0059515B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20%; </w:t>
            </w:r>
          </w:p>
          <w:p w:rsidR="0059515B" w:rsidRPr="00E912D0" w:rsidRDefault="0059515B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 50 %.</w:t>
            </w:r>
          </w:p>
        </w:tc>
      </w:tr>
      <w:tr w:rsidR="0059515B" w:rsidRPr="00EC5D8C" w:rsidTr="00324098">
        <w:trPr>
          <w:trHeight w:val="62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pStyle w:val="NoSpacing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1.Alter ego </w:t>
            </w:r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1 ,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 Hachette, 2012</w:t>
            </w:r>
          </w:p>
          <w:p w:rsidR="0059515B" w:rsidRPr="00E912D0" w:rsidRDefault="0059515B" w:rsidP="00324098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auto"/>
                <w:szCs w:val="24"/>
                <w:lang w:val="fr-CH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2.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Bescherelle 1, </w:t>
            </w:r>
            <w:r w:rsidRPr="00E912D0">
              <w:rPr>
                <w:rFonts w:ascii="Times New Roman" w:hAnsi="Times New Roman" w:cs="Times New Roman"/>
                <w:i/>
                <w:color w:val="auto"/>
                <w:szCs w:val="24"/>
                <w:lang w:val="fr-CH"/>
              </w:rPr>
              <w:t>La conjugaison de 12000 verbes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, Paris, Hatier, 1990. </w:t>
            </w:r>
          </w:p>
          <w:p w:rsidR="0059515B" w:rsidRPr="00E912D0" w:rsidRDefault="0059515B" w:rsidP="00324098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3.CALLAMAND, M. </w:t>
            </w:r>
            <w:r w:rsidRPr="00E912D0">
              <w:rPr>
                <w:rFonts w:ascii="Times New Roman" w:hAnsi="Times New Roman" w:cs="Times New Roman"/>
                <w:i/>
                <w:color w:val="auto"/>
                <w:szCs w:val="24"/>
                <w:lang w:val="fr-CH"/>
              </w:rPr>
              <w:t>Grammaire vivante du Français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, Paris, Larousse, 1989</w:t>
            </w:r>
          </w:p>
        </w:tc>
      </w:tr>
      <w:tr w:rsidR="0059515B" w:rsidRPr="00EC5D8C" w:rsidTr="00324098">
        <w:trPr>
          <w:trHeight w:val="281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805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2E6A39" w:rsidRDefault="0059515B" w:rsidP="0032409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2E6A39">
              <w:rPr>
                <w:rFonts w:ascii="Times New Roman" w:hAnsi="Times New Roman" w:cs="Times New Roman"/>
                <w:iCs/>
                <w:color w:val="auto"/>
                <w:szCs w:val="24"/>
                <w:lang w:val="fr-FR"/>
              </w:rPr>
              <w:t>Grammaire progressive du Français; CLE international</w:t>
            </w:r>
          </w:p>
        </w:tc>
      </w:tr>
    </w:tbl>
    <w:p w:rsidR="0059515B" w:rsidRDefault="0059515B" w:rsidP="0059515B">
      <w:pPr>
        <w:pStyle w:val="NoSpacing"/>
        <w:ind w:left="0" w:firstLine="0"/>
        <w:jc w:val="both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W w:w="10774" w:type="dxa"/>
        <w:tblInd w:w="-436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9214"/>
      </w:tblGrid>
      <w:tr w:rsidR="0059515B" w:rsidTr="00324098">
        <w:trPr>
          <w:trHeight w:val="340"/>
        </w:trPr>
        <w:tc>
          <w:tcPr>
            <w:tcW w:w="1077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Hartimi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iplanit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mësimor</w:t>
            </w:r>
            <w:proofErr w:type="spellEnd"/>
          </w:p>
        </w:tc>
      </w:tr>
      <w:tr w:rsidR="0059515B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Default="0059515B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59515B" w:rsidRPr="00E912D0" w:rsidRDefault="0059515B" w:rsidP="00EC5D8C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="00EC5D8C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Titulli</w:t>
            </w:r>
            <w:proofErr w:type="spellEnd"/>
            <w:r w:rsidR="00EC5D8C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ligjeratës</w:t>
            </w:r>
            <w:bookmarkStart w:id="0" w:name="_GoBack"/>
            <w:bookmarkEnd w:id="0"/>
          </w:p>
        </w:tc>
      </w:tr>
      <w:tr w:rsidR="00EC5D8C" w:rsidRPr="002E6A39" w:rsidTr="00324098">
        <w:trPr>
          <w:trHeight w:val="2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EC5D8C" w:rsidRPr="00E912D0" w:rsidRDefault="00EC5D8C" w:rsidP="00EC5D8C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Përdorimi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emrit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nyje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shquara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 /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pashquara</w:t>
            </w:r>
            <w:proofErr w:type="spellEnd"/>
          </w:p>
        </w:tc>
      </w:tr>
      <w:tr w:rsidR="00EC5D8C" w:rsidRPr="00EC5D8C" w:rsidTr="00324098">
        <w:trPr>
          <w:trHeight w:val="46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C5D8C" w:rsidRPr="00E912D0" w:rsidRDefault="00EC5D8C" w:rsidP="00EC5D8C">
            <w:pPr>
              <w:spacing w:after="0"/>
              <w:rPr>
                <w:rFonts w:ascii="Times New Roman" w:hAnsi="Times New Roman" w:cs="Times New Roman"/>
                <w:b/>
                <w:color w:val="auto"/>
                <w:szCs w:val="24"/>
                <w:lang w:val="de-DE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 xml:space="preserve">Përdorimi i nyjës pjesore ; mungesa e nyjës </w:t>
            </w:r>
          </w:p>
        </w:tc>
      </w:tr>
      <w:tr w:rsidR="00EC5D8C" w:rsidRPr="00EC5D8C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EC5D8C" w:rsidRPr="00E912D0" w:rsidRDefault="00EC5D8C" w:rsidP="00EC5D8C">
            <w:pPr>
              <w:spacing w:after="0"/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Përshtatja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emrit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përdorimi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gjinisë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femërore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mbiemrit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vendi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tij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genre et place des adjectifs, accord avec le nom</w:t>
            </w:r>
          </w:p>
        </w:tc>
      </w:tr>
      <w:tr w:rsidR="00EC5D8C" w:rsidRPr="00E24244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C5D8C" w:rsidRPr="00E912D0" w:rsidRDefault="00EC5D8C" w:rsidP="00EC5D8C">
            <w:pPr>
              <w:spacing w:after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Mbiemri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numëror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pacaktuar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EC5D8C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5: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EC5D8C" w:rsidRPr="00E912D0" w:rsidRDefault="00EC5D8C" w:rsidP="00EC5D8C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Negacionet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ndryshme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EC5D8C" w:rsidRPr="00EC5D8C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Java 6: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C5D8C" w:rsidRPr="00D316AC" w:rsidRDefault="00EC5D8C" w:rsidP="00EC5D8C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Kollokviumi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parë</w:t>
            </w:r>
            <w:proofErr w:type="spellEnd"/>
          </w:p>
        </w:tc>
      </w:tr>
      <w:tr w:rsidR="00EC5D8C" w:rsidRPr="00EC5D8C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EC5D8C" w:rsidRPr="00E912D0" w:rsidRDefault="00EC5D8C" w:rsidP="00EC5D8C">
            <w:pPr>
              <w:spacing w:after="0"/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Parafjalët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vendit (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hapësirë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lëvizje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)</w:t>
            </w:r>
          </w:p>
        </w:tc>
      </w:tr>
      <w:tr w:rsidR="00EC5D8C" w:rsidRPr="002E6A39" w:rsidTr="00324098">
        <w:trPr>
          <w:trHeight w:val="448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C5D8C" w:rsidRPr="00E912D0" w:rsidRDefault="00EC5D8C" w:rsidP="00EC5D8C">
            <w:pPr>
              <w:spacing w:after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Pêrdorimi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jam </w:t>
            </w:r>
          </w:p>
        </w:tc>
      </w:tr>
      <w:tr w:rsidR="00EC5D8C" w:rsidRPr="00E24244" w:rsidTr="00324098">
        <w:trPr>
          <w:trHeight w:val="349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EC5D8C" w:rsidRPr="00E912D0" w:rsidRDefault="00EC5D8C" w:rsidP="00EC5D8C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Përshtatja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pjesores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</w:p>
        </w:tc>
      </w:tr>
      <w:tr w:rsidR="00EC5D8C" w:rsidRPr="002E6A39" w:rsidTr="00324098">
        <w:trPr>
          <w:trHeight w:val="287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C5D8C" w:rsidRPr="00E912D0" w:rsidRDefault="00EC5D8C" w:rsidP="00EC5D8C">
            <w:pPr>
              <w:spacing w:after="0"/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Disa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pjesore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çrregullta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EC5D8C" w:rsidRPr="00E24244" w:rsidTr="00324098">
        <w:trPr>
          <w:trHeight w:val="17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EC5D8C" w:rsidRPr="00E912D0" w:rsidRDefault="00EC5D8C" w:rsidP="00EC5D8C">
            <w:pPr>
              <w:spacing w:after="0"/>
              <w:rPr>
                <w:rFonts w:ascii="Times New Roman" w:hAnsi="Times New Roman" w:cs="Times New Roman"/>
                <w:b/>
                <w:color w:val="auto"/>
                <w:szCs w:val="24"/>
                <w:lang w:val="de-DE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 xml:space="preserve">Foljet vetvetore  dhe koha e kryer </w:t>
            </w:r>
          </w:p>
        </w:tc>
      </w:tr>
      <w:tr w:rsidR="00EC5D8C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C5D8C" w:rsidRPr="00E912D0" w:rsidRDefault="00EC5D8C" w:rsidP="00EC5D8C">
            <w:pPr>
              <w:spacing w:after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proofErr w:type="spellStart"/>
            <w:r w:rsidRPr="00D316AC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Kollokviumi</w:t>
            </w:r>
            <w:proofErr w:type="spellEnd"/>
            <w:r w:rsidRPr="00D316AC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D316AC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dytë</w:t>
            </w:r>
            <w:proofErr w:type="spellEnd"/>
          </w:p>
        </w:tc>
      </w:tr>
      <w:tr w:rsidR="00EC5D8C" w:rsidRPr="002E6A39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EC5D8C" w:rsidRPr="00E912D0" w:rsidRDefault="00EC5D8C" w:rsidP="00EC5D8C">
            <w:pPr>
              <w:spacing w:after="0"/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Pyetja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peremrat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pyetës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EC5D8C" w:rsidRPr="002E6A39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C5D8C" w:rsidRPr="00E912D0" w:rsidRDefault="00EC5D8C" w:rsidP="00EC5D8C">
            <w:pPr>
              <w:spacing w:after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tashme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vs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pakryer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EC5D8C" w:rsidRPr="00E24244" w:rsidTr="00324098">
        <w:trPr>
          <w:trHeight w:val="2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C5D8C" w:rsidRDefault="00EC5D8C" w:rsidP="00EC5D8C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EC5D8C" w:rsidRPr="00E912D0" w:rsidRDefault="00EC5D8C" w:rsidP="00EC5D8C">
            <w:pPr>
              <w:spacing w:after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pakryer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vs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thjeshtë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</w:p>
        </w:tc>
      </w:tr>
      <w:tr w:rsidR="0059515B" w:rsidTr="00324098">
        <w:trPr>
          <w:trHeight w:val="340"/>
        </w:trPr>
        <w:tc>
          <w:tcPr>
            <w:tcW w:w="1077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59515B" w:rsidRPr="00E912D0" w:rsidRDefault="0059515B" w:rsidP="00324098">
            <w:pPr>
              <w:spacing w:after="0" w:line="259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Politikat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kodi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sjelljes</w:t>
            </w:r>
            <w:proofErr w:type="spellEnd"/>
          </w:p>
        </w:tc>
      </w:tr>
      <w:tr w:rsidR="0059515B" w:rsidTr="00324098">
        <w:trPr>
          <w:trHeight w:val="1292"/>
        </w:trPr>
        <w:tc>
          <w:tcPr>
            <w:tcW w:w="1077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59515B" w:rsidRPr="00E912D0" w:rsidRDefault="0059515B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Mjetet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pastrohen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ruhen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fund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Telefonat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mobil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mençur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pajisjet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elektronike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(p.sh. iPod-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fikën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kurdisen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vibrim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ekspozohen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ësimit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</w:tr>
    </w:tbl>
    <w:p w:rsidR="0059515B" w:rsidRPr="00B00908" w:rsidRDefault="0059515B" w:rsidP="0059515B">
      <w:pPr>
        <w:pStyle w:val="NoSpacing"/>
        <w:jc w:val="both"/>
        <w:rPr>
          <w:rFonts w:ascii="Times New Roman" w:hAnsi="Times New Roman" w:cs="Times New Roman"/>
          <w:color w:val="auto"/>
          <w:szCs w:val="24"/>
          <w:lang w:val="sq-AL"/>
        </w:rPr>
      </w:pPr>
    </w:p>
    <w:p w:rsidR="0059515B" w:rsidRDefault="0059515B" w:rsidP="0059515B"/>
    <w:p w:rsidR="0059515B" w:rsidRPr="00B00908" w:rsidRDefault="0059515B" w:rsidP="0059515B"/>
    <w:p w:rsidR="0059515B" w:rsidRPr="00E24244" w:rsidRDefault="0059515B" w:rsidP="0059515B"/>
    <w:p w:rsidR="00604E69" w:rsidRPr="0059515B" w:rsidRDefault="00604E69" w:rsidP="0059515B"/>
    <w:sectPr w:rsidR="00604E69" w:rsidRPr="00595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72DBE"/>
    <w:multiLevelType w:val="hybridMultilevel"/>
    <w:tmpl w:val="8D1E50B2"/>
    <w:lvl w:ilvl="0" w:tplc="3F225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AF"/>
    <w:rsid w:val="001969AF"/>
    <w:rsid w:val="001A5E1A"/>
    <w:rsid w:val="00282717"/>
    <w:rsid w:val="00573F42"/>
    <w:rsid w:val="0059515B"/>
    <w:rsid w:val="005C593A"/>
    <w:rsid w:val="00604E69"/>
    <w:rsid w:val="0061457B"/>
    <w:rsid w:val="008355D1"/>
    <w:rsid w:val="00877F41"/>
    <w:rsid w:val="008B2A36"/>
    <w:rsid w:val="00955B1F"/>
    <w:rsid w:val="00C20B5F"/>
    <w:rsid w:val="00D316AC"/>
    <w:rsid w:val="00E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D914"/>
  <w15:chartTrackingRefBased/>
  <w15:docId w15:val="{30B54BE3-291A-4BE8-9E03-390DCE9F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6AC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D316AC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16AC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D316A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D316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316AC"/>
    <w:rPr>
      <w:rFonts w:ascii="Calibri" w:eastAsia="Calibri" w:hAnsi="Calibri" w:cs="Calibri"/>
      <w:color w:val="000000"/>
      <w:szCs w:val="22"/>
    </w:rPr>
  </w:style>
  <w:style w:type="paragraph" w:styleId="ListParagraph">
    <w:name w:val="List Paragraph"/>
    <w:basedOn w:val="Normal"/>
    <w:uiPriority w:val="99"/>
    <w:qFormat/>
    <w:rsid w:val="00D31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Teutë Blakqori</dc:creator>
  <cp:keywords/>
  <dc:description/>
  <cp:lastModifiedBy>Dell</cp:lastModifiedBy>
  <cp:revision>15</cp:revision>
  <dcterms:created xsi:type="dcterms:W3CDTF">2021-09-07T08:34:00Z</dcterms:created>
  <dcterms:modified xsi:type="dcterms:W3CDTF">2025-10-16T13:30:00Z</dcterms:modified>
</cp:coreProperties>
</file>