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FF" w:rsidRDefault="00325539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2033FF" w:rsidRDefault="002033FF">
      <w:pPr>
        <w:pStyle w:val="BodyText"/>
        <w:rPr>
          <w:rFonts w:ascii="Arial"/>
          <w:b/>
          <w:sz w:val="20"/>
        </w:rPr>
      </w:pPr>
    </w:p>
    <w:p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2033FF" w:rsidRPr="004F1A24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4F1A24" w:rsidRDefault="00D11214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Fakulteti i Filologjisë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Kontaktet e shqipes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 w:rsidRPr="009450CA">
              <w:rPr>
                <w:rFonts w:ascii="Calibri" w:hAnsi="Calibri"/>
              </w:rPr>
              <w:t>Bachelor</w:t>
            </w:r>
            <w:proofErr w:type="spellEnd"/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 w:rsidRPr="009450CA">
              <w:rPr>
                <w:rFonts w:ascii="Calibri" w:hAnsi="Calibri"/>
              </w:rPr>
              <w:t>Obligative</w:t>
            </w:r>
            <w:proofErr w:type="spellEnd"/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Bachelor</w:t>
            </w:r>
            <w:proofErr w:type="spellEnd"/>
            <w:r>
              <w:rPr>
                <w:rFonts w:ascii="Calibri" w:hAnsi="Calibri"/>
              </w:rPr>
              <w:t>, Semestri V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2+0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6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Departamenti i Gjuhës Shqipe, Fakulteti i Filologjisë</w:t>
            </w:r>
          </w:p>
          <w:p w:rsidR="00F11D85" w:rsidRPr="009450CA" w:rsidRDefault="00F11D85" w:rsidP="00FC7D63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Sipas orarit.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Prof. dr. Shkumbin MUNISHI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C7D63" w:rsidRPr="004F1A24" w:rsidRDefault="00FC7D63" w:rsidP="00FC7D63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C7D63" w:rsidRPr="009450CA" w:rsidRDefault="00FC7D63" w:rsidP="00FC7D63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shkumbin.munishi@uni-pr.edu</w:t>
            </w:r>
          </w:p>
        </w:tc>
      </w:tr>
      <w:tr w:rsidR="002033FF" w:rsidRPr="004F1A24" w:rsidTr="004F1A24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B1627" w:rsidRPr="00FC7D63" w:rsidRDefault="00FC7D63" w:rsidP="00E43B1B">
            <w:pPr>
              <w:jc w:val="both"/>
              <w:rPr>
                <w:rFonts w:ascii="Calibri" w:hAnsi="Calibri"/>
              </w:rPr>
            </w:pPr>
            <w:r w:rsidRPr="0058283B">
              <w:rPr>
                <w:rFonts w:ascii="Calibri" w:hAnsi="Calibri"/>
              </w:rPr>
              <w:t xml:space="preserve">Lënda mësimore përqendrohet në studimin e dukurisë së kontakteve të gjuhëve dhe </w:t>
            </w:r>
            <w:proofErr w:type="spellStart"/>
            <w:r w:rsidRPr="0058283B">
              <w:rPr>
                <w:rFonts w:ascii="Calibri" w:hAnsi="Calibri"/>
              </w:rPr>
              <w:t>ndërndikimeve</w:t>
            </w:r>
            <w:proofErr w:type="spellEnd"/>
            <w:r w:rsidRPr="0058283B">
              <w:rPr>
                <w:rFonts w:ascii="Calibri" w:hAnsi="Calibri"/>
              </w:rPr>
              <w:t xml:space="preserve"> gjuhësore si karakteristikë e këtyre kontakteve. Në këtë lëndë paraqiten njohuri të përgjithshme për studimet në fushën e kontakteve të gjuhëve, të </w:t>
            </w:r>
            <w:proofErr w:type="spellStart"/>
            <w:r w:rsidRPr="0058283B">
              <w:rPr>
                <w:rFonts w:ascii="Calibri" w:hAnsi="Calibri"/>
              </w:rPr>
              <w:t>ndërndikimeve</w:t>
            </w:r>
            <w:proofErr w:type="spellEnd"/>
            <w:r w:rsidRPr="0058283B">
              <w:rPr>
                <w:rFonts w:ascii="Calibri" w:hAnsi="Calibri"/>
              </w:rPr>
              <w:t xml:space="preserve"> dhe të huazimeve gjuhësore. Po ashtu, ofrohen informata themelore teorike e konceptore lidhur me kontaktet e gjuh</w:t>
            </w:r>
            <w:r>
              <w:rPr>
                <w:rFonts w:ascii="Calibri" w:hAnsi="Calibri"/>
              </w:rPr>
              <w:t>ëve si dukuri sociolinguistike, me theks të veçantë në dukuritë që kanë të bëjnë me gjuhën shqipe.</w:t>
            </w:r>
          </w:p>
        </w:tc>
      </w:tr>
      <w:tr w:rsidR="002033FF" w:rsidRPr="004F1A24" w:rsidTr="004F1A24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FC7D63" w:rsidRDefault="00FC7D63" w:rsidP="00FC7D63">
            <w:pPr>
              <w:jc w:val="both"/>
              <w:rPr>
                <w:rFonts w:ascii="Calibri" w:hAnsi="Calibri"/>
              </w:rPr>
            </w:pPr>
            <w:r w:rsidRPr="0058283B">
              <w:rPr>
                <w:rFonts w:ascii="Calibri" w:hAnsi="Calibri"/>
              </w:rPr>
              <w:t>Qëllimi i lëndës është që studentët të njihen me gjerësisht për dukurinë e kontakteve gjuhësore</w:t>
            </w:r>
            <w:r>
              <w:rPr>
                <w:rFonts w:ascii="Calibri" w:hAnsi="Calibri"/>
              </w:rPr>
              <w:t xml:space="preserve"> dhe me kontaktet e shqipes në </w:t>
            </w:r>
            <w:proofErr w:type="spellStart"/>
            <w:r>
              <w:rPr>
                <w:rFonts w:ascii="Calibri" w:hAnsi="Calibri"/>
              </w:rPr>
              <w:t>veçant</w:t>
            </w:r>
            <w:proofErr w:type="spellEnd"/>
            <w:r w:rsidRPr="0058283B">
              <w:rPr>
                <w:rFonts w:ascii="Calibri" w:hAnsi="Calibri"/>
              </w:rPr>
              <w:t>. Objektivi i kësaj lënde është që t’u ndihmojë studentëve të kuptojnë natyrën e kontakteve gjuhësore dhe dukuritë që i karakterizojnë këto kontakte. Në kuadër të kursit studentët do të marrin informacione të përgjithshme dukuritë që shfaqen si rezultat i kontakteve të gjuhëve dhe për natyrën e tyre. Në mënyrë specifike, ata do të njihen me format e huazimeve gjuhësore, m</w:t>
            </w:r>
            <w:r>
              <w:rPr>
                <w:rFonts w:ascii="Calibri" w:hAnsi="Calibri"/>
              </w:rPr>
              <w:t>e ndarjet dhe nënndarjet e tyre</w:t>
            </w:r>
            <w:r w:rsidRPr="0058283B">
              <w:rPr>
                <w:rFonts w:ascii="Calibri" w:hAnsi="Calibri"/>
              </w:rPr>
              <w:t>.</w:t>
            </w:r>
          </w:p>
        </w:tc>
      </w:tr>
      <w:tr w:rsidR="002033FF" w:rsidRPr="004F1A24" w:rsidTr="004F1A24">
        <w:trPr>
          <w:trHeight w:val="429"/>
          <w:jc w:val="center"/>
        </w:trPr>
        <w:tc>
          <w:tcPr>
            <w:tcW w:w="5233" w:type="dxa"/>
            <w:gridSpan w:val="4"/>
            <w:vMerge w:val="restart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FC7D63" w:rsidRDefault="00FC7D63" w:rsidP="00FC7D63">
            <w:pPr>
              <w:jc w:val="both"/>
              <w:rPr>
                <w:rFonts w:asciiTheme="minorHAnsi" w:hAnsiTheme="minorHAnsi" w:cstheme="minorHAnsi"/>
              </w:rPr>
            </w:pPr>
            <w:r w:rsidRPr="00FC7D63">
              <w:rPr>
                <w:rFonts w:asciiTheme="minorHAnsi" w:hAnsiTheme="minorHAnsi" w:cstheme="minorHAnsi"/>
              </w:rPr>
              <w:t>Pasi ta ketë përfunduar me sukses modulin, studenti do të jetë në gjendje:</w:t>
            </w:r>
          </w:p>
        </w:tc>
      </w:tr>
      <w:tr w:rsidR="00FC7D63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C7D63" w:rsidRPr="004F1A24" w:rsidRDefault="00FC7D63" w:rsidP="00FC7D63"/>
        </w:tc>
        <w:tc>
          <w:tcPr>
            <w:tcW w:w="5237" w:type="dxa"/>
            <w:gridSpan w:val="4"/>
            <w:shd w:val="clear" w:color="auto" w:fill="C9D5CA"/>
          </w:tcPr>
          <w:p w:rsidR="00FC7D63" w:rsidRPr="00FC7D63" w:rsidRDefault="00FC7D63" w:rsidP="00FC7D6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 w:rsidRPr="00FC7D63">
              <w:rPr>
                <w:rFonts w:asciiTheme="minorHAnsi" w:hAnsiTheme="minorHAnsi" w:cstheme="minorHAnsi"/>
              </w:rPr>
              <w:t>të fitojë njohuri themelore mbi dukuritë e kontakteve gjuhësore,</w:t>
            </w:r>
          </w:p>
        </w:tc>
      </w:tr>
      <w:tr w:rsidR="00FC7D63" w:rsidRPr="004F1A24" w:rsidTr="004F1A24">
        <w:trPr>
          <w:trHeight w:val="32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C7D63" w:rsidRPr="004F1A24" w:rsidRDefault="00FC7D63" w:rsidP="00FC7D63"/>
        </w:tc>
        <w:tc>
          <w:tcPr>
            <w:tcW w:w="5237" w:type="dxa"/>
            <w:gridSpan w:val="4"/>
            <w:shd w:val="clear" w:color="auto" w:fill="C9D5CA"/>
          </w:tcPr>
          <w:p w:rsidR="00FC7D63" w:rsidRPr="00FC7D63" w:rsidRDefault="00FC7D63" w:rsidP="00FC7D6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 w:rsidRPr="00FC7D63">
              <w:rPr>
                <w:rFonts w:asciiTheme="minorHAnsi" w:hAnsiTheme="minorHAnsi" w:cstheme="minorHAnsi"/>
              </w:rPr>
              <w:t>t’i kuptojë dukuritë e të huazuarit gjuhësor dhe llojet e huazimeve,</w:t>
            </w:r>
          </w:p>
        </w:tc>
      </w:tr>
      <w:tr w:rsidR="00FC7D63" w:rsidRPr="004F1A24" w:rsidTr="004F1A24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C7D63" w:rsidRPr="004F1A24" w:rsidRDefault="00FC7D63" w:rsidP="00FC7D63"/>
        </w:tc>
        <w:tc>
          <w:tcPr>
            <w:tcW w:w="5237" w:type="dxa"/>
            <w:gridSpan w:val="4"/>
            <w:shd w:val="clear" w:color="auto" w:fill="C9D5CA"/>
          </w:tcPr>
          <w:p w:rsidR="00FC7D63" w:rsidRPr="00FC7D63" w:rsidRDefault="00FC7D63" w:rsidP="00FC7D6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 w:rsidRPr="00FC7D63">
              <w:rPr>
                <w:rFonts w:asciiTheme="minorHAnsi" w:hAnsiTheme="minorHAnsi" w:cstheme="minorHAnsi"/>
              </w:rPr>
              <w:t>ta kuptojë ndikimin e përgjithshëm të huazimeve në shoqëri dhe në gjuhë.</w:t>
            </w:r>
          </w:p>
          <w:p w:rsidR="00FC7D63" w:rsidRPr="00FC7D63" w:rsidRDefault="00FC7D63" w:rsidP="00FC7D63">
            <w:pPr>
              <w:widowControl/>
              <w:autoSpaceDE/>
              <w:autoSpaceDN/>
              <w:ind w:left="720"/>
              <w:jc w:val="both"/>
              <w:rPr>
                <w:rFonts w:asciiTheme="minorHAnsi" w:hAnsiTheme="minorHAnsi" w:cstheme="minorHAnsi"/>
              </w:rPr>
            </w:pPr>
            <w:r w:rsidRPr="00FC7D6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C5926" w:rsidRPr="004F1A24" w:rsidTr="004F1A24">
        <w:trPr>
          <w:trHeight w:val="348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4F1A24" w:rsidRDefault="003C5926" w:rsidP="003C5926"/>
        </w:tc>
        <w:tc>
          <w:tcPr>
            <w:tcW w:w="5237" w:type="dxa"/>
            <w:gridSpan w:val="4"/>
            <w:shd w:val="clear" w:color="auto" w:fill="C9D5CA"/>
          </w:tcPr>
          <w:p w:rsidR="00FC7D63" w:rsidRPr="00FC7D63" w:rsidRDefault="00FC7D63" w:rsidP="00FC7D6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 w:rsidRPr="00FC7D63">
              <w:rPr>
                <w:rFonts w:asciiTheme="minorHAnsi" w:hAnsiTheme="minorHAnsi" w:cstheme="minorHAnsi"/>
              </w:rPr>
              <w:t>Të njihen me kontaktet e shqipes me gjuhët e tjera në afërsi dhe në distancë..</w:t>
            </w:r>
          </w:p>
          <w:p w:rsidR="003C5926" w:rsidRPr="00FC7D63" w:rsidRDefault="003C5926" w:rsidP="003C5926">
            <w:pPr>
              <w:pStyle w:val="TableParagraph"/>
              <w:spacing w:before="20" w:line="28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4F1A24" w:rsidRDefault="003C5926" w:rsidP="003C5926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C7D63" w:rsidRPr="004F1A24" w:rsidRDefault="00FC7D63" w:rsidP="00FC7D63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30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62069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620693">
            <w:pPr>
              <w:pStyle w:val="TableParagraph"/>
              <w:spacing w:before="0" w:line="240" w:lineRule="auto"/>
              <w:ind w:left="0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lastRenderedPageBreak/>
              <w:t xml:space="preserve">Përgatitje për test </w:t>
            </w:r>
            <w:proofErr w:type="spellStart"/>
            <w:r w:rsidRPr="004F1A24">
              <w:t>intermediar</w:t>
            </w:r>
            <w:proofErr w:type="spellEnd"/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C7D63" w:rsidRPr="004F1A24" w:rsidRDefault="00FC7D63" w:rsidP="00FC7D63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12 minuta për student në javë</w:t>
            </w:r>
          </w:p>
        </w:tc>
        <w:tc>
          <w:tcPr>
            <w:tcW w:w="1795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12 x 15 = 180, 3 orë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C7D63" w:rsidRPr="004F1A24" w:rsidRDefault="00FC7D63" w:rsidP="00FC7D63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3</w:t>
            </w:r>
          </w:p>
        </w:tc>
        <w:tc>
          <w:tcPr>
            <w:tcW w:w="1804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6</w:t>
            </w:r>
          </w:p>
        </w:tc>
      </w:tr>
      <w:tr w:rsidR="006521A6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20693">
            <w:pPr>
              <w:pStyle w:val="TableParagraph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4F1A24">
            <w:pPr>
              <w:pStyle w:val="TableParagraph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620693">
            <w:pPr>
              <w:pStyle w:val="TableParagraph"/>
              <w:ind w:left="0"/>
            </w:pP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C7D63" w:rsidRPr="004F1A24" w:rsidRDefault="00FC7D63" w:rsidP="00FC7D63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30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C7D63" w:rsidRPr="004F1A24" w:rsidRDefault="00FC7D63" w:rsidP="00FC7D63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5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C7D63" w:rsidRPr="004F1A24" w:rsidRDefault="00FC7D63" w:rsidP="00FC7D63">
            <w:pPr>
              <w:pStyle w:val="TableParagraph"/>
              <w:ind w:left="81"/>
            </w:pPr>
            <w:r w:rsidRPr="004F1A24">
              <w:t xml:space="preserve">Koha e vlerësimit (testi, </w:t>
            </w:r>
            <w:proofErr w:type="spellStart"/>
            <w:r w:rsidRPr="004F1A24">
              <w:t>kuizi</w:t>
            </w:r>
            <w:proofErr w:type="spellEnd"/>
            <w:r w:rsidRPr="004F1A24">
              <w:t>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</w:rPr>
            </w:pPr>
            <w:r w:rsidRPr="0058283B">
              <w:rPr>
                <w:rFonts w:ascii="Calibri" w:hAnsi="Calibri" w:cs="Arial"/>
              </w:rPr>
              <w:t>1</w:t>
            </w: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line="277" w:lineRule="exact"/>
              <w:ind w:left="81"/>
            </w:pPr>
            <w:r w:rsidRPr="004F1A24">
              <w:t xml:space="preserve">Totali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FC7D63" w:rsidRPr="0058283B" w:rsidRDefault="00FC7D63" w:rsidP="00FC7D6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  <w:r w:rsidRPr="0058283B">
              <w:rPr>
                <w:rFonts w:ascii="Calibri" w:hAnsi="Calibri" w:cs="Arial"/>
                <w:b/>
              </w:rPr>
              <w:t>.00 orë</w:t>
            </w:r>
          </w:p>
          <w:p w:rsidR="00FC7D63" w:rsidRPr="0058283B" w:rsidRDefault="00FC7D63" w:rsidP="00FC7D6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  <w:r w:rsidRPr="0058283B">
              <w:rPr>
                <w:rFonts w:ascii="Calibri" w:hAnsi="Calibri" w:cs="Arial"/>
                <w:b/>
              </w:rPr>
              <w:t xml:space="preserve"> ECTS</w:t>
            </w:r>
          </w:p>
        </w:tc>
      </w:tr>
      <w:tr w:rsidR="00FC7D63" w:rsidRPr="004F1A24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FC7D63" w:rsidRPr="004F1A24" w:rsidRDefault="00FC7D63" w:rsidP="00FC7D63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>
              <w:t>Ligjërata, ushtrime, seminare dhe detyra.</w:t>
            </w:r>
          </w:p>
        </w:tc>
      </w:tr>
      <w:tr w:rsidR="00FC7D63" w:rsidRPr="004F1A24" w:rsidTr="004F1A24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49212B" w:rsidRDefault="0049212B" w:rsidP="004921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parë: 40%</w:t>
            </w:r>
          </w:p>
          <w:p w:rsidR="0049212B" w:rsidRDefault="0049212B" w:rsidP="004921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dytë: 40%</w:t>
            </w:r>
          </w:p>
          <w:p w:rsidR="0049212B" w:rsidRDefault="0049212B" w:rsidP="004921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Detyrat e shtëpisë : 10%</w:t>
            </w:r>
          </w:p>
          <w:p w:rsidR="0049212B" w:rsidRDefault="0049212B" w:rsidP="004921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Vijimi i rregullt: 10%</w:t>
            </w:r>
          </w:p>
          <w:p w:rsidR="0049212B" w:rsidRDefault="0049212B" w:rsidP="0049212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Total: 100%</w:t>
            </w:r>
          </w:p>
          <w:p w:rsidR="00FC7D63" w:rsidRPr="00FC7D63" w:rsidRDefault="00FC7D63" w:rsidP="00FC7D63">
            <w:pPr>
              <w:jc w:val="both"/>
              <w:rPr>
                <w:rFonts w:ascii="Calibri" w:hAnsi="Calibri"/>
                <w:b/>
              </w:rPr>
            </w:pPr>
            <w:bookmarkStart w:id="0" w:name="_GoBack"/>
            <w:bookmarkEnd w:id="0"/>
          </w:p>
        </w:tc>
      </w:tr>
      <w:tr w:rsidR="00FC7D63" w:rsidRPr="004F1A24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FC7D63" w:rsidRPr="00FC7D63" w:rsidRDefault="00FC7D63" w:rsidP="008C105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C7D63">
              <w:rPr>
                <w:rFonts w:asciiTheme="minorHAnsi" w:hAnsiTheme="minorHAnsi" w:cstheme="minorHAnsi"/>
              </w:rPr>
              <w:t>Vesel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7D63">
              <w:rPr>
                <w:rFonts w:asciiTheme="minorHAnsi" w:hAnsiTheme="minorHAnsi" w:cstheme="minorHAnsi"/>
              </w:rPr>
              <w:t>Nuhiu</w:t>
            </w:r>
            <w:proofErr w:type="spellEnd"/>
            <w:r w:rsidRPr="00FC7D63">
              <w:rPr>
                <w:rFonts w:asciiTheme="minorHAnsi" w:hAnsiTheme="minorHAnsi" w:cstheme="minorHAnsi"/>
              </w:rPr>
              <w:t>, Ndikimet ndërgjuhës</w:t>
            </w:r>
            <w:r w:rsidR="008C1056">
              <w:rPr>
                <w:rFonts w:asciiTheme="minorHAnsi" w:hAnsiTheme="minorHAnsi" w:cstheme="minorHAnsi"/>
              </w:rPr>
              <w:t>ore, Rilindja, Prishtinë, 1990.</w:t>
            </w:r>
          </w:p>
        </w:tc>
      </w:tr>
      <w:tr w:rsidR="00FC7D63" w:rsidRPr="004F1A24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1" w:line="240" w:lineRule="auto"/>
            </w:pPr>
            <w:r w:rsidRPr="004F1A24"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FC7D63" w:rsidRPr="00FC7D63" w:rsidRDefault="00FC7D63" w:rsidP="00FC7D63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C7D63">
              <w:rPr>
                <w:rFonts w:asciiTheme="minorHAnsi" w:hAnsiTheme="minorHAnsi" w:cstheme="minorHAnsi"/>
              </w:rPr>
              <w:t>Sara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 G. </w:t>
            </w:r>
            <w:proofErr w:type="spellStart"/>
            <w:r w:rsidRPr="00FC7D63">
              <w:rPr>
                <w:rFonts w:asciiTheme="minorHAnsi" w:hAnsiTheme="minorHAnsi" w:cstheme="minorHAnsi"/>
              </w:rPr>
              <w:t>Thomason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7D63">
              <w:rPr>
                <w:rFonts w:asciiTheme="minorHAnsi" w:hAnsiTheme="minorHAnsi" w:cstheme="minorHAnsi"/>
              </w:rPr>
              <w:t>Language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7D63">
              <w:rPr>
                <w:rFonts w:asciiTheme="minorHAnsi" w:hAnsiTheme="minorHAnsi" w:cstheme="minorHAnsi"/>
              </w:rPr>
              <w:t>Contact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7D63">
              <w:rPr>
                <w:rFonts w:asciiTheme="minorHAnsi" w:hAnsiTheme="minorHAnsi" w:cstheme="minorHAnsi"/>
              </w:rPr>
              <w:t>Georgetown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7D63">
              <w:rPr>
                <w:rFonts w:asciiTheme="minorHAnsi" w:hAnsiTheme="minorHAnsi" w:cstheme="minorHAnsi"/>
              </w:rPr>
              <w:t>University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7D63">
              <w:rPr>
                <w:rFonts w:asciiTheme="minorHAnsi" w:hAnsiTheme="minorHAnsi" w:cstheme="minorHAnsi"/>
              </w:rPr>
              <w:t>Press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7D63">
              <w:rPr>
                <w:rFonts w:asciiTheme="minorHAnsi" w:hAnsiTheme="minorHAnsi" w:cstheme="minorHAnsi"/>
              </w:rPr>
              <w:t>Washington</w:t>
            </w:r>
            <w:proofErr w:type="spellEnd"/>
            <w:r w:rsidRPr="00FC7D63">
              <w:rPr>
                <w:rFonts w:asciiTheme="minorHAnsi" w:hAnsiTheme="minorHAnsi" w:cstheme="minorHAnsi"/>
              </w:rPr>
              <w:t xml:space="preserve"> D.C., 2001</w:t>
            </w:r>
          </w:p>
          <w:p w:rsidR="00FC7D63" w:rsidRPr="00FC7D63" w:rsidRDefault="00FC7D63" w:rsidP="00FC7D63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FC7D63" w:rsidRPr="004F1A24" w:rsidRDefault="00FC7D63" w:rsidP="00FC7D63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FC7D63" w:rsidRPr="004F1A24" w:rsidRDefault="00FC7D63" w:rsidP="00FC7D63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FC7D63" w:rsidRPr="004F1A24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FC7D63" w:rsidRPr="004F1A24" w:rsidRDefault="00FC7D63" w:rsidP="00FC7D63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Hyrje në studimet e gjuhëve në konta</w:t>
            </w:r>
            <w:r w:rsidR="00443258">
              <w:rPr>
                <w:rFonts w:asciiTheme="minorHAnsi" w:hAnsiTheme="minorHAnsi" w:cstheme="minorHAnsi"/>
              </w:rPr>
              <w:t>kt. Kontaktet e shqipes me gjuhët e tjera.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C7D63" w:rsidRPr="004F1A24" w:rsidRDefault="00FC7D63" w:rsidP="00FC7D63">
            <w:pPr>
              <w:pStyle w:val="TableParagraph"/>
            </w:pPr>
            <w:r w:rsidRPr="004F1A24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Të huazuarit intim dhe të huazuarit kulturor.</w:t>
            </w:r>
          </w:p>
        </w:tc>
      </w:tr>
      <w:tr w:rsidR="00FC7D63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FC7D63" w:rsidRPr="004F1A24" w:rsidRDefault="00FC7D63" w:rsidP="00FC7D63">
            <w:pPr>
              <w:pStyle w:val="TableParagraph"/>
            </w:pPr>
            <w:r w:rsidRPr="004F1A24"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Si ndikojnë gjuhët mbi njëra tjetrën.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C7D63" w:rsidRPr="004F1A24" w:rsidRDefault="00FC7D63" w:rsidP="00FC7D63">
            <w:pPr>
              <w:pStyle w:val="TableParagraph"/>
            </w:pPr>
            <w:r w:rsidRPr="004F1A24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Interferenca leksikore</w:t>
            </w:r>
            <w:r w:rsidR="00443258">
              <w:rPr>
                <w:rFonts w:asciiTheme="minorHAnsi" w:hAnsiTheme="minorHAnsi" w:cstheme="minorHAnsi"/>
              </w:rPr>
              <w:t>; huazimet leksikore në shqipe.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C7D63" w:rsidRPr="004F1A24" w:rsidRDefault="00FC7D63" w:rsidP="00FC7D63">
            <w:pPr>
              <w:pStyle w:val="TableParagraph"/>
            </w:pPr>
            <w:r w:rsidRPr="004F1A24"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Analiza e të huazuarit gjuhësor.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C7D63" w:rsidRPr="004F1A24" w:rsidRDefault="00FC7D63" w:rsidP="00FC7D63">
            <w:pPr>
              <w:pStyle w:val="TableParagraph"/>
            </w:pPr>
            <w:r w:rsidRPr="004F1A24"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</w:rPr>
            </w:pPr>
            <w:r w:rsidRPr="00443258">
              <w:rPr>
                <w:rFonts w:asciiTheme="minorHAnsi" w:hAnsiTheme="minorHAnsi" w:cstheme="minorHAnsi"/>
              </w:rPr>
              <w:t>Dygjuhësia individuale.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C7D63" w:rsidRPr="004F1A24" w:rsidRDefault="00FC7D63" w:rsidP="00FC7D63">
            <w:pPr>
              <w:pStyle w:val="TableParagraph"/>
            </w:pPr>
            <w:r w:rsidRPr="004F1A24"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 xml:space="preserve">Raporti midis </w:t>
            </w:r>
            <w:proofErr w:type="spellStart"/>
            <w:r w:rsidRPr="00443258">
              <w:rPr>
                <w:rFonts w:asciiTheme="minorHAnsi" w:hAnsiTheme="minorHAnsi" w:cstheme="minorHAnsi"/>
              </w:rPr>
              <w:t>mikro</w:t>
            </w:r>
            <w:proofErr w:type="spellEnd"/>
            <w:r w:rsidRPr="00443258">
              <w:rPr>
                <w:rFonts w:asciiTheme="minorHAnsi" w:hAnsiTheme="minorHAnsi" w:cstheme="minorHAnsi"/>
              </w:rPr>
              <w:t>-sociolinguistikës dhe makro-sociolinguistikës në studimin kush flet, cilën gjuhë, me kënd dhe kur.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C7D63" w:rsidRPr="004F1A24" w:rsidRDefault="00FC7D63" w:rsidP="00FC7D63">
            <w:pPr>
              <w:pStyle w:val="TableParagraph"/>
            </w:pPr>
            <w:r w:rsidRPr="004F1A24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Kontaktet gjuhësore.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C7D63" w:rsidRPr="004F1A24" w:rsidRDefault="00FC7D63" w:rsidP="00FC7D63">
            <w:pPr>
              <w:pStyle w:val="TableParagraph"/>
            </w:pPr>
            <w:r w:rsidRPr="004F1A24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43258">
              <w:rPr>
                <w:rFonts w:asciiTheme="minorHAnsi" w:hAnsiTheme="minorHAnsi" w:cstheme="minorHAnsi"/>
              </w:rPr>
              <w:t>Fonologjizmi</w:t>
            </w:r>
            <w:proofErr w:type="spellEnd"/>
            <w:r w:rsidRPr="00443258">
              <w:rPr>
                <w:rFonts w:asciiTheme="minorHAnsi" w:hAnsiTheme="minorHAnsi" w:cstheme="minorHAnsi"/>
              </w:rPr>
              <w:t xml:space="preserve"> dhe </w:t>
            </w:r>
            <w:proofErr w:type="spellStart"/>
            <w:r w:rsidRPr="00443258">
              <w:rPr>
                <w:rFonts w:asciiTheme="minorHAnsi" w:hAnsiTheme="minorHAnsi" w:cstheme="minorHAnsi"/>
              </w:rPr>
              <w:t>përtrirja</w:t>
            </w:r>
            <w:proofErr w:type="spellEnd"/>
            <w:r w:rsidRPr="00443258">
              <w:rPr>
                <w:rFonts w:asciiTheme="minorHAnsi" w:hAnsiTheme="minorHAnsi" w:cstheme="minorHAnsi"/>
              </w:rPr>
              <w:t xml:space="preserve"> e fonemave latente gjatë të huazuarit gjuhësor.</w:t>
            </w:r>
          </w:p>
        </w:tc>
      </w:tr>
      <w:tr w:rsidR="00FC7D63" w:rsidRPr="004F1A24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FC7D63" w:rsidRPr="004F1A24" w:rsidRDefault="00FC7D63" w:rsidP="00FC7D63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Hul</w:t>
            </w:r>
            <w:r w:rsidR="00443258">
              <w:rPr>
                <w:rFonts w:asciiTheme="minorHAnsi" w:hAnsiTheme="minorHAnsi" w:cstheme="minorHAnsi"/>
              </w:rPr>
              <w:t>umtimi mbi dygjuhësinë në botë</w:t>
            </w:r>
            <w:r w:rsidRPr="00443258">
              <w:rPr>
                <w:rFonts w:asciiTheme="minorHAnsi" w:hAnsiTheme="minorHAnsi" w:cstheme="minorHAnsi"/>
              </w:rPr>
              <w:t>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C7D63" w:rsidRPr="004F1A24" w:rsidRDefault="00FC7D63" w:rsidP="00FC7D63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Gjuhësia dhe kolonializmi.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C7D63" w:rsidRPr="004F1A24" w:rsidRDefault="00FC7D63" w:rsidP="00FC7D63">
            <w:pPr>
              <w:pStyle w:val="TableParagraph"/>
              <w:spacing w:line="277" w:lineRule="exact"/>
            </w:pPr>
            <w:r w:rsidRPr="004F1A24"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 xml:space="preserve">Kontaktet gjuhësore të shqipes në </w:t>
            </w:r>
            <w:r w:rsidR="00443258">
              <w:rPr>
                <w:rFonts w:asciiTheme="minorHAnsi" w:hAnsiTheme="minorHAnsi" w:cstheme="minorHAnsi"/>
              </w:rPr>
              <w:t>Itali, Greqi dhe në diasporë.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C7D63" w:rsidRPr="004F1A24" w:rsidRDefault="00FC7D63" w:rsidP="00FC7D63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>Globalizimi dhe komunikimi gjuhësor në botë; shtrirja e anglishtes si gjuhë globale.</w:t>
            </w:r>
          </w:p>
        </w:tc>
      </w:tr>
      <w:tr w:rsidR="00FC7D6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C7D63" w:rsidRPr="004F1A24" w:rsidRDefault="00FC7D63" w:rsidP="00FC7D63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</w:rPr>
            </w:pPr>
            <w:r w:rsidRPr="00443258">
              <w:rPr>
                <w:rFonts w:asciiTheme="minorHAnsi" w:hAnsiTheme="minorHAnsi" w:cstheme="minorHAnsi"/>
              </w:rPr>
              <w:t>Shqipja dhe globalizimi</w:t>
            </w:r>
          </w:p>
        </w:tc>
      </w:tr>
      <w:tr w:rsidR="00FC7D63" w:rsidRPr="004F1A24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FC7D63" w:rsidRPr="004F1A24" w:rsidRDefault="00FC7D63" w:rsidP="00FC7D63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C7D63" w:rsidRPr="00443258" w:rsidRDefault="00FC7D63" w:rsidP="00FC7D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258">
              <w:rPr>
                <w:rFonts w:asciiTheme="minorHAnsi" w:hAnsiTheme="minorHAnsi" w:cstheme="minorHAnsi"/>
              </w:rPr>
              <w:t xml:space="preserve">Sintezë e problemeve të diskutuara dhe </w:t>
            </w:r>
            <w:proofErr w:type="spellStart"/>
            <w:r w:rsidRPr="00443258">
              <w:rPr>
                <w:rFonts w:asciiTheme="minorHAnsi" w:hAnsiTheme="minorHAnsi" w:cstheme="minorHAnsi"/>
              </w:rPr>
              <w:t>ripërmbledhje</w:t>
            </w:r>
            <w:proofErr w:type="spellEnd"/>
            <w:r w:rsidRPr="00443258">
              <w:rPr>
                <w:rFonts w:asciiTheme="minorHAnsi" w:hAnsiTheme="minorHAnsi" w:cstheme="minorHAnsi"/>
              </w:rPr>
              <w:t xml:space="preserve"> e lëndës.</w:t>
            </w:r>
          </w:p>
        </w:tc>
      </w:tr>
    </w:tbl>
    <w:p w:rsidR="00944FFD" w:rsidRPr="006A0E01" w:rsidRDefault="00944FFD" w:rsidP="00944FFD">
      <w:pPr>
        <w:rPr>
          <w:sz w:val="10"/>
        </w:rPr>
      </w:pPr>
    </w:p>
    <w:p w:rsidR="005B1035" w:rsidRDefault="00D651B9" w:rsidP="00944FFD">
      <w:pPr>
        <w:rPr>
          <w:sz w:val="24"/>
        </w:rPr>
      </w:pPr>
      <w:r>
        <w:rPr>
          <w:rFonts w:ascii="Arial"/>
          <w:noProof/>
          <w:sz w:val="2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12A6" w:rsidRPr="00FC2420" w:rsidRDefault="003A12A6" w:rsidP="003A12A6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FC2420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ncës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dhe me regjistrim elektronik të pranisë.</w:t>
                              </w:r>
                            </w:p>
                            <w:p w:rsidR="003A12A6" w:rsidRPr="00FC2420" w:rsidRDefault="003A12A6" w:rsidP="003A12A6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FC2420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efonat mobilë gjatë ligjëratave dhe provimeve.</w:t>
                              </w:r>
                              <w:r w:rsidRPr="00FC2420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  <w:p w:rsidR="00944FFD" w:rsidRPr="00252140" w:rsidRDefault="00944FFD" w:rsidP="00252140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YNr8A&#10;AADaAAAADwAAAGRycy9kb3ducmV2LnhtbESP3YrCMBSE74V9h3AE72xqF6R2jbIrLnjp3wMcmmNT&#10;TE5KE7W+vVlY8HKYmW+Y5XpwVtypD61nBbMsB0Fce91yo+B8+p2WIEJE1mg9k4InBVivPkZLrLR/&#10;8IHux9iIBOFQoQITY1dJGWpDDkPmO+LkXXzvMCbZN1L3+EhwZ2WR53PpsOW0YLCjjaH6erw5BfZi&#10;A5Wfi7KwPwHNVp53++6q1GQ8fH+BiDTEd/i/vdMKCvi7km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Vg2vwAAANoAAAAPAAAAAAAAAAAAAAAAAJgCAABkcnMvZG93bnJl&#10;di54bWxQSwUGAAAAAAQABAD1AAAAhAMAAAAA&#10;" fillcolor="#c9d5ca" strokecolor="white" strokeweight="1pt">
                  <v:textbox inset="0,0,0,0">
                    <w:txbxContent>
                      <w:p w:rsidR="003A12A6" w:rsidRPr="00FC2420" w:rsidRDefault="003A12A6" w:rsidP="003A12A6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FC2420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</w:t>
                        </w:r>
                        <w:r>
                          <w:rPr>
                            <w:rFonts w:ascii="Calibri" w:hAnsi="Calibri"/>
                          </w:rPr>
                          <w:t xml:space="preserve">ncës </w:t>
                        </w:r>
                        <w:r>
                          <w:rPr>
                            <w:rFonts w:ascii="Calibri Light" w:hAnsi="Calibri Light"/>
                          </w:rPr>
                          <w:t>dhe me regjistrim elektronik të pranisë.</w:t>
                        </w:r>
                      </w:p>
                      <w:p w:rsidR="003A12A6" w:rsidRPr="00FC2420" w:rsidRDefault="003A12A6" w:rsidP="003A12A6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FC2420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</w:t>
                        </w:r>
                        <w:r>
                          <w:rPr>
                            <w:rFonts w:ascii="Calibri" w:hAnsi="Calibri"/>
                          </w:rPr>
                          <w:t>efonat mobilë gjatë ligjëratave dhe provimeve.</w:t>
                        </w:r>
                        <w:r w:rsidRPr="00FC2420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944FFD" w:rsidRPr="00252140" w:rsidRDefault="00944FFD" w:rsidP="0025214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vNsIA&#10;AADaAAAADwAAAGRycy9kb3ducmV2LnhtbESPQWvCQBSE74X+h+UVvDWbKkhNswlSDHrVevH2yL5m&#10;o9m3Ibtq7K/vCoLHYWa+YfJytJ240OBbxwo+khQEce10y42C/U/1/gnCB2SNnWNScCMPZfH6kmOm&#10;3ZW3dNmFRkQI+wwVmBD6TEpfG7LoE9cTR+/XDRZDlEMj9YDXCLednKbpXFpsOS4Y7OnbUH3anW2k&#10;nPx8dvxb3cZNc5ALc0zXy2ql1ORtXH6BCDSGZ/jR3mgFM7hfiTd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K82wgAAANoAAAAPAAAAAAAAAAAAAAAAAJgCAABkcnMvZG93&#10;bnJldi54bWxQSwUGAAAAAAQABAD1AAAAhwM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sectPr w:rsidR="00944FFD" w:rsidRPr="00944FFD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B3" w:rsidRDefault="00D730B3">
      <w:r>
        <w:separator/>
      </w:r>
    </w:p>
  </w:endnote>
  <w:endnote w:type="continuationSeparator" w:id="0">
    <w:p w:rsidR="00D730B3" w:rsidRDefault="00D7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49212B">
              <w:rPr>
                <w:b/>
                <w:noProof/>
              </w:rPr>
              <w:t>2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49212B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B3" w:rsidRDefault="00D730B3">
      <w:r>
        <w:separator/>
      </w:r>
    </w:p>
  </w:footnote>
  <w:footnote w:type="continuationSeparator" w:id="0">
    <w:p w:rsidR="00D730B3" w:rsidRDefault="00D73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0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A9603F"/>
    <w:multiLevelType w:val="hybridMultilevel"/>
    <w:tmpl w:val="FCA03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4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5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A0A30"/>
    <w:rsid w:val="000C6D58"/>
    <w:rsid w:val="000C7749"/>
    <w:rsid w:val="000F1777"/>
    <w:rsid w:val="00147D41"/>
    <w:rsid w:val="0018413E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27E68"/>
    <w:rsid w:val="00235C6E"/>
    <w:rsid w:val="0023728A"/>
    <w:rsid w:val="00252140"/>
    <w:rsid w:val="00256B8A"/>
    <w:rsid w:val="00274685"/>
    <w:rsid w:val="002755F9"/>
    <w:rsid w:val="002F3150"/>
    <w:rsid w:val="00324B31"/>
    <w:rsid w:val="00325539"/>
    <w:rsid w:val="003435BB"/>
    <w:rsid w:val="003A12A6"/>
    <w:rsid w:val="003C5926"/>
    <w:rsid w:val="003D6C5D"/>
    <w:rsid w:val="0041129F"/>
    <w:rsid w:val="0042149E"/>
    <w:rsid w:val="00430B8E"/>
    <w:rsid w:val="00436734"/>
    <w:rsid w:val="0044133F"/>
    <w:rsid w:val="00443258"/>
    <w:rsid w:val="00471135"/>
    <w:rsid w:val="0049212B"/>
    <w:rsid w:val="004A065C"/>
    <w:rsid w:val="004D1DC6"/>
    <w:rsid w:val="004E4135"/>
    <w:rsid w:val="004E6F5D"/>
    <w:rsid w:val="004F1A24"/>
    <w:rsid w:val="004F616D"/>
    <w:rsid w:val="00512707"/>
    <w:rsid w:val="00514302"/>
    <w:rsid w:val="005347C9"/>
    <w:rsid w:val="0054071C"/>
    <w:rsid w:val="00565C32"/>
    <w:rsid w:val="0057403D"/>
    <w:rsid w:val="005A24D7"/>
    <w:rsid w:val="005B1035"/>
    <w:rsid w:val="005B48AF"/>
    <w:rsid w:val="005C28D3"/>
    <w:rsid w:val="005C48CC"/>
    <w:rsid w:val="005C5916"/>
    <w:rsid w:val="005D78BA"/>
    <w:rsid w:val="005E6C91"/>
    <w:rsid w:val="00620693"/>
    <w:rsid w:val="00641DEA"/>
    <w:rsid w:val="006521A6"/>
    <w:rsid w:val="00653DC6"/>
    <w:rsid w:val="00655AD2"/>
    <w:rsid w:val="00674102"/>
    <w:rsid w:val="00683DC4"/>
    <w:rsid w:val="006879B8"/>
    <w:rsid w:val="00692CA9"/>
    <w:rsid w:val="006A0E01"/>
    <w:rsid w:val="006C5602"/>
    <w:rsid w:val="006D1C89"/>
    <w:rsid w:val="00717AE6"/>
    <w:rsid w:val="0072623C"/>
    <w:rsid w:val="007661E7"/>
    <w:rsid w:val="007B6E40"/>
    <w:rsid w:val="007D1B0E"/>
    <w:rsid w:val="007E03CD"/>
    <w:rsid w:val="00805BC9"/>
    <w:rsid w:val="00816676"/>
    <w:rsid w:val="00884B64"/>
    <w:rsid w:val="008A2546"/>
    <w:rsid w:val="008C1056"/>
    <w:rsid w:val="008E0791"/>
    <w:rsid w:val="008E0FE4"/>
    <w:rsid w:val="008E3B9B"/>
    <w:rsid w:val="0091334D"/>
    <w:rsid w:val="00937C9F"/>
    <w:rsid w:val="00944FFD"/>
    <w:rsid w:val="009B1627"/>
    <w:rsid w:val="009D394A"/>
    <w:rsid w:val="009E1CBD"/>
    <w:rsid w:val="009E3CD5"/>
    <w:rsid w:val="00A01529"/>
    <w:rsid w:val="00A15519"/>
    <w:rsid w:val="00A155B5"/>
    <w:rsid w:val="00A56A7B"/>
    <w:rsid w:val="00A70DD1"/>
    <w:rsid w:val="00A8466C"/>
    <w:rsid w:val="00A91F93"/>
    <w:rsid w:val="00AB1E13"/>
    <w:rsid w:val="00AC12BF"/>
    <w:rsid w:val="00AD3C38"/>
    <w:rsid w:val="00AE6811"/>
    <w:rsid w:val="00B33ECA"/>
    <w:rsid w:val="00B45A75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3101D"/>
    <w:rsid w:val="00C31ABE"/>
    <w:rsid w:val="00C443DA"/>
    <w:rsid w:val="00C719A8"/>
    <w:rsid w:val="00C75B59"/>
    <w:rsid w:val="00CB700C"/>
    <w:rsid w:val="00CF10B9"/>
    <w:rsid w:val="00CF3C01"/>
    <w:rsid w:val="00D11214"/>
    <w:rsid w:val="00D5338D"/>
    <w:rsid w:val="00D561CB"/>
    <w:rsid w:val="00D61668"/>
    <w:rsid w:val="00D651B9"/>
    <w:rsid w:val="00D730B3"/>
    <w:rsid w:val="00D9000E"/>
    <w:rsid w:val="00DC7196"/>
    <w:rsid w:val="00DE12BC"/>
    <w:rsid w:val="00E066FD"/>
    <w:rsid w:val="00E10F5F"/>
    <w:rsid w:val="00E20A77"/>
    <w:rsid w:val="00E43B1B"/>
    <w:rsid w:val="00E8135F"/>
    <w:rsid w:val="00E838DC"/>
    <w:rsid w:val="00EC045F"/>
    <w:rsid w:val="00F11D85"/>
    <w:rsid w:val="00F1661F"/>
    <w:rsid w:val="00F34964"/>
    <w:rsid w:val="00FC6D4F"/>
    <w:rsid w:val="00FC7D63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C20902-8C1F-4A9B-9549-32675151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SHKUMBIN MUNISHI</cp:lastModifiedBy>
  <cp:revision>8</cp:revision>
  <dcterms:created xsi:type="dcterms:W3CDTF">2021-04-07T09:47:00Z</dcterms:created>
  <dcterms:modified xsi:type="dcterms:W3CDTF">2024-11-25T11:42:00Z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