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BE58F3" w14:textId="092ECEF0" w:rsidR="00CD107E" w:rsidRPr="00C76036" w:rsidRDefault="00CD107E" w:rsidP="00CD107E">
      <w:pPr>
        <w:pStyle w:val="Heading3"/>
        <w:ind w:left="2"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C76036">
        <w:rPr>
          <w:rFonts w:asciiTheme="minorHAnsi" w:hAnsiTheme="minorHAnsi" w:cstheme="minorHAnsi"/>
          <w:color w:val="auto"/>
          <w:sz w:val="24"/>
          <w:szCs w:val="24"/>
        </w:rPr>
        <w:t>Course title:</w:t>
      </w:r>
      <w:r w:rsidR="00D73FDF" w:rsidRPr="00C76036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="00602B34" w:rsidRPr="00C76036">
        <w:rPr>
          <w:rFonts w:asciiTheme="minorHAnsi" w:hAnsiTheme="minorHAnsi" w:cstheme="minorHAnsi"/>
          <w:color w:val="auto"/>
          <w:sz w:val="24"/>
          <w:szCs w:val="24"/>
        </w:rPr>
        <w:t>American short story</w:t>
      </w:r>
    </w:p>
    <w:tbl>
      <w:tblPr>
        <w:tblStyle w:val="TableGrid0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4509"/>
        <w:gridCol w:w="6021"/>
      </w:tblGrid>
      <w:tr w:rsidR="00D73FDF" w:rsidRPr="00C76036" w14:paraId="458FFA47" w14:textId="77777777" w:rsidTr="006E4FDD">
        <w:trPr>
          <w:trHeight w:val="340"/>
        </w:trPr>
        <w:tc>
          <w:tcPr>
            <w:tcW w:w="4509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106727AA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Basic course information</w:t>
            </w:r>
          </w:p>
        </w:tc>
        <w:tc>
          <w:tcPr>
            <w:tcW w:w="6021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60695FE0" w14:textId="77777777" w:rsidR="00CD107E" w:rsidRPr="00C76036" w:rsidRDefault="00CD107E" w:rsidP="005D0F9D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D73FDF" w:rsidRPr="00C76036" w14:paraId="226B4B52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F8150D5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Academic unit: 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06C974" w14:textId="0579E286" w:rsidR="00CD107E" w:rsidRPr="00C76036" w:rsidRDefault="003F33EA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  <w:bCs/>
              </w:rPr>
              <w:t>Department</w:t>
            </w:r>
            <w:r w:rsidR="00CD107E" w:rsidRPr="00C76036">
              <w:rPr>
                <w:rFonts w:cstheme="minorHAnsi"/>
                <w:bCs/>
              </w:rPr>
              <w:t xml:space="preserve"> of </w:t>
            </w:r>
            <w:r w:rsidR="00BC34FD" w:rsidRPr="00C76036">
              <w:rPr>
                <w:rFonts w:cstheme="minorHAnsi"/>
                <w:bCs/>
              </w:rPr>
              <w:t xml:space="preserve">English language and literature </w:t>
            </w:r>
          </w:p>
        </w:tc>
      </w:tr>
      <w:tr w:rsidR="00D73FDF" w:rsidRPr="00C76036" w14:paraId="670DD47B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9355D03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Course title: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F3DF5DC" w14:textId="6668D798" w:rsidR="00CD107E" w:rsidRPr="00C76036" w:rsidRDefault="00602B34" w:rsidP="005D0F9D">
            <w:pPr>
              <w:pStyle w:val="NoSpacing"/>
              <w:rPr>
                <w:rFonts w:cstheme="minorHAnsi"/>
              </w:rPr>
            </w:pPr>
            <w:r w:rsidRPr="00C76036">
              <w:rPr>
                <w:rFonts w:cstheme="minorHAnsi"/>
              </w:rPr>
              <w:t>American short story</w:t>
            </w:r>
          </w:p>
        </w:tc>
      </w:tr>
      <w:tr w:rsidR="00D73FDF" w:rsidRPr="00C76036" w14:paraId="4CAEE612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89D718A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Level: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B198276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BA</w:t>
            </w:r>
          </w:p>
        </w:tc>
      </w:tr>
      <w:tr w:rsidR="00D73FDF" w:rsidRPr="00C76036" w14:paraId="57DDBAE1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CBD2E75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Course status: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AC2A41" w14:textId="498C6170" w:rsidR="00CD107E" w:rsidRPr="00C76036" w:rsidRDefault="00602B34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Elective</w:t>
            </w:r>
          </w:p>
        </w:tc>
      </w:tr>
      <w:tr w:rsidR="00D73FDF" w:rsidRPr="00C76036" w14:paraId="48614836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0573D93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Year of study: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DE2298F" w14:textId="6D5CD14B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Year I</w:t>
            </w:r>
            <w:r w:rsidR="00602B34" w:rsidRPr="00C76036">
              <w:rPr>
                <w:rFonts w:cstheme="minorHAnsi"/>
              </w:rPr>
              <w:t>V</w:t>
            </w:r>
          </w:p>
        </w:tc>
      </w:tr>
      <w:tr w:rsidR="00D73FDF" w:rsidRPr="00C76036" w14:paraId="44A995C2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71C23B8" w14:textId="3F7534AA" w:rsidR="00CD107E" w:rsidRPr="00C76036" w:rsidRDefault="00C259BA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A n</w:t>
            </w:r>
            <w:r w:rsidR="00CD107E" w:rsidRPr="00C76036">
              <w:rPr>
                <w:rFonts w:cstheme="minorHAnsi"/>
              </w:rPr>
              <w:t>umber of hours per week: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D933D75" w14:textId="37C43E33" w:rsidR="00CD107E" w:rsidRPr="00C76036" w:rsidRDefault="00BF025A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2</w:t>
            </w:r>
            <w:r w:rsidR="00602B34" w:rsidRPr="00C76036">
              <w:rPr>
                <w:rFonts w:cstheme="minorHAnsi"/>
              </w:rPr>
              <w:t>+0</w:t>
            </w:r>
          </w:p>
        </w:tc>
      </w:tr>
      <w:tr w:rsidR="00D73FDF" w:rsidRPr="00C76036" w14:paraId="42DE1449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8E30ED1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ECTS credits: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9BC2B82" w14:textId="41E11F38" w:rsidR="00CD107E" w:rsidRPr="00C76036" w:rsidRDefault="004F4AC9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3</w:t>
            </w:r>
            <w:r w:rsidR="00CD107E" w:rsidRPr="00C76036">
              <w:rPr>
                <w:rFonts w:cstheme="minorHAnsi"/>
              </w:rPr>
              <w:t xml:space="preserve"> ECTS</w:t>
            </w:r>
          </w:p>
        </w:tc>
      </w:tr>
      <w:tr w:rsidR="00D73FDF" w:rsidRPr="00C76036" w14:paraId="79A86902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CBD0A50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Time/Place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B417813" w14:textId="2226BFB9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According to the schedule | </w:t>
            </w:r>
          </w:p>
        </w:tc>
      </w:tr>
      <w:tr w:rsidR="00BC34FD" w:rsidRPr="00C76036" w14:paraId="67E972F8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CD17872" w14:textId="77777777" w:rsidR="00BC34FD" w:rsidRPr="00C76036" w:rsidRDefault="00BC34FD" w:rsidP="00BC34F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Course instructor: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069E09" w14:textId="4488FED4" w:rsidR="00BC34FD" w:rsidRPr="00C76036" w:rsidRDefault="00BC34FD" w:rsidP="00BC34F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Ass</w:t>
            </w:r>
            <w:r w:rsidR="009A1930">
              <w:rPr>
                <w:rFonts w:cstheme="minorHAnsi"/>
              </w:rPr>
              <w:t>oc</w:t>
            </w:r>
            <w:r w:rsidRPr="00C76036">
              <w:rPr>
                <w:rFonts w:cstheme="minorHAnsi"/>
              </w:rPr>
              <w:t>. Prof. Seniha Krasniqi</w:t>
            </w:r>
          </w:p>
        </w:tc>
      </w:tr>
      <w:tr w:rsidR="00BC34FD" w:rsidRPr="00C76036" w14:paraId="50B3A1F1" w14:textId="77777777" w:rsidTr="006E4FDD">
        <w:trPr>
          <w:trHeight w:val="340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EC7AAD" w14:textId="77777777" w:rsidR="00BC34FD" w:rsidRPr="00C76036" w:rsidRDefault="00BC34FD" w:rsidP="00BC34F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Contact details: 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82AE582" w14:textId="6EB4EEDD" w:rsidR="00BC34FD" w:rsidRPr="00C76036" w:rsidRDefault="00644D27" w:rsidP="00BC34FD">
            <w:pPr>
              <w:spacing w:line="259" w:lineRule="auto"/>
              <w:rPr>
                <w:rFonts w:cstheme="minorHAnsi"/>
              </w:rPr>
            </w:pPr>
            <w:hyperlink r:id="rId7" w:history="1">
              <w:proofErr w:type="spellStart"/>
              <w:r w:rsidR="00BC34FD" w:rsidRPr="00C76036">
                <w:rPr>
                  <w:rStyle w:val="Hyperlink"/>
                  <w:rFonts w:cstheme="minorHAnsi"/>
                </w:rPr>
                <w:t>seniha.krasniqi@uni-pr.edu</w:t>
              </w:r>
              <w:proofErr w:type="spellEnd"/>
            </w:hyperlink>
            <w:r w:rsidR="00BC34FD" w:rsidRPr="00C76036">
              <w:rPr>
                <w:rFonts w:cstheme="minorHAnsi"/>
              </w:rPr>
              <w:t xml:space="preserve">  </w:t>
            </w:r>
          </w:p>
        </w:tc>
      </w:tr>
      <w:tr w:rsidR="00D73FDF" w:rsidRPr="00C76036" w14:paraId="36B2BD18" w14:textId="77777777" w:rsidTr="006E4FDD">
        <w:trPr>
          <w:trHeight w:val="4948"/>
        </w:trPr>
        <w:tc>
          <w:tcPr>
            <w:tcW w:w="4509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65872BF" w14:textId="208138AC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Course description</w:t>
            </w:r>
            <w:r w:rsidR="002901E3" w:rsidRPr="00C76036">
              <w:rPr>
                <w:rFonts w:cstheme="minorHAnsi"/>
              </w:rPr>
              <w:t>:</w:t>
            </w:r>
            <w:r w:rsidRPr="00C76036">
              <w:rPr>
                <w:rFonts w:cstheme="minorHAnsi"/>
              </w:rPr>
              <w:t xml:space="preserve"> </w:t>
            </w:r>
          </w:p>
        </w:tc>
        <w:tc>
          <w:tcPr>
            <w:tcW w:w="6021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C4A9CB" w14:textId="2A132339" w:rsidR="00CD107E" w:rsidRPr="00C76036" w:rsidRDefault="005858E8" w:rsidP="0051484E">
            <w:pPr>
              <w:jc w:val="both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This course will focus on a short story history as a prosaic form, following the chronology of the publication of the works in order to reflect on its evolution in America. </w:t>
            </w:r>
            <w:r w:rsidR="00D04022">
              <w:rPr>
                <w:rFonts w:cstheme="minorHAnsi"/>
              </w:rPr>
              <w:t>The course</w:t>
            </w:r>
            <w:r w:rsidRPr="00C76036">
              <w:rPr>
                <w:rFonts w:cstheme="minorHAnsi"/>
              </w:rPr>
              <w:t xml:space="preserve"> will deal with the short story </w:t>
            </w:r>
            <w:r w:rsidR="0051484E">
              <w:rPr>
                <w:rFonts w:cstheme="minorHAnsi"/>
              </w:rPr>
              <w:t xml:space="preserve">through the periods of </w:t>
            </w:r>
            <w:r w:rsidR="0051484E" w:rsidRPr="00C76036">
              <w:rPr>
                <w:rFonts w:cstheme="minorHAnsi"/>
              </w:rPr>
              <w:t>Romanticism, Realism, Modernism</w:t>
            </w:r>
            <w:r w:rsidR="0051484E">
              <w:rPr>
                <w:rFonts w:cstheme="minorHAnsi"/>
              </w:rPr>
              <w:t>,</w:t>
            </w:r>
            <w:r w:rsidR="0051484E" w:rsidRPr="00C76036">
              <w:rPr>
                <w:rFonts w:cstheme="minorHAnsi"/>
              </w:rPr>
              <w:t xml:space="preserve"> and Postmodernism</w:t>
            </w:r>
            <w:r w:rsidR="0051484E">
              <w:rPr>
                <w:rFonts w:cstheme="minorHAnsi"/>
              </w:rPr>
              <w:t xml:space="preserve"> </w:t>
            </w:r>
            <w:r w:rsidRPr="00C76036">
              <w:rPr>
                <w:rFonts w:cstheme="minorHAnsi"/>
              </w:rPr>
              <w:t>as a reflection on the social and cultural movement</w:t>
            </w:r>
            <w:r>
              <w:rPr>
                <w:rFonts w:cstheme="minorHAnsi"/>
              </w:rPr>
              <w:t>/</w:t>
            </w:r>
            <w:r w:rsidRPr="00C76036">
              <w:rPr>
                <w:rFonts w:cstheme="minorHAnsi"/>
              </w:rPr>
              <w:t>issue, and the use of such forms of expression and personal identity. Readings will include a number of authors in order to discover formal concerns and include the thematic issue in this literary form.</w:t>
            </w:r>
          </w:p>
        </w:tc>
      </w:tr>
      <w:tr w:rsidR="00D73FDF" w:rsidRPr="00C76036" w14:paraId="6610794A" w14:textId="77777777" w:rsidTr="006E4FDD">
        <w:trPr>
          <w:trHeight w:val="2644"/>
        </w:trPr>
        <w:tc>
          <w:tcPr>
            <w:tcW w:w="4509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020D0E60" w14:textId="77777777" w:rsidR="00CD107E" w:rsidRPr="00C76036" w:rsidRDefault="00CD107E" w:rsidP="005D0F9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lastRenderedPageBreak/>
              <w:t>Course objectives:</w:t>
            </w:r>
          </w:p>
        </w:tc>
        <w:tc>
          <w:tcPr>
            <w:tcW w:w="6021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6AD8CE22" w14:textId="77777777" w:rsidR="00762C21" w:rsidRPr="00C76036" w:rsidRDefault="00762C21" w:rsidP="00762C21">
            <w:pPr>
              <w:pStyle w:val="NoSpacing"/>
              <w:rPr>
                <w:rFonts w:cstheme="minorHAnsi"/>
              </w:rPr>
            </w:pPr>
            <w:r w:rsidRPr="00C76036">
              <w:rPr>
                <w:rFonts w:cstheme="minorHAnsi"/>
              </w:rPr>
              <w:t>The course aims to:</w:t>
            </w:r>
          </w:p>
          <w:p w14:paraId="1CB3EB48" w14:textId="77777777" w:rsidR="00155290" w:rsidRPr="00C76036" w:rsidRDefault="00155290" w:rsidP="00155290">
            <w:pPr>
              <w:pStyle w:val="NoSpacing"/>
              <w:jc w:val="both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1. </w:t>
            </w:r>
            <w:r>
              <w:rPr>
                <w:rFonts w:cstheme="minorHAnsi"/>
              </w:rPr>
              <w:t>i</w:t>
            </w:r>
            <w:r w:rsidRPr="00C76036">
              <w:rPr>
                <w:rFonts w:cstheme="minorHAnsi"/>
              </w:rPr>
              <w:t xml:space="preserve">ntroduce students to the literary genre of </w:t>
            </w:r>
            <w:r>
              <w:rPr>
                <w:rFonts w:cstheme="minorHAnsi"/>
              </w:rPr>
              <w:t xml:space="preserve">the </w:t>
            </w:r>
            <w:r w:rsidRPr="00C76036">
              <w:rPr>
                <w:rFonts w:cstheme="minorHAnsi"/>
              </w:rPr>
              <w:t>short story.</w:t>
            </w:r>
          </w:p>
          <w:p w14:paraId="3D55DA29" w14:textId="77777777" w:rsidR="00155290" w:rsidRPr="00C76036" w:rsidRDefault="00155290" w:rsidP="00155290">
            <w:pPr>
              <w:pStyle w:val="NoSpacing"/>
              <w:jc w:val="both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2. study the development of </w:t>
            </w:r>
            <w:r>
              <w:rPr>
                <w:rFonts w:cstheme="minorHAnsi"/>
              </w:rPr>
              <w:t xml:space="preserve">the </w:t>
            </w:r>
            <w:r w:rsidRPr="00C76036">
              <w:rPr>
                <w:rFonts w:cstheme="minorHAnsi"/>
              </w:rPr>
              <w:t>modern short story through Romanticism, Realism, Modernism</w:t>
            </w:r>
            <w:r>
              <w:rPr>
                <w:rFonts w:cstheme="minorHAnsi"/>
              </w:rPr>
              <w:t>,</w:t>
            </w:r>
            <w:r w:rsidRPr="00C76036">
              <w:rPr>
                <w:rFonts w:cstheme="minorHAnsi"/>
              </w:rPr>
              <w:t xml:space="preserve"> and Postmodernism.</w:t>
            </w:r>
          </w:p>
          <w:p w14:paraId="219F28CB" w14:textId="77777777" w:rsidR="00155290" w:rsidRPr="00C76036" w:rsidRDefault="00155290" w:rsidP="00155290">
            <w:pPr>
              <w:pStyle w:val="NoSpacing"/>
              <w:jc w:val="both"/>
              <w:rPr>
                <w:rFonts w:cstheme="minorHAnsi"/>
              </w:rPr>
            </w:pPr>
            <w:r w:rsidRPr="00C76036">
              <w:rPr>
                <w:rFonts w:cstheme="minorHAnsi"/>
              </w:rPr>
              <w:t>3. enable students to read critically and analytically, and to identify the central literary and cultural principles of the aforementioned periods.</w:t>
            </w:r>
          </w:p>
          <w:p w14:paraId="71ECBBAD" w14:textId="77777777" w:rsidR="00155290" w:rsidRPr="00C76036" w:rsidRDefault="00155290" w:rsidP="00155290">
            <w:pPr>
              <w:pStyle w:val="NoSpacing"/>
              <w:jc w:val="both"/>
              <w:rPr>
                <w:rFonts w:cstheme="minorHAnsi"/>
              </w:rPr>
            </w:pPr>
            <w:r w:rsidRPr="00C76036">
              <w:rPr>
                <w:rFonts w:cstheme="minorHAnsi"/>
              </w:rPr>
              <w:t>4. introduce the literary features of prominent American authors,</w:t>
            </w:r>
          </w:p>
          <w:p w14:paraId="21E8C413" w14:textId="77777777" w:rsidR="00155290" w:rsidRPr="00C76036" w:rsidRDefault="00155290" w:rsidP="00155290">
            <w:pPr>
              <w:pStyle w:val="NoSpacing"/>
              <w:jc w:val="both"/>
              <w:rPr>
                <w:rFonts w:cstheme="minorHAnsi"/>
              </w:rPr>
            </w:pPr>
            <w:r w:rsidRPr="00C76036">
              <w:rPr>
                <w:rFonts w:cstheme="minorHAnsi"/>
              </w:rPr>
              <w:t>5. introduce students to literary characters, plots</w:t>
            </w:r>
            <w:r>
              <w:rPr>
                <w:rFonts w:cstheme="minorHAnsi"/>
              </w:rPr>
              <w:t>/</w:t>
            </w:r>
            <w:r w:rsidRPr="00C76036">
              <w:rPr>
                <w:rFonts w:cstheme="minorHAnsi"/>
              </w:rPr>
              <w:t>events, and themes.</w:t>
            </w:r>
          </w:p>
          <w:p w14:paraId="295CBECD" w14:textId="79B6D9DA" w:rsidR="00CD107E" w:rsidRPr="00C76036" w:rsidRDefault="00155290" w:rsidP="00155290">
            <w:pPr>
              <w:pStyle w:val="NoSpacing"/>
              <w:jc w:val="both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6. familiarize </w:t>
            </w:r>
            <w:r>
              <w:rPr>
                <w:rFonts w:cstheme="minorHAnsi"/>
              </w:rPr>
              <w:t>students</w:t>
            </w:r>
            <w:r w:rsidRPr="00C76036">
              <w:rPr>
                <w:rFonts w:cstheme="minorHAnsi"/>
              </w:rPr>
              <w:t xml:space="preserve"> with the tradition and themes of American short stor</w:t>
            </w:r>
            <w:r>
              <w:rPr>
                <w:rFonts w:cstheme="minorHAnsi"/>
              </w:rPr>
              <w:t>ies</w:t>
            </w:r>
            <w:r w:rsidRPr="00C76036">
              <w:rPr>
                <w:rFonts w:cstheme="minorHAnsi"/>
              </w:rPr>
              <w:t xml:space="preserve"> where they will better understand the living conditions of the past and present that lead to the creation of short stories.</w:t>
            </w:r>
          </w:p>
        </w:tc>
      </w:tr>
    </w:tbl>
    <w:p w14:paraId="2109FC47" w14:textId="77777777" w:rsidR="00CD107E" w:rsidRPr="00C76036" w:rsidRDefault="00CD107E" w:rsidP="00CD107E">
      <w:pPr>
        <w:spacing w:line="259" w:lineRule="auto"/>
        <w:ind w:left="-718" w:right="11185"/>
        <w:rPr>
          <w:rFonts w:asciiTheme="minorHAnsi" w:hAnsiTheme="minorHAnsi" w:cstheme="minorHAnsi"/>
        </w:rPr>
      </w:pPr>
    </w:p>
    <w:tbl>
      <w:tblPr>
        <w:tblStyle w:val="TableGrid0"/>
        <w:tblW w:w="10605" w:type="dxa"/>
        <w:tblInd w:w="-550" w:type="dxa"/>
        <w:tblLayout w:type="fixed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2700"/>
        <w:gridCol w:w="865"/>
        <w:gridCol w:w="1086"/>
        <w:gridCol w:w="5954"/>
      </w:tblGrid>
      <w:tr w:rsidR="00BC34FD" w:rsidRPr="00C76036" w14:paraId="4B9383CD" w14:textId="77777777" w:rsidTr="006E4FDD">
        <w:trPr>
          <w:trHeight w:val="628"/>
        </w:trPr>
        <w:tc>
          <w:tcPr>
            <w:tcW w:w="4651" w:type="dxa"/>
            <w:gridSpan w:val="3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6AA1A3"/>
          </w:tcPr>
          <w:p w14:paraId="171FF4F4" w14:textId="77777777" w:rsidR="00BC34FD" w:rsidRPr="00C76036" w:rsidRDefault="00BC34FD" w:rsidP="00401D99">
            <w:pPr>
              <w:spacing w:line="259" w:lineRule="auto"/>
              <w:rPr>
                <w:rFonts w:cstheme="minorHAnsi"/>
              </w:rPr>
            </w:pPr>
            <w:bookmarkStart w:id="0" w:name="_Hlk84088660"/>
            <w:r w:rsidRPr="00C76036">
              <w:rPr>
                <w:rFonts w:cstheme="minorHAnsi"/>
              </w:rPr>
              <w:t>Learning outcomes:</w:t>
            </w:r>
          </w:p>
        </w:tc>
        <w:tc>
          <w:tcPr>
            <w:tcW w:w="5954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0C8D40" w14:textId="208A2FFE" w:rsidR="00BC34FD" w:rsidRPr="00C76036" w:rsidRDefault="00BC34FD" w:rsidP="00401D99">
            <w:pPr>
              <w:pStyle w:val="NoSpacing"/>
              <w:snapToGrid w:val="0"/>
              <w:spacing w:line="276" w:lineRule="auto"/>
              <w:rPr>
                <w:rFonts w:cstheme="minorHAnsi"/>
              </w:rPr>
            </w:pPr>
            <w:r w:rsidRPr="00C76036">
              <w:rPr>
                <w:rFonts w:cstheme="minorHAnsi"/>
                <w:iCs/>
              </w:rPr>
              <w:t xml:space="preserve">Upon successful completion of this course, students will be able to: </w:t>
            </w:r>
          </w:p>
        </w:tc>
      </w:tr>
      <w:tr w:rsidR="006725A3" w:rsidRPr="00C76036" w14:paraId="78A946BB" w14:textId="77777777" w:rsidTr="006E4FDD">
        <w:trPr>
          <w:trHeight w:val="980"/>
        </w:trPr>
        <w:tc>
          <w:tcPr>
            <w:tcW w:w="4651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534281C" w14:textId="77777777" w:rsidR="006725A3" w:rsidRPr="00C76036" w:rsidRDefault="006725A3" w:rsidP="006725A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right w:val="single" w:sz="8" w:space="0" w:color="FFFFFF"/>
            </w:tcBorders>
            <w:shd w:val="clear" w:color="auto" w:fill="C9D5CA"/>
          </w:tcPr>
          <w:p w14:paraId="5C926E96" w14:textId="5C063F99" w:rsidR="006725A3" w:rsidRPr="00C76036" w:rsidRDefault="006725A3" w:rsidP="006725A3">
            <w:pPr>
              <w:pStyle w:val="NoSpacing"/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01264C">
              <w:t>• Expand their knowledge of literary elements and techniques, such as viewpoint, plot, and narrative, in understanding the short story as a literary form.</w:t>
            </w:r>
          </w:p>
        </w:tc>
      </w:tr>
      <w:tr w:rsidR="006725A3" w:rsidRPr="00C76036" w14:paraId="49B83B5D" w14:textId="77777777" w:rsidTr="006E4FDD">
        <w:trPr>
          <w:trHeight w:val="628"/>
        </w:trPr>
        <w:tc>
          <w:tcPr>
            <w:tcW w:w="4651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2E40655" w14:textId="77777777" w:rsidR="006725A3" w:rsidRPr="00C76036" w:rsidRDefault="006725A3" w:rsidP="006725A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0D3D5A7" w14:textId="28581D25" w:rsidR="006725A3" w:rsidRPr="00C76036" w:rsidRDefault="006725A3" w:rsidP="006725A3">
            <w:pPr>
              <w:pStyle w:val="NoSpacing"/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01264C">
              <w:t>• Develop interpretive and analytical skills by engaging with the rhetorical elements of the short story</w:t>
            </w:r>
          </w:p>
        </w:tc>
      </w:tr>
      <w:tr w:rsidR="006725A3" w:rsidRPr="00C76036" w14:paraId="41A86283" w14:textId="77777777" w:rsidTr="006E4FDD">
        <w:trPr>
          <w:trHeight w:val="628"/>
        </w:trPr>
        <w:tc>
          <w:tcPr>
            <w:tcW w:w="4651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3BCA3481" w14:textId="77777777" w:rsidR="006725A3" w:rsidRPr="00C76036" w:rsidRDefault="006725A3" w:rsidP="006725A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4D0AE9" w14:textId="07342AAA" w:rsidR="006725A3" w:rsidRPr="00C76036" w:rsidRDefault="006725A3" w:rsidP="006725A3">
            <w:pPr>
              <w:pStyle w:val="NoSpacing"/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01264C">
              <w:t>• Build a critical methodology and vocabulary for reading short stories</w:t>
            </w:r>
          </w:p>
        </w:tc>
      </w:tr>
      <w:tr w:rsidR="006725A3" w:rsidRPr="00C76036" w14:paraId="6B8C4C86" w14:textId="77777777" w:rsidTr="006E4FDD">
        <w:trPr>
          <w:trHeight w:val="628"/>
        </w:trPr>
        <w:tc>
          <w:tcPr>
            <w:tcW w:w="4651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2752E18D" w14:textId="77777777" w:rsidR="006725A3" w:rsidRPr="00C76036" w:rsidRDefault="006725A3" w:rsidP="006725A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A394B2" w14:textId="215FFC14" w:rsidR="006725A3" w:rsidRPr="00C76036" w:rsidRDefault="006725A3" w:rsidP="006725A3">
            <w:pPr>
              <w:pStyle w:val="NoSpacing"/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01264C">
              <w:t>• Position texts in relation to major literary movements</w:t>
            </w:r>
          </w:p>
        </w:tc>
      </w:tr>
      <w:tr w:rsidR="006725A3" w:rsidRPr="00C76036" w14:paraId="47EF8146" w14:textId="77777777" w:rsidTr="006E4FDD">
        <w:trPr>
          <w:trHeight w:val="628"/>
        </w:trPr>
        <w:tc>
          <w:tcPr>
            <w:tcW w:w="4651" w:type="dxa"/>
            <w:gridSpan w:val="3"/>
            <w:vMerge/>
            <w:tcBorders>
              <w:left w:val="single" w:sz="8" w:space="0" w:color="FFFFFF"/>
              <w:right w:val="single" w:sz="8" w:space="0" w:color="FFFFFF"/>
            </w:tcBorders>
          </w:tcPr>
          <w:p w14:paraId="73D81B92" w14:textId="77777777" w:rsidR="006725A3" w:rsidRPr="00C76036" w:rsidRDefault="006725A3" w:rsidP="006725A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4A6A407" w14:textId="5B2D3F9F" w:rsidR="006725A3" w:rsidRPr="00C76036" w:rsidRDefault="006725A3" w:rsidP="006725A3">
            <w:pPr>
              <w:tabs>
                <w:tab w:val="num" w:pos="1080"/>
              </w:tabs>
              <w:jc w:val="both"/>
              <w:rPr>
                <w:rFonts w:cstheme="minorHAnsi"/>
              </w:rPr>
            </w:pPr>
            <w:r w:rsidRPr="0001264C">
              <w:t>• Develop an understanding of short stories within the context of literary and socio-cultural history</w:t>
            </w:r>
          </w:p>
        </w:tc>
      </w:tr>
      <w:tr w:rsidR="006725A3" w:rsidRPr="00C76036" w14:paraId="1419F22E" w14:textId="77777777" w:rsidTr="006E4FDD">
        <w:trPr>
          <w:trHeight w:val="628"/>
        </w:trPr>
        <w:tc>
          <w:tcPr>
            <w:tcW w:w="4651" w:type="dxa"/>
            <w:gridSpan w:val="3"/>
            <w:vMerge/>
            <w:tcBorders>
              <w:left w:val="single" w:sz="8" w:space="0" w:color="FFFFFF"/>
              <w:bottom w:val="nil"/>
              <w:right w:val="single" w:sz="8" w:space="0" w:color="FFFFFF"/>
            </w:tcBorders>
          </w:tcPr>
          <w:p w14:paraId="718EF3D2" w14:textId="77777777" w:rsidR="006725A3" w:rsidRPr="00C76036" w:rsidRDefault="006725A3" w:rsidP="006725A3">
            <w:pPr>
              <w:spacing w:after="160" w:line="259" w:lineRule="auto"/>
              <w:rPr>
                <w:rFonts w:cstheme="minorHAnsi"/>
              </w:rPr>
            </w:pPr>
          </w:p>
        </w:tc>
        <w:tc>
          <w:tcPr>
            <w:tcW w:w="5954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2CC1F8" w14:textId="6CD9FFD1" w:rsidR="006725A3" w:rsidRPr="00C76036" w:rsidRDefault="006725A3" w:rsidP="006725A3">
            <w:pPr>
              <w:pStyle w:val="NoSpacing"/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01264C">
              <w:t>• Formulate critical thinking and writing with clear delivery of the same</w:t>
            </w:r>
          </w:p>
        </w:tc>
      </w:tr>
      <w:tr w:rsidR="00344D80" w:rsidRPr="00C76036" w14:paraId="38714CDA" w14:textId="77777777" w:rsidTr="004C3FC7">
        <w:trPr>
          <w:trHeight w:val="628"/>
        </w:trPr>
        <w:tc>
          <w:tcPr>
            <w:tcW w:w="10605" w:type="dxa"/>
            <w:gridSpan w:val="4"/>
            <w:tcBorders>
              <w:left w:val="single" w:sz="8" w:space="0" w:color="FFFFFF"/>
              <w:bottom w:val="nil"/>
              <w:right w:val="single" w:sz="8" w:space="0" w:color="FFFFFF"/>
            </w:tcBorders>
          </w:tcPr>
          <w:tbl>
            <w:tblPr>
              <w:tblStyle w:val="TableGrid0"/>
              <w:tblW w:w="10768" w:type="dxa"/>
              <w:tblInd w:w="0" w:type="dxa"/>
              <w:tblLayout w:type="fixed"/>
              <w:tblCellMar>
                <w:top w:w="80" w:type="dxa"/>
                <w:left w:w="80" w:type="dxa"/>
                <w:right w:w="33" w:type="dxa"/>
              </w:tblCellMar>
              <w:tblLook w:val="04A0" w:firstRow="1" w:lastRow="0" w:firstColumn="1" w:lastColumn="0" w:noHBand="0" w:noVBand="1"/>
            </w:tblPr>
            <w:tblGrid>
              <w:gridCol w:w="5543"/>
              <w:gridCol w:w="1756"/>
              <w:gridCol w:w="1490"/>
              <w:gridCol w:w="1979"/>
            </w:tblGrid>
            <w:tr w:rsidR="00344D80" w:rsidRPr="00C76036" w14:paraId="64511777" w14:textId="77777777" w:rsidTr="004C3FC7">
              <w:trPr>
                <w:trHeight w:val="340"/>
              </w:trPr>
              <w:tc>
                <w:tcPr>
                  <w:tcW w:w="10768" w:type="dxa"/>
                  <w:gridSpan w:val="4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bookmarkEnd w:id="0"/>
                <w:p w14:paraId="1727176A" w14:textId="172A8868" w:rsidR="00344D80" w:rsidRPr="00C76036" w:rsidRDefault="00344D80" w:rsidP="00344D80">
                  <w:pPr>
                    <w:pStyle w:val="NoSpacing"/>
                    <w:snapToGrid w:val="0"/>
                    <w:spacing w:line="276" w:lineRule="auto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  <w:b/>
                      <w:bCs/>
                    </w:rPr>
                    <w:t>Student workload:</w:t>
                  </w:r>
                  <w:r w:rsidRPr="00C76036">
                    <w:rPr>
                      <w:rFonts w:cstheme="minorHAnsi"/>
                    </w:rPr>
                    <w:t xml:space="preserve"> </w:t>
                  </w:r>
                </w:p>
                <w:p w14:paraId="71ABBBD0" w14:textId="51B9EEA9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  <w:tr w:rsidR="00344D80" w:rsidRPr="00C76036" w14:paraId="565F03F1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15FE28A5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 xml:space="preserve">Activity 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5269F172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 xml:space="preserve">Class hours                   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45608266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Days/Weeks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</w:tcPr>
                <w:p w14:paraId="227750AF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Total</w:t>
                  </w:r>
                </w:p>
              </w:tc>
            </w:tr>
            <w:tr w:rsidR="00344D80" w:rsidRPr="00C76036" w14:paraId="65B7D16E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6272180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 xml:space="preserve">Lectures 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63CE305" w14:textId="20A2447D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8DE2783" w14:textId="4AF8C890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15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1D9E8743" w14:textId="29F0634E" w:rsidR="00344D80" w:rsidRPr="00C76036" w:rsidRDefault="006E4FDD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30</w:t>
                  </w:r>
                </w:p>
              </w:tc>
            </w:tr>
            <w:tr w:rsidR="00344D80" w:rsidRPr="00C76036" w14:paraId="14F868BD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57EA5CB9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Exercise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4F41766" w14:textId="6CE82361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33327700" w14:textId="3D39C931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320C17C3" w14:textId="377C78F9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  <w:tr w:rsidR="00344D80" w:rsidRPr="00C76036" w14:paraId="540AD6A4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2D0C2B03" w14:textId="561E42F3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lastRenderedPageBreak/>
                    <w:t>Practical work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46DAEBB4" w14:textId="03FE581F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7913B85" w14:textId="48732279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79A54311" w14:textId="56E91FBB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  <w:tr w:rsidR="00344D80" w:rsidRPr="00C76036" w14:paraId="12F0351F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A45FDFC" w14:textId="2F13FC2D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Midterm test preparation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A2D7B26" w14:textId="4B0C355B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DDA290A" w14:textId="2E67C8C4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05651C02" w14:textId="5E8DCD56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10</w:t>
                  </w:r>
                </w:p>
              </w:tc>
            </w:tr>
            <w:tr w:rsidR="00344D80" w:rsidRPr="00C76036" w14:paraId="47CC1E42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8D6C66C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Consultations with the course instructor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286D3B6" w14:textId="3BC0A679" w:rsidR="00344D80" w:rsidRPr="00C76036" w:rsidRDefault="00457451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20</w:t>
                  </w:r>
                  <w:r w:rsidR="00344D80" w:rsidRPr="00C76036">
                    <w:rPr>
                      <w:rFonts w:cstheme="minorHAnsi"/>
                    </w:rPr>
                    <w:t xml:space="preserve"> min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974A29F" w14:textId="0D50EADB" w:rsidR="00344D80" w:rsidRPr="00C76036" w:rsidRDefault="00457451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A8F5566" w14:textId="5F65C992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3</w:t>
                  </w:r>
                </w:p>
              </w:tc>
            </w:tr>
            <w:tr w:rsidR="00344D80" w:rsidRPr="00C76036" w14:paraId="6DD58660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62F5705A" w14:textId="5144DD99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  <w:lang w:val="en-GB"/>
                    </w:rPr>
                    <w:t>Field work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CE41EF5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56849D48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3892ABCC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</w:tr>
            <w:tr w:rsidR="00344D80" w:rsidRPr="00C76036" w14:paraId="22170BD8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7CB1B053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Test, seminar paper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47C66500" w14:textId="078606F3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11D8CCA" w14:textId="01F00958" w:rsidR="00344D80" w:rsidRPr="00C76036" w:rsidRDefault="00457451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4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05AEE86B" w14:textId="3EE8E85D" w:rsidR="00344D80" w:rsidRPr="00C76036" w:rsidRDefault="00457451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8</w:t>
                  </w:r>
                </w:p>
              </w:tc>
            </w:tr>
            <w:tr w:rsidR="00344D80" w:rsidRPr="00C76036" w14:paraId="294C7A0C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692E0F12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Homework assignments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70508D2" w14:textId="650316B9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07302D9E" w14:textId="5BBE3EFD" w:rsidR="00344D80" w:rsidRPr="00C76036" w:rsidRDefault="006E4FDD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E52CB42" w14:textId="44A8514D" w:rsidR="00344D80" w:rsidRPr="00C76036" w:rsidRDefault="006E4FDD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</w:tr>
            <w:tr w:rsidR="00344D80" w:rsidRPr="00C76036" w14:paraId="351E32D4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75F2D461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Self-study (library/home)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FCA8C03" w14:textId="03DD9138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186A5C2F" w14:textId="59D2FE17" w:rsidR="00344D80" w:rsidRPr="00C76036" w:rsidRDefault="006E4FDD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435F2BC0" w14:textId="2A6E8EB7" w:rsidR="00344D80" w:rsidRPr="00C76036" w:rsidRDefault="006E4FDD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6</w:t>
                  </w:r>
                </w:p>
              </w:tc>
            </w:tr>
            <w:tr w:rsidR="00344D80" w:rsidRPr="00C76036" w14:paraId="3B3DC27D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6290ACD4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 xml:space="preserve">Final exam preparation 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63433B99" w14:textId="6FF83BFD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5523CB8" w14:textId="3E5418C3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5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EF0140B" w14:textId="41FD4299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10</w:t>
                  </w:r>
                </w:p>
              </w:tc>
            </w:tr>
            <w:tr w:rsidR="00344D80" w:rsidRPr="00C76036" w14:paraId="6BA4759F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4B5AFCBE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Assessment time (test, quiz, final exam)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C9EDBDD" w14:textId="0843C739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1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75659B21" w14:textId="1C381E2F" w:rsidR="00344D80" w:rsidRPr="00C76036" w:rsidRDefault="006E4FDD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55FD25EA" w14:textId="5A49C947" w:rsidR="00344D80" w:rsidRPr="00C76036" w:rsidRDefault="006E4FDD" w:rsidP="00344D80">
                  <w:pPr>
                    <w:pStyle w:val="NoSpacing"/>
                    <w:rPr>
                      <w:rFonts w:cstheme="minorHAnsi"/>
                    </w:rPr>
                  </w:pPr>
                  <w:r>
                    <w:rPr>
                      <w:rFonts w:cstheme="minorHAnsi"/>
                    </w:rPr>
                    <w:t>3</w:t>
                  </w:r>
                </w:p>
              </w:tc>
            </w:tr>
            <w:tr w:rsidR="00344D80" w:rsidRPr="00C76036" w14:paraId="0E78E120" w14:textId="77777777" w:rsidTr="004C3FC7">
              <w:trPr>
                <w:trHeight w:val="340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C9D5CA"/>
                </w:tcPr>
                <w:p w14:paraId="1F413905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Projects, presentations, etc.</w:t>
                  </w:r>
                </w:p>
              </w:tc>
              <w:tc>
                <w:tcPr>
                  <w:tcW w:w="1756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43529CB" w14:textId="0AC6328D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490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DFDDCB"/>
                </w:tcPr>
                <w:p w14:paraId="26911455" w14:textId="7DA28C9F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2</w:t>
                  </w: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DFDDCB"/>
                </w:tcPr>
                <w:p w14:paraId="26C5D493" w14:textId="2455FCCE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4</w:t>
                  </w:r>
                </w:p>
              </w:tc>
            </w:tr>
            <w:tr w:rsidR="00344D80" w:rsidRPr="00C76036" w14:paraId="6316FB1A" w14:textId="77777777" w:rsidTr="004C3FC7">
              <w:trPr>
                <w:trHeight w:val="502"/>
              </w:trPr>
              <w:tc>
                <w:tcPr>
                  <w:tcW w:w="5543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4E61344F" w14:textId="77777777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</w:rPr>
                    <w:t>Total</w:t>
                  </w:r>
                </w:p>
              </w:tc>
              <w:tc>
                <w:tcPr>
                  <w:tcW w:w="3246" w:type="dxa"/>
                  <w:gridSpan w:val="2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single" w:sz="8" w:space="0" w:color="FFFFFF"/>
                  </w:tcBorders>
                  <w:shd w:val="clear" w:color="auto" w:fill="6AA1A3"/>
                </w:tcPr>
                <w:p w14:paraId="02209092" w14:textId="39519AD8" w:rsidR="00344D80" w:rsidRPr="00C76036" w:rsidRDefault="00344D80" w:rsidP="00344D80">
                  <w:pPr>
                    <w:pStyle w:val="NoSpacing"/>
                    <w:rPr>
                      <w:rFonts w:cstheme="minorHAnsi"/>
                    </w:rPr>
                  </w:pPr>
                </w:p>
              </w:tc>
              <w:tc>
                <w:tcPr>
                  <w:tcW w:w="1979" w:type="dxa"/>
                  <w:tcBorders>
                    <w:top w:val="single" w:sz="8" w:space="0" w:color="FFFFFF"/>
                    <w:left w:val="single" w:sz="8" w:space="0" w:color="FFFFFF"/>
                    <w:bottom w:val="single" w:sz="8" w:space="0" w:color="FFFFFF"/>
                    <w:right w:val="nil"/>
                  </w:tcBorders>
                  <w:shd w:val="clear" w:color="auto" w:fill="6AA1A3"/>
                </w:tcPr>
                <w:p w14:paraId="31244BBC" w14:textId="251A0850" w:rsidR="00344D80" w:rsidRPr="00C76036" w:rsidRDefault="006E4FDD" w:rsidP="00344D80">
                  <w:pPr>
                    <w:rPr>
                      <w:rFonts w:cstheme="minorHAnsi"/>
                      <w:b/>
                      <w:lang w:val="sq-AL"/>
                    </w:rPr>
                  </w:pPr>
                  <w:r>
                    <w:rPr>
                      <w:rFonts w:cstheme="minorHAnsi"/>
                      <w:b/>
                      <w:lang w:val="sq-AL"/>
                    </w:rPr>
                    <w:t>77</w:t>
                  </w:r>
                  <w:r w:rsidR="00344D80" w:rsidRPr="00C76036">
                    <w:rPr>
                      <w:rFonts w:cstheme="minorHAnsi"/>
                      <w:b/>
                      <w:lang w:val="sq-AL"/>
                    </w:rPr>
                    <w:t>: 25=</w:t>
                  </w:r>
                  <w:r w:rsidR="00457451">
                    <w:rPr>
                      <w:rFonts w:cstheme="minorHAnsi"/>
                      <w:b/>
                      <w:lang w:val="sq-AL"/>
                    </w:rPr>
                    <w:t>3</w:t>
                  </w:r>
                </w:p>
                <w:p w14:paraId="0BCD6E8E" w14:textId="587A2B5C" w:rsidR="00344D80" w:rsidRPr="00C76036" w:rsidRDefault="00344D80" w:rsidP="00344D80">
                  <w:pPr>
                    <w:pStyle w:val="NoSpacing"/>
                    <w:jc w:val="center"/>
                    <w:rPr>
                      <w:rFonts w:cstheme="minorHAnsi"/>
                    </w:rPr>
                  </w:pPr>
                  <w:r w:rsidRPr="00C76036">
                    <w:rPr>
                      <w:rFonts w:cstheme="minorHAnsi"/>
                      <w:b/>
                      <w:lang w:val="sq-AL"/>
                    </w:rPr>
                    <w:t xml:space="preserve">3 </w:t>
                  </w:r>
                  <w:proofErr w:type="spellStart"/>
                  <w:r w:rsidRPr="00C76036">
                    <w:rPr>
                      <w:rFonts w:cstheme="minorHAnsi"/>
                      <w:b/>
                      <w:lang w:val="sq-AL"/>
                    </w:rPr>
                    <w:t>ECTS</w:t>
                  </w:r>
                  <w:proofErr w:type="spellEnd"/>
                </w:p>
              </w:tc>
            </w:tr>
          </w:tbl>
          <w:p w14:paraId="6CD81382" w14:textId="77777777" w:rsidR="00344D80" w:rsidRPr="00C76036" w:rsidRDefault="00344D80" w:rsidP="00344D80">
            <w:pPr>
              <w:pStyle w:val="NoSpacing"/>
              <w:snapToGrid w:val="0"/>
              <w:spacing w:line="276" w:lineRule="auto"/>
              <w:rPr>
                <w:rFonts w:cstheme="minorHAnsi"/>
              </w:rPr>
            </w:pPr>
          </w:p>
        </w:tc>
      </w:tr>
      <w:tr w:rsidR="00344D80" w:rsidRPr="00C76036" w14:paraId="006D5E9D" w14:textId="77777777" w:rsidTr="004C3FC7">
        <w:trPr>
          <w:trHeight w:val="916"/>
        </w:trPr>
        <w:tc>
          <w:tcPr>
            <w:tcW w:w="356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2482052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lastRenderedPageBreak/>
              <w:t xml:space="preserve">Mode of course delivery:  </w:t>
            </w:r>
          </w:p>
        </w:tc>
        <w:tc>
          <w:tcPr>
            <w:tcW w:w="704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230F5B3" w14:textId="77777777" w:rsidR="00543BC5" w:rsidRDefault="00543BC5" w:rsidP="00543BC5">
            <w:pPr>
              <w:spacing w:after="120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In accordance with Annex 1 of the Regulation for Assessment System of the Student Performance, Prot. no. 1/909-UP, Lectures are delivered in Lecture based methodology with the Interactional lectures and Discussion techniques. In addition to this, Inquiry-based methodology through individual, pair or group techniques with projects, analysis which enables active participation of the students rather than passive reception helping </w:t>
            </w:r>
            <w:r w:rsidRPr="006700A7">
              <w:rPr>
                <w:rFonts w:cstheme="minorHAnsi"/>
                <w:sz w:val="22"/>
                <w:szCs w:val="22"/>
              </w:rPr>
              <w:t>students develop critical thinking and independent research skills</w:t>
            </w:r>
            <w:r>
              <w:rPr>
                <w:rFonts w:cstheme="minorHAnsi"/>
                <w:sz w:val="22"/>
                <w:szCs w:val="22"/>
              </w:rPr>
              <w:t>, moreover,  c</w:t>
            </w:r>
            <w:r w:rsidRPr="006700A7">
              <w:rPr>
                <w:rFonts w:cstheme="minorHAnsi"/>
                <w:sz w:val="22"/>
                <w:szCs w:val="22"/>
              </w:rPr>
              <w:t>onnect</w:t>
            </w:r>
            <w:r>
              <w:rPr>
                <w:rFonts w:cstheme="minorHAnsi"/>
                <w:sz w:val="22"/>
                <w:szCs w:val="22"/>
              </w:rPr>
              <w:t>ing</w:t>
            </w:r>
            <w:r w:rsidRPr="006700A7">
              <w:rPr>
                <w:rFonts w:cstheme="minorHAnsi"/>
                <w:sz w:val="22"/>
                <w:szCs w:val="22"/>
              </w:rPr>
              <w:t xml:space="preserve"> literary texts to broader contexts (historical, cultural, theoretical).</w:t>
            </w:r>
          </w:p>
          <w:p w14:paraId="77512E62" w14:textId="5AC28B78" w:rsidR="00344D80" w:rsidRPr="00C76036" w:rsidRDefault="00344D80" w:rsidP="006E4FDD">
            <w:pPr>
              <w:spacing w:after="120"/>
              <w:jc w:val="both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Lectures will start with an informative introduction. Students are required to read certain works and materials beforehand. </w:t>
            </w:r>
            <w:r w:rsidR="00661165">
              <w:rPr>
                <w:rFonts w:cstheme="minorHAnsi"/>
                <w:sz w:val="22"/>
                <w:szCs w:val="22"/>
              </w:rPr>
              <w:t xml:space="preserve">Aiming students to become active practitioners rather than passive learners the course applies student-centered method with the 30-35% of teacher-led input (with students’ quick-reflection interpretations/discussion) and 70-65% student-centered activities (individual, in pairs, group). </w:t>
            </w:r>
            <w:r w:rsidRPr="00C76036">
              <w:rPr>
                <w:rFonts w:cstheme="minorHAnsi"/>
              </w:rPr>
              <w:t xml:space="preserve">Students will be required to prepare a presentation in groups or individually.  </w:t>
            </w:r>
          </w:p>
        </w:tc>
      </w:tr>
      <w:tr w:rsidR="00344D80" w:rsidRPr="00C76036" w14:paraId="7B5FC4CA" w14:textId="77777777" w:rsidTr="004C3FC7">
        <w:trPr>
          <w:trHeight w:val="1486"/>
        </w:trPr>
        <w:tc>
          <w:tcPr>
            <w:tcW w:w="356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ED36DFF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Evaluation methods:</w:t>
            </w:r>
          </w:p>
        </w:tc>
        <w:tc>
          <w:tcPr>
            <w:tcW w:w="704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22F14A0C" w14:textId="7452909C" w:rsidR="00344D80" w:rsidRPr="00C76036" w:rsidRDefault="00344D80" w:rsidP="00344D80">
            <w:pPr>
              <w:pStyle w:val="NoSpacing"/>
              <w:rPr>
                <w:rFonts w:cstheme="minorHAnsi"/>
              </w:rPr>
            </w:pPr>
            <w:r w:rsidRPr="00C76036">
              <w:rPr>
                <w:rFonts w:cstheme="minorHAnsi"/>
              </w:rPr>
              <w:t>A continuous assessment would be based on student study results, attendance, interaction/engagement, performance on assignments, and the results of two tests. Assessment percentage calculation:</w:t>
            </w:r>
          </w:p>
          <w:p w14:paraId="0CD00F8C" w14:textId="77777777" w:rsidR="009A1930" w:rsidRPr="004D02D7" w:rsidRDefault="009A1930" w:rsidP="009A1930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D02D7">
              <w:rPr>
                <w:rFonts w:cstheme="minorHAnsi"/>
                <w:sz w:val="22"/>
                <w:szCs w:val="22"/>
              </w:rPr>
              <w:t>Attendance 10%</w:t>
            </w:r>
          </w:p>
          <w:p w14:paraId="24F12861" w14:textId="77777777" w:rsidR="009A1930" w:rsidRPr="004D02D7" w:rsidRDefault="009A1930" w:rsidP="009A1930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D02D7">
              <w:rPr>
                <w:rFonts w:cstheme="minorHAnsi"/>
                <w:sz w:val="22"/>
                <w:szCs w:val="22"/>
              </w:rPr>
              <w:t>Engagement/active participation in the classroom 1</w:t>
            </w:r>
            <w:r>
              <w:rPr>
                <w:rFonts w:cstheme="minorHAnsi"/>
                <w:sz w:val="22"/>
                <w:szCs w:val="22"/>
              </w:rPr>
              <w:t>5</w:t>
            </w:r>
            <w:r w:rsidRPr="004D02D7">
              <w:rPr>
                <w:rFonts w:cstheme="minorHAnsi"/>
                <w:sz w:val="22"/>
                <w:szCs w:val="22"/>
              </w:rPr>
              <w:t>%</w:t>
            </w:r>
          </w:p>
          <w:p w14:paraId="52A6E5C2" w14:textId="77777777" w:rsidR="009A1930" w:rsidRPr="004D02D7" w:rsidRDefault="009A1930" w:rsidP="009A1930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D02D7">
              <w:rPr>
                <w:rFonts w:cstheme="minorHAnsi"/>
                <w:sz w:val="22"/>
                <w:szCs w:val="22"/>
              </w:rPr>
              <w:t xml:space="preserve">Presentation 10% </w:t>
            </w:r>
          </w:p>
          <w:p w14:paraId="67C9191E" w14:textId="77777777" w:rsidR="009A1930" w:rsidRPr="004D02D7" w:rsidRDefault="009A1930" w:rsidP="009A1930">
            <w:pPr>
              <w:pStyle w:val="NoSpacing"/>
              <w:rPr>
                <w:rFonts w:cstheme="minorHAnsi"/>
                <w:sz w:val="22"/>
                <w:szCs w:val="22"/>
              </w:rPr>
            </w:pPr>
            <w:r w:rsidRPr="004D02D7">
              <w:rPr>
                <w:rFonts w:cstheme="minorHAnsi"/>
                <w:sz w:val="22"/>
                <w:szCs w:val="22"/>
              </w:rPr>
              <w:t>Pre-Test 30%</w:t>
            </w:r>
          </w:p>
          <w:p w14:paraId="5C4C6F89" w14:textId="28D58557" w:rsidR="00344D80" w:rsidRPr="00C76036" w:rsidRDefault="009A1930" w:rsidP="009A1930">
            <w:pPr>
              <w:pStyle w:val="NoSpacing"/>
              <w:rPr>
                <w:rFonts w:cstheme="minorHAnsi"/>
              </w:rPr>
            </w:pPr>
            <w:r w:rsidRPr="004D02D7">
              <w:rPr>
                <w:rFonts w:cstheme="minorHAnsi"/>
                <w:sz w:val="22"/>
                <w:szCs w:val="22"/>
              </w:rPr>
              <w:t>End-of-term test 35 %</w:t>
            </w:r>
          </w:p>
        </w:tc>
      </w:tr>
      <w:tr w:rsidR="00344D80" w:rsidRPr="00C76036" w14:paraId="06BD1B75" w14:textId="77777777" w:rsidTr="004C3FC7">
        <w:trPr>
          <w:trHeight w:val="916"/>
        </w:trPr>
        <w:tc>
          <w:tcPr>
            <w:tcW w:w="3565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40D7A69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bookmarkStart w:id="1" w:name="_Hlk118230186"/>
            <w:r w:rsidRPr="00C76036">
              <w:rPr>
                <w:rFonts w:cstheme="minorHAnsi"/>
              </w:rPr>
              <w:t xml:space="preserve">Basic literature: </w:t>
            </w:r>
          </w:p>
        </w:tc>
        <w:tc>
          <w:tcPr>
            <w:tcW w:w="704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4CF132" w14:textId="0DEA5688" w:rsidR="00344D80" w:rsidRPr="00C76036" w:rsidRDefault="00344D80" w:rsidP="00344D80">
            <w:pPr>
              <w:rPr>
                <w:rFonts w:cstheme="minorHAnsi"/>
                <w:lang w:val="sq-AL"/>
              </w:rPr>
            </w:pPr>
            <w:r w:rsidRPr="00C76036">
              <w:rPr>
                <w:rFonts w:cstheme="minorHAnsi"/>
                <w:lang w:val="sq-AL"/>
              </w:rPr>
              <w:t>1. “</w:t>
            </w:r>
            <w:proofErr w:type="spellStart"/>
            <w:r w:rsidRPr="00C76036">
              <w:rPr>
                <w:rFonts w:cstheme="minorHAnsi"/>
                <w:lang w:val="sq-AL"/>
              </w:rPr>
              <w:t>Anthology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of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the </w:t>
            </w:r>
            <w:proofErr w:type="spellStart"/>
            <w:r w:rsidRPr="00C76036">
              <w:rPr>
                <w:rFonts w:cstheme="minorHAnsi"/>
                <w:lang w:val="sq-AL"/>
              </w:rPr>
              <w:t>American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Short </w:t>
            </w:r>
            <w:proofErr w:type="spellStart"/>
            <w:r w:rsidRPr="00C76036">
              <w:rPr>
                <w:rFonts w:cstheme="minorHAnsi"/>
                <w:lang w:val="sq-AL"/>
              </w:rPr>
              <w:t>Story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” </w:t>
            </w:r>
            <w:proofErr w:type="spellStart"/>
            <w:r w:rsidRPr="00C76036">
              <w:rPr>
                <w:rFonts w:cstheme="minorHAnsi"/>
                <w:lang w:val="sq-AL"/>
              </w:rPr>
              <w:t>James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Nagel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, </w:t>
            </w:r>
            <w:proofErr w:type="spellStart"/>
            <w:r w:rsidRPr="00C76036">
              <w:rPr>
                <w:rFonts w:cstheme="minorHAnsi"/>
                <w:lang w:val="sq-AL"/>
              </w:rPr>
              <w:t>Cengagen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Learning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2007,</w:t>
            </w:r>
            <w:r w:rsidR="004A698B">
              <w:rPr>
                <w:rFonts w:cstheme="minorHAnsi"/>
                <w:lang w:val="sq-AL"/>
              </w:rPr>
              <w:t xml:space="preserve"> </w:t>
            </w:r>
            <w:hyperlink r:id="rId8" w:anchor="v=onepage&amp;q=%E2%80%9CAnthology%20of%20the%20American%20Short%20Story%E2%80%9D%20James%20Nagel%2C&amp;f=false" w:history="1">
              <w:r w:rsidR="004A698B">
                <w:rPr>
                  <w:rStyle w:val="Hyperlink"/>
                </w:rPr>
                <w:t xml:space="preserve">The American Short Story Handbook - James Nagel - Google </w:t>
              </w:r>
              <w:proofErr w:type="spellStart"/>
              <w:r w:rsidR="004A698B">
                <w:rPr>
                  <w:rStyle w:val="Hyperlink"/>
                </w:rPr>
                <w:t>Книги</w:t>
              </w:r>
              <w:proofErr w:type="spellEnd"/>
            </w:hyperlink>
          </w:p>
          <w:p w14:paraId="1778618A" w14:textId="554B5BD4" w:rsidR="00344D80" w:rsidRDefault="00344D80" w:rsidP="00344D80">
            <w:pPr>
              <w:rPr>
                <w:rStyle w:val="Hyperlink"/>
              </w:rPr>
            </w:pPr>
            <w:r w:rsidRPr="00C76036">
              <w:rPr>
                <w:rFonts w:cstheme="minorHAnsi"/>
                <w:lang w:val="sq-AL"/>
              </w:rPr>
              <w:lastRenderedPageBreak/>
              <w:t xml:space="preserve">2. “The </w:t>
            </w:r>
            <w:proofErr w:type="spellStart"/>
            <w:r w:rsidRPr="00C76036">
              <w:rPr>
                <w:rFonts w:cstheme="minorHAnsi"/>
                <w:lang w:val="sq-AL"/>
              </w:rPr>
              <w:t>Oxford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Book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of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American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Short </w:t>
            </w:r>
            <w:proofErr w:type="spellStart"/>
            <w:r w:rsidRPr="00C76036">
              <w:rPr>
                <w:rFonts w:cstheme="minorHAnsi"/>
                <w:lang w:val="sq-AL"/>
              </w:rPr>
              <w:t>Stories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” </w:t>
            </w:r>
            <w:proofErr w:type="spellStart"/>
            <w:r w:rsidRPr="00C76036">
              <w:rPr>
                <w:rFonts w:cstheme="minorHAnsi"/>
                <w:lang w:val="sq-AL"/>
              </w:rPr>
              <w:t>edited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by </w:t>
            </w:r>
            <w:proofErr w:type="spellStart"/>
            <w:r w:rsidRPr="00C76036">
              <w:rPr>
                <w:rFonts w:cstheme="minorHAnsi"/>
                <w:lang w:val="sq-AL"/>
              </w:rPr>
              <w:t>Joyce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Carol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Oates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, </w:t>
            </w:r>
            <w:proofErr w:type="spellStart"/>
            <w:r w:rsidRPr="00C76036">
              <w:rPr>
                <w:rFonts w:cstheme="minorHAnsi"/>
                <w:lang w:val="sq-AL"/>
              </w:rPr>
              <w:t>Oxford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University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Press</w:t>
            </w:r>
            <w:proofErr w:type="spellEnd"/>
            <w:r w:rsidRPr="00C76036">
              <w:rPr>
                <w:rFonts w:cstheme="minorHAnsi"/>
                <w:lang w:val="sq-AL"/>
              </w:rPr>
              <w:t>, 2012</w:t>
            </w:r>
            <w:r w:rsidR="00A21B4A">
              <w:rPr>
                <w:rFonts w:cstheme="minorHAnsi"/>
                <w:lang w:val="sq-AL"/>
              </w:rPr>
              <w:t xml:space="preserve"> </w:t>
            </w:r>
            <w:hyperlink r:id="rId9" w:anchor="v=onepage&amp;q&amp;f=false" w:history="1">
              <w:r w:rsidR="00A21B4A">
                <w:rPr>
                  <w:rStyle w:val="Hyperlink"/>
                </w:rPr>
                <w:t xml:space="preserve">The Oxford Book of American Short Stories - Google </w:t>
              </w:r>
              <w:proofErr w:type="spellStart"/>
              <w:r w:rsidR="00A21B4A">
                <w:rPr>
                  <w:rStyle w:val="Hyperlink"/>
                </w:rPr>
                <w:t>Книги</w:t>
              </w:r>
              <w:proofErr w:type="spellEnd"/>
            </w:hyperlink>
          </w:p>
          <w:p w14:paraId="52229E51" w14:textId="04F7FEC1" w:rsidR="000D6F65" w:rsidRPr="000D6F65" w:rsidRDefault="000D6F65" w:rsidP="000D6F65">
            <w:pPr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3.</w:t>
            </w:r>
            <w:r>
              <w:t xml:space="preserve"> </w:t>
            </w:r>
            <w:proofErr w:type="spellStart"/>
            <w:r w:rsidRPr="000D6F65">
              <w:rPr>
                <w:rFonts w:cstheme="minorHAnsi"/>
                <w:lang w:val="sq-AL"/>
              </w:rPr>
              <w:t>Edgar</w:t>
            </w:r>
            <w:proofErr w:type="spellEnd"/>
            <w:r w:rsidRPr="000D6F65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0D6F65">
              <w:rPr>
                <w:rFonts w:cstheme="minorHAnsi"/>
                <w:lang w:val="sq-AL"/>
              </w:rPr>
              <w:t>Allan</w:t>
            </w:r>
            <w:proofErr w:type="spellEnd"/>
            <w:r w:rsidRPr="000D6F65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0D6F65">
              <w:rPr>
                <w:rFonts w:cstheme="minorHAnsi"/>
                <w:lang w:val="sq-AL"/>
              </w:rPr>
              <w:t>Poe’s</w:t>
            </w:r>
            <w:proofErr w:type="spellEnd"/>
            <w:r>
              <w:rPr>
                <w:rFonts w:cstheme="minorHAnsi"/>
                <w:lang w:val="sq-AL"/>
              </w:rPr>
              <w:t xml:space="preserve"> </w:t>
            </w:r>
            <w:r w:rsidRPr="000D6F65">
              <w:rPr>
                <w:rFonts w:cstheme="minorHAnsi"/>
                <w:lang w:val="sq-AL"/>
              </w:rPr>
              <w:t>“</w:t>
            </w:r>
            <w:proofErr w:type="spellStart"/>
            <w:r w:rsidRPr="000D6F65">
              <w:rPr>
                <w:rFonts w:cstheme="minorHAnsi"/>
                <w:lang w:val="sq-AL"/>
              </w:rPr>
              <w:t>Tell</w:t>
            </w:r>
            <w:proofErr w:type="spellEnd"/>
            <w:r w:rsidRPr="000D6F65">
              <w:rPr>
                <w:rFonts w:cstheme="minorHAnsi"/>
                <w:lang w:val="sq-AL"/>
              </w:rPr>
              <w:t>-</w:t>
            </w:r>
            <w:r>
              <w:rPr>
                <w:rFonts w:cstheme="minorHAnsi"/>
                <w:lang w:val="sq-AL"/>
              </w:rPr>
              <w:t>T</w:t>
            </w:r>
            <w:r w:rsidRPr="000D6F65">
              <w:rPr>
                <w:rFonts w:cstheme="minorHAnsi"/>
                <w:lang w:val="sq-AL"/>
              </w:rPr>
              <w:t xml:space="preserve">ale </w:t>
            </w:r>
            <w:proofErr w:type="spellStart"/>
            <w:r w:rsidRPr="000D6F65">
              <w:rPr>
                <w:rFonts w:cstheme="minorHAnsi"/>
                <w:lang w:val="sq-AL"/>
              </w:rPr>
              <w:t>Heart</w:t>
            </w:r>
            <w:proofErr w:type="spellEnd"/>
            <w:r w:rsidRPr="000D6F65">
              <w:rPr>
                <w:rFonts w:cstheme="minorHAnsi"/>
                <w:lang w:val="sq-AL"/>
              </w:rPr>
              <w:t>”</w:t>
            </w:r>
            <w:r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0D6F65">
              <w:rPr>
                <w:rFonts w:cstheme="minorHAnsi"/>
                <w:lang w:val="sq-AL"/>
              </w:rPr>
              <w:t>and</w:t>
            </w:r>
            <w:proofErr w:type="spellEnd"/>
            <w:r w:rsidRPr="000D6F65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0D6F65">
              <w:rPr>
                <w:rFonts w:cstheme="minorHAnsi"/>
                <w:lang w:val="sq-AL"/>
              </w:rPr>
              <w:t>Other</w:t>
            </w:r>
            <w:proofErr w:type="spellEnd"/>
            <w:r w:rsidRPr="000D6F65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0D6F65">
              <w:rPr>
                <w:rFonts w:cstheme="minorHAnsi"/>
                <w:lang w:val="sq-AL"/>
              </w:rPr>
              <w:t>Stories</w:t>
            </w:r>
            <w:proofErr w:type="spellEnd"/>
            <w:r>
              <w:rPr>
                <w:rFonts w:cstheme="minorHAnsi"/>
                <w:lang w:val="sq-AL"/>
              </w:rPr>
              <w:t xml:space="preserve"> by </w:t>
            </w:r>
            <w:proofErr w:type="spellStart"/>
            <w:r>
              <w:rPr>
                <w:rFonts w:cstheme="minorHAnsi"/>
                <w:lang w:val="sq-AL"/>
              </w:rPr>
              <w:t>Harold</w:t>
            </w:r>
            <w:proofErr w:type="spellEnd"/>
            <w:r>
              <w:rPr>
                <w:rFonts w:cstheme="minorHAnsi"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lang w:val="sq-AL"/>
              </w:rPr>
              <w:t>Bloom</w:t>
            </w:r>
            <w:proofErr w:type="spellEnd"/>
            <w:r>
              <w:rPr>
                <w:rFonts w:cstheme="minorHAnsi"/>
                <w:lang w:val="sq-AL"/>
              </w:rPr>
              <w:t xml:space="preserve"> 2009</w:t>
            </w:r>
          </w:p>
          <w:p w14:paraId="39E21819" w14:textId="1520607F" w:rsidR="000D6F65" w:rsidRDefault="000D6F65" w:rsidP="000D6F65">
            <w:pPr>
              <w:rPr>
                <w:rFonts w:cstheme="minorHAnsi"/>
                <w:lang w:val="sq-AL"/>
              </w:rPr>
            </w:pPr>
            <w:r w:rsidRPr="000D6F65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0D6F65">
              <w:rPr>
                <w:rFonts w:cstheme="minorHAnsi"/>
                <w:lang w:val="sq-AL"/>
              </w:rPr>
              <w:t>New</w:t>
            </w:r>
            <w:proofErr w:type="spellEnd"/>
            <w:r w:rsidRPr="000D6F65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0D6F65">
              <w:rPr>
                <w:rFonts w:cstheme="minorHAnsi"/>
                <w:lang w:val="sq-AL"/>
              </w:rPr>
              <w:t>Edition</w:t>
            </w:r>
            <w:proofErr w:type="spellEnd"/>
            <w:r>
              <w:rPr>
                <w:rFonts w:cstheme="minorHAnsi"/>
                <w:lang w:val="sq-AL"/>
              </w:rPr>
              <w:t xml:space="preserve"> </w:t>
            </w:r>
            <w:hyperlink r:id="rId10" w:history="1">
              <w:r>
                <w:rPr>
                  <w:rStyle w:val="Hyperlink"/>
                </w:rPr>
                <w:t>The Tell-Tale Heart and Other Stories - Edgar Allan Poe (Bloom's Modern Critical Interpretations) | PDF | Edgar Allan Poe | Grotesque (</w:t>
              </w:r>
              <w:proofErr w:type="spellStart"/>
              <w:r>
                <w:rPr>
                  <w:rStyle w:val="Hyperlink"/>
                </w:rPr>
                <w:t>scribd.com</w:t>
              </w:r>
              <w:proofErr w:type="spellEnd"/>
              <w:r>
                <w:rPr>
                  <w:rStyle w:val="Hyperlink"/>
                </w:rPr>
                <w:t>)</w:t>
              </w:r>
            </w:hyperlink>
            <w:r>
              <w:t xml:space="preserve"> </w:t>
            </w:r>
          </w:p>
          <w:p w14:paraId="5881CDB2" w14:textId="481910F6" w:rsidR="00A86C5C" w:rsidRPr="00C76036" w:rsidRDefault="00A86C5C" w:rsidP="00344D80">
            <w:pPr>
              <w:rPr>
                <w:rFonts w:cstheme="minorHAnsi"/>
              </w:rPr>
            </w:pPr>
          </w:p>
        </w:tc>
      </w:tr>
      <w:tr w:rsidR="00344D80" w:rsidRPr="00C76036" w14:paraId="10FEDCC1" w14:textId="77777777" w:rsidTr="004C3FC7">
        <w:trPr>
          <w:trHeight w:val="893"/>
        </w:trPr>
        <w:tc>
          <w:tcPr>
            <w:tcW w:w="3565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FD2F94D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lastRenderedPageBreak/>
              <w:t xml:space="preserve">Additional literature:  </w:t>
            </w:r>
          </w:p>
        </w:tc>
        <w:tc>
          <w:tcPr>
            <w:tcW w:w="704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D1A10FE" w14:textId="181BBA7D" w:rsidR="00344D80" w:rsidRPr="00C76036" w:rsidRDefault="00344D80" w:rsidP="00344D80">
            <w:pPr>
              <w:jc w:val="both"/>
              <w:rPr>
                <w:rFonts w:cstheme="minorHAnsi"/>
                <w:lang w:val="sq-AL"/>
              </w:rPr>
            </w:pPr>
            <w:r w:rsidRPr="00C76036">
              <w:rPr>
                <w:rFonts w:cstheme="minorHAnsi"/>
                <w:lang w:val="sq-AL"/>
              </w:rPr>
              <w:t xml:space="preserve">1. “The </w:t>
            </w:r>
            <w:proofErr w:type="spellStart"/>
            <w:r w:rsidRPr="00C76036">
              <w:rPr>
                <w:rFonts w:cstheme="minorHAnsi"/>
                <w:lang w:val="sq-AL"/>
              </w:rPr>
              <w:t>Cambridge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Introduction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to the </w:t>
            </w:r>
            <w:proofErr w:type="spellStart"/>
            <w:r w:rsidRPr="00C76036">
              <w:rPr>
                <w:rFonts w:cstheme="minorHAnsi"/>
                <w:lang w:val="sq-AL"/>
              </w:rPr>
              <w:t>American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Short </w:t>
            </w:r>
            <w:proofErr w:type="spellStart"/>
            <w:r w:rsidRPr="00C76036">
              <w:rPr>
                <w:rFonts w:cstheme="minorHAnsi"/>
                <w:lang w:val="sq-AL"/>
              </w:rPr>
              <w:t>Story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” </w:t>
            </w:r>
            <w:proofErr w:type="spellStart"/>
            <w:r w:rsidRPr="00C76036">
              <w:rPr>
                <w:rFonts w:cstheme="minorHAnsi"/>
                <w:lang w:val="sq-AL"/>
              </w:rPr>
              <w:t>Martin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Scofield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, </w:t>
            </w:r>
            <w:proofErr w:type="spellStart"/>
            <w:r w:rsidRPr="00C76036">
              <w:rPr>
                <w:rFonts w:cstheme="minorHAnsi"/>
                <w:lang w:val="sq-AL"/>
              </w:rPr>
              <w:t>Cambridge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University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Press</w:t>
            </w:r>
            <w:proofErr w:type="spellEnd"/>
            <w:r w:rsidRPr="00C76036">
              <w:rPr>
                <w:rFonts w:cstheme="minorHAnsi"/>
                <w:lang w:val="sq-AL"/>
              </w:rPr>
              <w:t>, 2006</w:t>
            </w:r>
            <w:r w:rsidR="002F1EC5">
              <w:rPr>
                <w:rFonts w:cstheme="minorHAnsi"/>
                <w:lang w:val="sq-AL"/>
              </w:rPr>
              <w:t xml:space="preserve">   </w:t>
            </w:r>
            <w:hyperlink r:id="rId11" w:anchor="v=onepage&amp;q=The%20Cambridge%20Introduction%20to%20the%20American%20Short%20Story%E2%80%9D%20Martin%20Scofield&amp;f=false" w:history="1">
              <w:r w:rsidR="002F1EC5">
                <w:rPr>
                  <w:rStyle w:val="Hyperlink"/>
                </w:rPr>
                <w:t xml:space="preserve">The Cambridge Introduction to the American Short Story - Martin Scofield - Google </w:t>
              </w:r>
              <w:proofErr w:type="spellStart"/>
              <w:r w:rsidR="002F1EC5">
                <w:rPr>
                  <w:rStyle w:val="Hyperlink"/>
                </w:rPr>
                <w:t>Книги</w:t>
              </w:r>
              <w:proofErr w:type="spellEnd"/>
            </w:hyperlink>
          </w:p>
          <w:p w14:paraId="7BB2AF5F" w14:textId="10195153" w:rsidR="00344D80" w:rsidRPr="00107AD2" w:rsidRDefault="00344D80" w:rsidP="00107AD2">
            <w:pPr>
              <w:jc w:val="both"/>
              <w:rPr>
                <w:rFonts w:cstheme="minorHAnsi"/>
                <w:lang w:val="sq-AL"/>
              </w:rPr>
            </w:pPr>
            <w:r w:rsidRPr="00C76036">
              <w:rPr>
                <w:rFonts w:cstheme="minorHAnsi"/>
                <w:lang w:val="sq-AL"/>
              </w:rPr>
              <w:t xml:space="preserve">2. “The Short </w:t>
            </w:r>
            <w:proofErr w:type="spellStart"/>
            <w:r w:rsidRPr="00C76036">
              <w:rPr>
                <w:rFonts w:cstheme="minorHAnsi"/>
                <w:lang w:val="sq-AL"/>
              </w:rPr>
              <w:t>Story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An </w:t>
            </w:r>
            <w:proofErr w:type="spellStart"/>
            <w:r w:rsidRPr="00C76036">
              <w:rPr>
                <w:rFonts w:cstheme="minorHAnsi"/>
                <w:lang w:val="sq-AL"/>
              </w:rPr>
              <w:t>Introduction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” </w:t>
            </w:r>
            <w:proofErr w:type="spellStart"/>
            <w:r w:rsidRPr="00C76036">
              <w:rPr>
                <w:rFonts w:cstheme="minorHAnsi"/>
                <w:lang w:val="sq-AL"/>
              </w:rPr>
              <w:t>Paul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March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– </w:t>
            </w:r>
            <w:proofErr w:type="spellStart"/>
            <w:r w:rsidRPr="00C76036">
              <w:rPr>
                <w:rFonts w:cstheme="minorHAnsi"/>
                <w:lang w:val="sq-AL"/>
              </w:rPr>
              <w:t>Russell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, </w:t>
            </w:r>
            <w:proofErr w:type="spellStart"/>
            <w:r w:rsidRPr="00C76036">
              <w:rPr>
                <w:rFonts w:cstheme="minorHAnsi"/>
                <w:lang w:val="sq-AL"/>
              </w:rPr>
              <w:t>Edinburgh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University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Press</w:t>
            </w:r>
            <w:proofErr w:type="spellEnd"/>
            <w:r w:rsidRPr="00C76036">
              <w:rPr>
                <w:rFonts w:cstheme="minorHAnsi"/>
                <w:lang w:val="sq-AL"/>
              </w:rPr>
              <w:t>, 2009</w:t>
            </w:r>
            <w:r w:rsidR="00612938">
              <w:rPr>
                <w:rFonts w:cstheme="minorHAnsi"/>
                <w:lang w:val="sq-AL"/>
              </w:rPr>
              <w:t xml:space="preserve">   </w:t>
            </w:r>
            <w:hyperlink r:id="rId12" w:anchor="v=onepage&amp;q=%E2%80%9CThe%20Short%20Story%20An%20Introduction%E2%80%9D%20Paul%20March%20%E2%80%93%20Russell&amp;f=false" w:history="1">
              <w:r w:rsidR="00612938">
                <w:rPr>
                  <w:rStyle w:val="Hyperlink"/>
                </w:rPr>
                <w:t xml:space="preserve">Short Story: An Introduction - Paul March-Russell - Google </w:t>
              </w:r>
              <w:proofErr w:type="spellStart"/>
              <w:r w:rsidR="00612938">
                <w:rPr>
                  <w:rStyle w:val="Hyperlink"/>
                </w:rPr>
                <w:t>Книги</w:t>
              </w:r>
              <w:proofErr w:type="spellEnd"/>
            </w:hyperlink>
          </w:p>
        </w:tc>
      </w:tr>
      <w:bookmarkEnd w:id="1"/>
      <w:tr w:rsidR="00344D80" w:rsidRPr="00C76036" w14:paraId="04ED3683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A79767" w14:textId="173392E0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  <w:b/>
              </w:rPr>
              <w:t>Teaching plan</w:t>
            </w:r>
          </w:p>
        </w:tc>
        <w:tc>
          <w:tcPr>
            <w:tcW w:w="7905" w:type="dxa"/>
            <w:gridSpan w:val="3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1682F59" w14:textId="77777777" w:rsidR="00344D80" w:rsidRPr="00C76036" w:rsidRDefault="00344D80" w:rsidP="00344D80">
            <w:pPr>
              <w:spacing w:after="160" w:line="259" w:lineRule="auto"/>
              <w:rPr>
                <w:rFonts w:cstheme="minorHAnsi"/>
              </w:rPr>
            </w:pPr>
          </w:p>
        </w:tc>
      </w:tr>
      <w:tr w:rsidR="00344D80" w:rsidRPr="00C76036" w14:paraId="0B2CF932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50F684" w14:textId="77777777" w:rsidR="00344D80" w:rsidRPr="00C76036" w:rsidRDefault="00344D80" w:rsidP="00344D80">
            <w:pPr>
              <w:spacing w:line="259" w:lineRule="auto"/>
              <w:rPr>
                <w:rFonts w:cstheme="minorHAnsi"/>
                <w:b/>
              </w:rPr>
            </w:pPr>
            <w:r w:rsidRPr="00C76036">
              <w:rPr>
                <w:rFonts w:cstheme="minorHAnsi"/>
                <w:b/>
              </w:rPr>
              <w:t>Week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0C0DDEE7" w14:textId="24EF6EC7" w:rsidR="00344D80" w:rsidRPr="00C76036" w:rsidRDefault="00344D80" w:rsidP="00344D80">
            <w:pPr>
              <w:spacing w:line="259" w:lineRule="auto"/>
              <w:rPr>
                <w:rFonts w:cstheme="minorHAnsi"/>
                <w:b/>
              </w:rPr>
            </w:pPr>
            <w:r w:rsidRPr="00C76036">
              <w:rPr>
                <w:rFonts w:cstheme="minorHAnsi"/>
                <w:b/>
              </w:rPr>
              <w:t xml:space="preserve">Unit </w:t>
            </w:r>
          </w:p>
        </w:tc>
      </w:tr>
      <w:tr w:rsidR="00344D80" w:rsidRPr="00C76036" w14:paraId="22BB7D71" w14:textId="77777777" w:rsidTr="004C3FC7">
        <w:tblPrEx>
          <w:tblCellMar>
            <w:right w:w="115" w:type="dxa"/>
          </w:tblCellMar>
        </w:tblPrEx>
        <w:trPr>
          <w:trHeight w:val="326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60AC42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1: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02985A6" w14:textId="4761177F" w:rsidR="00344D80" w:rsidRDefault="00344D80" w:rsidP="00344D80">
            <w:pPr>
              <w:snapToGrid w:val="0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Introduction to the course </w:t>
            </w:r>
          </w:p>
          <w:p w14:paraId="32BD498D" w14:textId="0D29AC89" w:rsidR="00344D80" w:rsidRPr="00C76036" w:rsidRDefault="009C4D7C" w:rsidP="009C4D7C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Evolution </w:t>
            </w:r>
            <w:r w:rsidR="00A45576" w:rsidRPr="00C76036">
              <w:rPr>
                <w:rFonts w:cstheme="minorHAnsi"/>
              </w:rPr>
              <w:t>of the American short story through history</w:t>
            </w:r>
          </w:p>
        </w:tc>
      </w:tr>
      <w:tr w:rsidR="00344D80" w:rsidRPr="00C76036" w14:paraId="59A444D1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DC81C04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2: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687392" w14:textId="7DA5DD34" w:rsidR="00A45576" w:rsidRPr="00C76036" w:rsidRDefault="00A45576" w:rsidP="00A45576">
            <w:pPr>
              <w:snapToGrid w:val="0"/>
              <w:rPr>
                <w:rFonts w:cstheme="minorHAnsi"/>
              </w:rPr>
            </w:pPr>
            <w:proofErr w:type="spellStart"/>
            <w:r w:rsidRPr="00C76036">
              <w:rPr>
                <w:rFonts w:cstheme="minorHAnsi"/>
              </w:rPr>
              <w:t>Romanticism:1820‐1865</w:t>
            </w:r>
            <w:proofErr w:type="spellEnd"/>
            <w:r w:rsidRPr="00C76036">
              <w:rPr>
                <w:rFonts w:cstheme="minorHAnsi"/>
              </w:rPr>
              <w:t xml:space="preserve"> </w:t>
            </w:r>
          </w:p>
          <w:p w14:paraId="50E76F43" w14:textId="5D2689D2" w:rsidR="00344D80" w:rsidRPr="00C76036" w:rsidRDefault="00A45576" w:rsidP="00A45576">
            <w:pPr>
              <w:snapToGrid w:val="0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Washington Irving, "The Legend of Sleepy Hollow"    </w:t>
            </w:r>
          </w:p>
        </w:tc>
      </w:tr>
      <w:tr w:rsidR="00344D80" w:rsidRPr="00C76036" w14:paraId="5CA94467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DF0D9D9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3: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BE21E17" w14:textId="754213BE" w:rsidR="00344D80" w:rsidRPr="00C76036" w:rsidRDefault="00344D80" w:rsidP="00344D80">
            <w:pPr>
              <w:snapToGrid w:val="0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 </w:t>
            </w:r>
            <w:r w:rsidR="00A45576" w:rsidRPr="00C76036">
              <w:rPr>
                <w:rFonts w:cstheme="minorHAnsi"/>
              </w:rPr>
              <w:t>Nathaniel Hawthorne “Young Goodman Brown”</w:t>
            </w:r>
          </w:p>
        </w:tc>
      </w:tr>
      <w:tr w:rsidR="00344D80" w:rsidRPr="00C76036" w14:paraId="09E53BA2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B1FA8F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4: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AE6234F" w14:textId="6208AA5C" w:rsidR="00344D80" w:rsidRPr="00C76036" w:rsidRDefault="00A45576" w:rsidP="00344D80">
            <w:pPr>
              <w:snapToGrid w:val="0"/>
              <w:rPr>
                <w:rFonts w:cstheme="minorHAnsi"/>
              </w:rPr>
            </w:pPr>
            <w:proofErr w:type="spellStart"/>
            <w:r w:rsidRPr="00C76036">
              <w:rPr>
                <w:rFonts w:cstheme="minorHAnsi"/>
                <w:lang w:val="sq-AL"/>
              </w:rPr>
              <w:t>Edgar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Allan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Poe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– “The </w:t>
            </w:r>
            <w:proofErr w:type="spellStart"/>
            <w:r w:rsidRPr="00C76036">
              <w:rPr>
                <w:rFonts w:cstheme="minorHAnsi"/>
                <w:lang w:val="sq-AL"/>
              </w:rPr>
              <w:t>Tell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-Tale </w:t>
            </w:r>
            <w:proofErr w:type="spellStart"/>
            <w:r w:rsidRPr="00C76036">
              <w:rPr>
                <w:rFonts w:cstheme="minorHAnsi"/>
                <w:lang w:val="sq-AL"/>
              </w:rPr>
              <w:t>Heart</w:t>
            </w:r>
            <w:proofErr w:type="spellEnd"/>
            <w:r w:rsidRPr="00C76036">
              <w:rPr>
                <w:rFonts w:cstheme="minorHAnsi"/>
                <w:lang w:val="sq-AL"/>
              </w:rPr>
              <w:t>”</w:t>
            </w:r>
          </w:p>
        </w:tc>
      </w:tr>
      <w:tr w:rsidR="00344D80" w:rsidRPr="00C76036" w14:paraId="029A7A7A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A2D7697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5: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2B564B" w14:textId="753153CE" w:rsidR="00344D80" w:rsidRPr="00C76036" w:rsidRDefault="00A45576" w:rsidP="00344D80">
            <w:pPr>
              <w:snapToGrid w:val="0"/>
              <w:rPr>
                <w:rFonts w:cstheme="minorHAnsi"/>
              </w:rPr>
            </w:pPr>
            <w:proofErr w:type="spellStart"/>
            <w:r w:rsidRPr="00C76036">
              <w:rPr>
                <w:rFonts w:cstheme="minorHAnsi"/>
                <w:lang w:val="sq-AL"/>
              </w:rPr>
              <w:t>Edgar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>
              <w:rPr>
                <w:rFonts w:cstheme="minorHAnsi"/>
                <w:lang w:val="sq-AL"/>
              </w:rPr>
              <w:t>A</w:t>
            </w:r>
            <w:r w:rsidRPr="00C76036">
              <w:rPr>
                <w:rFonts w:cstheme="minorHAnsi"/>
                <w:lang w:val="sq-AL"/>
              </w:rPr>
              <w:t>llan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Poe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– The </w:t>
            </w:r>
            <w:proofErr w:type="spellStart"/>
            <w:r w:rsidRPr="00C76036">
              <w:rPr>
                <w:rFonts w:cstheme="minorHAnsi"/>
                <w:lang w:val="sq-AL"/>
              </w:rPr>
              <w:t>Cask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of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Amontillado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 </w:t>
            </w:r>
          </w:p>
        </w:tc>
      </w:tr>
      <w:tr w:rsidR="00344D80" w:rsidRPr="00C76036" w14:paraId="69195511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B595E47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6: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297C413C" w14:textId="77777777" w:rsidR="00A45576" w:rsidRPr="00C76036" w:rsidRDefault="00A45576" w:rsidP="00A45576">
            <w:pPr>
              <w:rPr>
                <w:rFonts w:cstheme="minorHAnsi"/>
                <w:lang w:val="sq-AL"/>
              </w:rPr>
            </w:pPr>
            <w:proofErr w:type="spellStart"/>
            <w:r w:rsidRPr="00C76036">
              <w:rPr>
                <w:rFonts w:cstheme="minorHAnsi"/>
                <w:lang w:val="sq-AL"/>
              </w:rPr>
              <w:t>Realism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and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Naturalism:1865‐1910</w:t>
            </w:r>
            <w:proofErr w:type="spellEnd"/>
          </w:p>
          <w:p w14:paraId="2E82C055" w14:textId="1EDF6354" w:rsidR="00344D80" w:rsidRPr="00C76036" w:rsidRDefault="00A45576" w:rsidP="00A45576">
            <w:pPr>
              <w:snapToGrid w:val="0"/>
              <w:rPr>
                <w:rFonts w:cstheme="minorHAnsi"/>
              </w:rPr>
            </w:pPr>
            <w:proofErr w:type="spellStart"/>
            <w:r w:rsidRPr="00C76036">
              <w:rPr>
                <w:rFonts w:cstheme="minorHAnsi"/>
                <w:lang w:val="sq-AL"/>
              </w:rPr>
              <w:t>Henry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James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, “The Real </w:t>
            </w:r>
            <w:proofErr w:type="spellStart"/>
            <w:r w:rsidRPr="00C76036">
              <w:rPr>
                <w:rFonts w:cstheme="minorHAnsi"/>
                <w:lang w:val="sq-AL"/>
              </w:rPr>
              <w:t>Thing</w:t>
            </w:r>
            <w:proofErr w:type="spellEnd"/>
            <w:r w:rsidRPr="00C76036">
              <w:rPr>
                <w:rFonts w:cstheme="minorHAnsi"/>
                <w:lang w:val="sq-AL"/>
              </w:rPr>
              <w:t>”</w:t>
            </w:r>
          </w:p>
        </w:tc>
      </w:tr>
      <w:tr w:rsidR="00344D80" w:rsidRPr="00C76036" w14:paraId="0084C8BD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BE1655D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7: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0FA61BF" w14:textId="11A239B1" w:rsidR="00344D80" w:rsidRPr="00C76036" w:rsidRDefault="00344D80" w:rsidP="00344D80">
            <w:pPr>
              <w:snapToGrid w:val="0"/>
              <w:rPr>
                <w:rFonts w:cstheme="minorHAnsi"/>
              </w:rPr>
            </w:pPr>
            <w:r w:rsidRPr="00C76036">
              <w:rPr>
                <w:rFonts w:cstheme="minorHAnsi"/>
                <w:lang w:val="sq-AL"/>
              </w:rPr>
              <w:t xml:space="preserve"> </w:t>
            </w:r>
            <w:r w:rsidR="00A45576" w:rsidRPr="00C76036">
              <w:rPr>
                <w:rFonts w:cstheme="minorHAnsi"/>
              </w:rPr>
              <w:t xml:space="preserve">Kate Chopin – “The Story of an Hour”   </w:t>
            </w:r>
          </w:p>
        </w:tc>
      </w:tr>
      <w:tr w:rsidR="00344D80" w:rsidRPr="00C76036" w14:paraId="1F918851" w14:textId="77777777" w:rsidTr="004C3FC7">
        <w:tblPrEx>
          <w:tblCellMar>
            <w:right w:w="115" w:type="dxa"/>
          </w:tblCellMar>
        </w:tblPrEx>
        <w:trPr>
          <w:trHeight w:val="25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0115A0CE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8: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35C69D69" w14:textId="16579592" w:rsidR="00344D80" w:rsidRPr="00C76036" w:rsidRDefault="00344D80" w:rsidP="00344D80">
            <w:pPr>
              <w:snapToGrid w:val="0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Pre-test </w:t>
            </w:r>
            <w:r w:rsidR="00C76036" w:rsidRPr="00C76036">
              <w:rPr>
                <w:rFonts w:cstheme="minorHAnsi"/>
              </w:rPr>
              <w:t>I</w:t>
            </w:r>
          </w:p>
        </w:tc>
      </w:tr>
      <w:tr w:rsidR="00344D80" w:rsidRPr="00C76036" w14:paraId="64F3A9B2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D275B60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9: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9E94472" w14:textId="7AE57A9A" w:rsidR="00344D80" w:rsidRPr="00C76036" w:rsidRDefault="00A45576" w:rsidP="00344D80">
            <w:pPr>
              <w:tabs>
                <w:tab w:val="left" w:pos="1855"/>
              </w:tabs>
              <w:snapToGrid w:val="0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Modernism, the beginning of XX century, and Post-War period, 1910 - 1950  Ernest Hemingway – </w:t>
            </w:r>
            <w:r>
              <w:rPr>
                <w:rFonts w:cstheme="minorHAnsi"/>
              </w:rPr>
              <w:t>“</w:t>
            </w:r>
            <w:r w:rsidRPr="00C76036">
              <w:rPr>
                <w:rFonts w:cstheme="minorHAnsi"/>
              </w:rPr>
              <w:t>The Cat in The Rain</w:t>
            </w:r>
            <w:r>
              <w:rPr>
                <w:rFonts w:cstheme="minorHAnsi"/>
              </w:rPr>
              <w:t>”</w:t>
            </w:r>
          </w:p>
        </w:tc>
      </w:tr>
      <w:tr w:rsidR="00344D80" w:rsidRPr="00C76036" w14:paraId="5CB02562" w14:textId="77777777" w:rsidTr="004C3FC7">
        <w:tblPrEx>
          <w:tblCellMar>
            <w:right w:w="115" w:type="dxa"/>
          </w:tblCellMar>
        </w:tblPrEx>
        <w:trPr>
          <w:trHeight w:val="39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72C1FB29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10: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C41046B" w14:textId="77777777" w:rsidR="00A45576" w:rsidRDefault="00A45576" w:rsidP="00344D80">
            <w:pPr>
              <w:snapToGrid w:val="0"/>
              <w:rPr>
                <w:rFonts w:cstheme="minorHAnsi"/>
              </w:rPr>
            </w:pPr>
            <w:r>
              <w:rPr>
                <w:rFonts w:cstheme="minorHAnsi"/>
              </w:rPr>
              <w:t xml:space="preserve">Modernism </w:t>
            </w:r>
          </w:p>
          <w:p w14:paraId="16CD4A82" w14:textId="2622B330" w:rsidR="00344D80" w:rsidRPr="00C76036" w:rsidRDefault="00A45576" w:rsidP="00344D80">
            <w:pPr>
              <w:snapToGrid w:val="0"/>
              <w:rPr>
                <w:rFonts w:cstheme="minorHAnsi"/>
              </w:rPr>
            </w:pPr>
            <w:r w:rsidRPr="00C76036">
              <w:rPr>
                <w:rFonts w:cstheme="minorHAnsi"/>
              </w:rPr>
              <w:t>Philip Roth- “The Conversion of the Jews”</w:t>
            </w:r>
          </w:p>
        </w:tc>
      </w:tr>
      <w:tr w:rsidR="00344D80" w:rsidRPr="00C76036" w14:paraId="754CA727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96F75E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Week 11: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C23A3F3" w14:textId="77777777" w:rsidR="00B42076" w:rsidRDefault="00A45576" w:rsidP="00B42076">
            <w:pPr>
              <w:spacing w:after="120"/>
              <w:jc w:val="both"/>
              <w:rPr>
                <w:rFonts w:cstheme="minorHAnsi"/>
                <w:lang w:val="sq-AL"/>
              </w:rPr>
            </w:pPr>
            <w:r>
              <w:rPr>
                <w:rFonts w:cstheme="minorHAnsi"/>
                <w:lang w:val="sq-AL"/>
              </w:rPr>
              <w:t>P</w:t>
            </w:r>
            <w:r w:rsidRPr="00A45576">
              <w:rPr>
                <w:rFonts w:cstheme="minorHAnsi"/>
                <w:lang w:val="sq-AL"/>
              </w:rPr>
              <w:t>ost-</w:t>
            </w:r>
            <w:proofErr w:type="spellStart"/>
            <w:r w:rsidRPr="00A45576">
              <w:rPr>
                <w:rFonts w:cstheme="minorHAnsi"/>
                <w:lang w:val="sq-AL"/>
              </w:rPr>
              <w:t>World</w:t>
            </w:r>
            <w:proofErr w:type="spellEnd"/>
            <w:r w:rsidRPr="00A4557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A45576">
              <w:rPr>
                <w:rFonts w:cstheme="minorHAnsi"/>
                <w:lang w:val="sq-AL"/>
              </w:rPr>
              <w:t>War</w:t>
            </w:r>
            <w:proofErr w:type="spellEnd"/>
            <w:r w:rsidRPr="00A4557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A45576">
              <w:rPr>
                <w:rFonts w:cstheme="minorHAnsi"/>
                <w:lang w:val="sq-AL"/>
              </w:rPr>
              <w:t>II</w:t>
            </w:r>
            <w:proofErr w:type="spellEnd"/>
          </w:p>
          <w:p w14:paraId="769CB806" w14:textId="18785A0F" w:rsidR="00344D80" w:rsidRPr="00C76036" w:rsidRDefault="00A45576" w:rsidP="00B42076">
            <w:pPr>
              <w:spacing w:after="120"/>
              <w:jc w:val="both"/>
              <w:rPr>
                <w:rFonts w:cstheme="minorHAnsi"/>
              </w:rPr>
            </w:pPr>
            <w:proofErr w:type="spellStart"/>
            <w:r w:rsidRPr="00C76036">
              <w:rPr>
                <w:rFonts w:cstheme="minorHAnsi"/>
                <w:lang w:val="sq-AL"/>
              </w:rPr>
              <w:t>Shirley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Jackson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– </w:t>
            </w:r>
            <w:r>
              <w:rPr>
                <w:rFonts w:cstheme="minorHAnsi"/>
                <w:lang w:val="sq-AL"/>
              </w:rPr>
              <w:t>“</w:t>
            </w:r>
            <w:proofErr w:type="spellStart"/>
            <w:r w:rsidRPr="00C76036">
              <w:rPr>
                <w:rFonts w:cstheme="minorHAnsi"/>
                <w:lang w:val="sq-AL"/>
              </w:rPr>
              <w:t>Louisa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 </w:t>
            </w:r>
            <w:proofErr w:type="spellStart"/>
            <w:r w:rsidRPr="00C76036">
              <w:rPr>
                <w:rFonts w:cstheme="minorHAnsi"/>
                <w:lang w:val="sq-AL"/>
              </w:rPr>
              <w:t>Please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Come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Home</w:t>
            </w:r>
            <w:proofErr w:type="spellEnd"/>
            <w:r>
              <w:rPr>
                <w:rFonts w:cstheme="minorHAnsi"/>
                <w:lang w:val="sq-AL"/>
              </w:rPr>
              <w:t>”</w:t>
            </w:r>
            <w:r w:rsidRPr="00C76036">
              <w:rPr>
                <w:rFonts w:cstheme="minorHAnsi"/>
              </w:rPr>
              <w:t xml:space="preserve"> </w:t>
            </w:r>
          </w:p>
        </w:tc>
      </w:tr>
      <w:tr w:rsidR="00344D80" w:rsidRPr="00C76036" w14:paraId="080FAE6C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8B56F71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Week 12:  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38107AA" w14:textId="3FEE97D0" w:rsidR="00344D80" w:rsidRPr="00C76036" w:rsidRDefault="00EB393D" w:rsidP="00A45576">
            <w:pPr>
              <w:spacing w:line="259" w:lineRule="auto"/>
              <w:rPr>
                <w:rFonts w:cstheme="minorHAnsi"/>
              </w:rPr>
            </w:pPr>
            <w:proofErr w:type="spellStart"/>
            <w:r w:rsidRPr="00C76036">
              <w:rPr>
                <w:rFonts w:cstheme="minorHAnsi"/>
                <w:lang w:val="sq-AL"/>
              </w:rPr>
              <w:t>Flannery</w:t>
            </w:r>
            <w:proofErr w:type="spellEnd"/>
            <w:r w:rsidRPr="00C7603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C76036">
              <w:rPr>
                <w:rFonts w:cstheme="minorHAnsi"/>
                <w:lang w:val="sq-AL"/>
              </w:rPr>
              <w:t>O’Connor</w:t>
            </w:r>
            <w:proofErr w:type="spellEnd"/>
            <w:r w:rsidRPr="00C76036">
              <w:rPr>
                <w:rFonts w:cstheme="minorHAnsi"/>
                <w:lang w:val="sq-AL"/>
              </w:rPr>
              <w:t>,</w:t>
            </w:r>
            <w:r>
              <w:rPr>
                <w:rFonts w:cstheme="minorHAnsi"/>
                <w:lang w:val="sq-AL"/>
              </w:rPr>
              <w:t xml:space="preserve"> </w:t>
            </w:r>
            <w:r w:rsidRPr="00C76036">
              <w:rPr>
                <w:rFonts w:cstheme="minorHAnsi"/>
                <w:lang w:val="sq-AL"/>
              </w:rPr>
              <w:t>“</w:t>
            </w:r>
            <w:proofErr w:type="spellStart"/>
            <w:r w:rsidRPr="00C76036">
              <w:rPr>
                <w:rFonts w:cstheme="minorHAnsi"/>
                <w:lang w:val="sq-AL"/>
              </w:rPr>
              <w:t>Revelation</w:t>
            </w:r>
            <w:proofErr w:type="spellEnd"/>
            <w:r w:rsidRPr="00C76036">
              <w:rPr>
                <w:rFonts w:cstheme="minorHAnsi"/>
                <w:lang w:val="sq-AL"/>
              </w:rPr>
              <w:t>”</w:t>
            </w:r>
          </w:p>
        </w:tc>
      </w:tr>
      <w:tr w:rsidR="00EB393D" w:rsidRPr="00C76036" w14:paraId="3FD1AA36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CA31869" w14:textId="77777777" w:rsidR="00EB393D" w:rsidRPr="00C76036" w:rsidRDefault="00EB393D" w:rsidP="00EB393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lastRenderedPageBreak/>
              <w:t xml:space="preserve">Week 13:    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36F2A7A7" w14:textId="6C61F161" w:rsidR="00EB393D" w:rsidRDefault="00EB393D" w:rsidP="00EB393D">
            <w:pPr>
              <w:spacing w:line="259" w:lineRule="auto"/>
            </w:pPr>
            <w:r>
              <w:t xml:space="preserve">Contemporary </w:t>
            </w:r>
            <w:r w:rsidR="00B42076">
              <w:t>period</w:t>
            </w:r>
          </w:p>
          <w:p w14:paraId="77EC504E" w14:textId="1616831E" w:rsidR="00EB393D" w:rsidRPr="00C76036" w:rsidRDefault="00EB393D" w:rsidP="00EB393D">
            <w:pPr>
              <w:snapToGrid w:val="0"/>
              <w:rPr>
                <w:rFonts w:cstheme="minorHAnsi"/>
              </w:rPr>
            </w:pPr>
            <w:r w:rsidRPr="00A45576">
              <w:t xml:space="preserve">Jhumpa </w:t>
            </w:r>
            <w:proofErr w:type="spellStart"/>
            <w:r w:rsidRPr="00A45576">
              <w:t>Lahiri</w:t>
            </w:r>
            <w:proofErr w:type="spellEnd"/>
            <w:r w:rsidRPr="00A45576">
              <w:t xml:space="preserve"> </w:t>
            </w:r>
            <w:r w:rsidRPr="00A45576">
              <w:rPr>
                <w:i/>
                <w:iCs/>
              </w:rPr>
              <w:t>Interpreter of Maladies</w:t>
            </w:r>
            <w:r w:rsidRPr="00A45576">
              <w:t xml:space="preserve"> </w:t>
            </w:r>
          </w:p>
        </w:tc>
      </w:tr>
      <w:tr w:rsidR="00EB393D" w:rsidRPr="00C76036" w14:paraId="34E0DBC3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97BA66B" w14:textId="77777777" w:rsidR="00EB393D" w:rsidRPr="00C76036" w:rsidRDefault="00EB393D" w:rsidP="00EB393D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Week 14:  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7AC37AE" w14:textId="33B6BC31" w:rsidR="00EB393D" w:rsidRPr="00C76036" w:rsidRDefault="00EB393D" w:rsidP="00EB393D">
            <w:pPr>
              <w:spacing w:line="259" w:lineRule="auto"/>
              <w:rPr>
                <w:rFonts w:cstheme="minorHAnsi"/>
              </w:rPr>
            </w:pPr>
            <w:proofErr w:type="spellStart"/>
            <w:r w:rsidRPr="00A45576">
              <w:rPr>
                <w:rFonts w:cstheme="minorHAnsi"/>
                <w:lang w:val="sq-AL"/>
              </w:rPr>
              <w:t>George</w:t>
            </w:r>
            <w:proofErr w:type="spellEnd"/>
            <w:r w:rsidRPr="00A45576">
              <w:rPr>
                <w:rFonts w:cstheme="minorHAnsi"/>
                <w:lang w:val="sq-AL"/>
              </w:rPr>
              <w:t xml:space="preserve"> </w:t>
            </w:r>
            <w:proofErr w:type="spellStart"/>
            <w:r w:rsidRPr="00A45576">
              <w:rPr>
                <w:rFonts w:cstheme="minorHAnsi"/>
                <w:lang w:val="sq-AL"/>
              </w:rPr>
              <w:t>Saunders</w:t>
            </w:r>
            <w:proofErr w:type="spellEnd"/>
            <w:r w:rsidRPr="00A45576">
              <w:rPr>
                <w:rFonts w:cstheme="minorHAnsi"/>
                <w:i/>
                <w:iCs/>
                <w:lang w:val="sq-AL"/>
              </w:rPr>
              <w:t xml:space="preserve"> </w:t>
            </w:r>
            <w:proofErr w:type="spellStart"/>
            <w:r w:rsidRPr="00A45576">
              <w:rPr>
                <w:rFonts w:cstheme="minorHAnsi"/>
                <w:i/>
                <w:iCs/>
                <w:lang w:val="sq-AL"/>
              </w:rPr>
              <w:t>Tenth</w:t>
            </w:r>
            <w:proofErr w:type="spellEnd"/>
            <w:r w:rsidRPr="00A45576">
              <w:rPr>
                <w:rFonts w:cstheme="minorHAnsi"/>
                <w:i/>
                <w:iCs/>
                <w:lang w:val="sq-AL"/>
              </w:rPr>
              <w:t xml:space="preserve"> </w:t>
            </w:r>
            <w:proofErr w:type="spellStart"/>
            <w:r w:rsidRPr="00A45576">
              <w:rPr>
                <w:rFonts w:cstheme="minorHAnsi"/>
                <w:i/>
                <w:iCs/>
                <w:lang w:val="sq-AL"/>
              </w:rPr>
              <w:t>of</w:t>
            </w:r>
            <w:proofErr w:type="spellEnd"/>
            <w:r w:rsidRPr="00A45576">
              <w:rPr>
                <w:rFonts w:cstheme="minorHAnsi"/>
                <w:i/>
                <w:iCs/>
                <w:lang w:val="sq-AL"/>
              </w:rPr>
              <w:t xml:space="preserve"> </w:t>
            </w:r>
            <w:proofErr w:type="spellStart"/>
            <w:r w:rsidRPr="00A45576">
              <w:rPr>
                <w:rFonts w:cstheme="minorHAnsi"/>
                <w:i/>
                <w:iCs/>
                <w:lang w:val="sq-AL"/>
              </w:rPr>
              <w:t>December</w:t>
            </w:r>
            <w:proofErr w:type="spellEnd"/>
            <w:r w:rsidRPr="00A45576">
              <w:rPr>
                <w:rFonts w:cstheme="minorHAnsi"/>
                <w:lang w:val="sq-AL"/>
              </w:rPr>
              <w:t xml:space="preserve"> </w:t>
            </w:r>
            <w:r>
              <w:rPr>
                <w:rFonts w:cstheme="minorHAnsi"/>
                <w:lang w:val="sq-AL"/>
              </w:rPr>
              <w:t xml:space="preserve"> </w:t>
            </w:r>
          </w:p>
        </w:tc>
      </w:tr>
      <w:tr w:rsidR="00344D80" w:rsidRPr="00C76036" w14:paraId="55AF8A99" w14:textId="77777777" w:rsidTr="004C3FC7">
        <w:tblPrEx>
          <w:tblCellMar>
            <w:right w:w="115" w:type="dxa"/>
          </w:tblCellMar>
        </w:tblPrEx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15BA19B" w14:textId="77777777" w:rsidR="00344D80" w:rsidRPr="00C76036" w:rsidRDefault="00344D80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 xml:space="preserve">Week 15:   </w:t>
            </w:r>
          </w:p>
        </w:tc>
        <w:tc>
          <w:tcPr>
            <w:tcW w:w="7905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5D27AA" w14:textId="77777777" w:rsidR="00344D80" w:rsidRDefault="00C76036" w:rsidP="00344D80">
            <w:pPr>
              <w:spacing w:line="259" w:lineRule="auto"/>
              <w:rPr>
                <w:rFonts w:cstheme="minorHAnsi"/>
              </w:rPr>
            </w:pPr>
            <w:r w:rsidRPr="00C76036">
              <w:rPr>
                <w:rFonts w:cstheme="minorHAnsi"/>
              </w:rPr>
              <w:t>Pre-</w:t>
            </w:r>
            <w:r w:rsidR="00344D80" w:rsidRPr="00C76036">
              <w:rPr>
                <w:rFonts w:cstheme="minorHAnsi"/>
              </w:rPr>
              <w:t>Test II</w:t>
            </w:r>
          </w:p>
          <w:p w14:paraId="23538204" w14:textId="4E201E30" w:rsidR="00A45576" w:rsidRPr="00C76036" w:rsidRDefault="00A45576" w:rsidP="00A45576">
            <w:pPr>
              <w:spacing w:line="259" w:lineRule="auto"/>
              <w:rPr>
                <w:rFonts w:cstheme="minorHAnsi"/>
              </w:rPr>
            </w:pPr>
          </w:p>
        </w:tc>
      </w:tr>
      <w:tr w:rsidR="00344D80" w:rsidRPr="00C76036" w14:paraId="204F7863" w14:textId="77777777" w:rsidTr="004C3FC7">
        <w:tblPrEx>
          <w:tblCellMar>
            <w:right w:w="115" w:type="dxa"/>
          </w:tblCellMar>
        </w:tblPrEx>
        <w:trPr>
          <w:trHeight w:val="340"/>
        </w:trPr>
        <w:tc>
          <w:tcPr>
            <w:tcW w:w="10605" w:type="dxa"/>
            <w:gridSpan w:val="4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A6503CC" w14:textId="77777777" w:rsidR="00344D80" w:rsidRPr="00C76036" w:rsidRDefault="00344D80" w:rsidP="00344D80">
            <w:pPr>
              <w:spacing w:line="259" w:lineRule="auto"/>
              <w:jc w:val="both"/>
              <w:rPr>
                <w:rFonts w:cstheme="minorHAnsi"/>
              </w:rPr>
            </w:pPr>
            <w:r w:rsidRPr="00C76036">
              <w:rPr>
                <w:rFonts w:cstheme="minorHAnsi"/>
                <w:b/>
              </w:rPr>
              <w:t>Academic policies and code of conduct</w:t>
            </w:r>
          </w:p>
        </w:tc>
      </w:tr>
      <w:tr w:rsidR="00344D80" w:rsidRPr="00C76036" w14:paraId="1D747216" w14:textId="77777777" w:rsidTr="004C3FC7">
        <w:tblPrEx>
          <w:tblCellMar>
            <w:right w:w="115" w:type="dxa"/>
          </w:tblCellMar>
        </w:tblPrEx>
        <w:trPr>
          <w:trHeight w:val="1780"/>
        </w:trPr>
        <w:tc>
          <w:tcPr>
            <w:tcW w:w="10605" w:type="dxa"/>
            <w:gridSpan w:val="4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82D58B3" w14:textId="77777777" w:rsidR="00EB393D" w:rsidRPr="00EB393D" w:rsidRDefault="00EB393D" w:rsidP="00EB393D">
            <w:pPr>
              <w:spacing w:after="160" w:line="256" w:lineRule="auto"/>
              <w:jc w:val="both"/>
              <w:rPr>
                <w:rFonts w:cstheme="minorHAnsi"/>
                <w:iCs/>
              </w:rPr>
            </w:pPr>
            <w:r w:rsidRPr="00EB393D">
              <w:rPr>
                <w:rFonts w:cstheme="minorHAnsi"/>
                <w:iCs/>
              </w:rPr>
              <w:t xml:space="preserve">In accordance with Article 12, par. 1&amp;2 of the Regulation for the Bachelor studies students have to attend 75% of the classes. Hence, the absence will affect students’ participation in the test/exam and grades. Use of mobile phones and other electronic devices during the class is prohibited if not required by the professor/assistant for activity.   </w:t>
            </w:r>
          </w:p>
          <w:p w14:paraId="23CA2830" w14:textId="1EB07B95" w:rsidR="00344D80" w:rsidRPr="00C76036" w:rsidRDefault="00EB393D" w:rsidP="00EB393D">
            <w:pPr>
              <w:tabs>
                <w:tab w:val="left" w:pos="4500"/>
              </w:tabs>
              <w:snapToGrid w:val="0"/>
              <w:spacing w:line="276" w:lineRule="auto"/>
              <w:jc w:val="both"/>
              <w:rPr>
                <w:rFonts w:cstheme="minorHAnsi"/>
              </w:rPr>
            </w:pPr>
            <w:r w:rsidRPr="00EB393D">
              <w:rPr>
                <w:rFonts w:cstheme="minorHAnsi"/>
                <w:iCs/>
              </w:rPr>
              <w:t xml:space="preserve">Full implementation of universal academic policies and standards, as well as relevant provisions of the UP, is required.   </w:t>
            </w:r>
          </w:p>
        </w:tc>
      </w:tr>
    </w:tbl>
    <w:p w14:paraId="174975C2" w14:textId="77777777" w:rsidR="00CD107E" w:rsidRPr="00C76036" w:rsidRDefault="00CD107E" w:rsidP="00CD107E">
      <w:pPr>
        <w:spacing w:after="3"/>
        <w:ind w:left="-3"/>
        <w:rPr>
          <w:rFonts w:asciiTheme="minorHAnsi" w:hAnsiTheme="minorHAnsi" w:cstheme="minorHAnsi"/>
          <w:b/>
        </w:rPr>
      </w:pPr>
    </w:p>
    <w:sectPr w:rsidR="00CD107E" w:rsidRPr="00C76036" w:rsidSect="006D475B">
      <w:footerReference w:type="even" r:id="rId13"/>
      <w:footerReference w:type="default" r:id="rId14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1B7A2" w14:textId="77777777" w:rsidR="00644D27" w:rsidRDefault="00644D27">
      <w:r>
        <w:separator/>
      </w:r>
    </w:p>
  </w:endnote>
  <w:endnote w:type="continuationSeparator" w:id="0">
    <w:p w14:paraId="55F74FF4" w14:textId="77777777" w:rsidR="00644D27" w:rsidRDefault="00644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4D7C1" w14:textId="77777777" w:rsidR="002D3069" w:rsidRDefault="003D3CA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2F85EC58" w14:textId="77777777" w:rsidR="002D3069" w:rsidRDefault="002D3069" w:rsidP="00AA2C5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12FD6" w14:textId="77777777" w:rsidR="002D3069" w:rsidRDefault="003D3CA2" w:rsidP="009B3F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D3069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D3DC6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F4DF30" w14:textId="77777777" w:rsidR="002D3069" w:rsidRDefault="002D3069" w:rsidP="00AA2C57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90D27" w14:textId="77777777" w:rsidR="00644D27" w:rsidRDefault="00644D27">
      <w:r>
        <w:separator/>
      </w:r>
    </w:p>
  </w:footnote>
  <w:footnote w:type="continuationSeparator" w:id="0">
    <w:p w14:paraId="1AB38309" w14:textId="77777777" w:rsidR="00644D27" w:rsidRDefault="00644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D4911"/>
    <w:multiLevelType w:val="hybridMultilevel"/>
    <w:tmpl w:val="22A69D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5116B"/>
    <w:multiLevelType w:val="hybridMultilevel"/>
    <w:tmpl w:val="7DD285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0AA01AF"/>
    <w:multiLevelType w:val="hybridMultilevel"/>
    <w:tmpl w:val="956848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ExMjUztDC3NDYD0ko6SsGpxcWZ+XkgBUZGtQBRqJr+LQAAAA=="/>
  </w:docVars>
  <w:rsids>
    <w:rsidRoot w:val="004C0CCA"/>
    <w:rsid w:val="00004B39"/>
    <w:rsid w:val="00012981"/>
    <w:rsid w:val="000153A4"/>
    <w:rsid w:val="000241F1"/>
    <w:rsid w:val="00031020"/>
    <w:rsid w:val="00043592"/>
    <w:rsid w:val="00060E9F"/>
    <w:rsid w:val="000D6F65"/>
    <w:rsid w:val="000E193B"/>
    <w:rsid w:val="00102557"/>
    <w:rsid w:val="00105C2D"/>
    <w:rsid w:val="00107AD2"/>
    <w:rsid w:val="00132604"/>
    <w:rsid w:val="00132835"/>
    <w:rsid w:val="00135E71"/>
    <w:rsid w:val="00155290"/>
    <w:rsid w:val="0016699B"/>
    <w:rsid w:val="00172C3B"/>
    <w:rsid w:val="00183923"/>
    <w:rsid w:val="00186535"/>
    <w:rsid w:val="001934DF"/>
    <w:rsid w:val="001D5D33"/>
    <w:rsid w:val="00206E4B"/>
    <w:rsid w:val="0021580C"/>
    <w:rsid w:val="002177ED"/>
    <w:rsid w:val="00224664"/>
    <w:rsid w:val="00230271"/>
    <w:rsid w:val="00234600"/>
    <w:rsid w:val="002466FE"/>
    <w:rsid w:val="00250DD9"/>
    <w:rsid w:val="002610A3"/>
    <w:rsid w:val="00287166"/>
    <w:rsid w:val="00287DE0"/>
    <w:rsid w:val="002901E3"/>
    <w:rsid w:val="002C00FA"/>
    <w:rsid w:val="002C7D64"/>
    <w:rsid w:val="002D3069"/>
    <w:rsid w:val="002F1EC5"/>
    <w:rsid w:val="0030354C"/>
    <w:rsid w:val="00344D80"/>
    <w:rsid w:val="00353A6C"/>
    <w:rsid w:val="00364F02"/>
    <w:rsid w:val="003810F1"/>
    <w:rsid w:val="00381B41"/>
    <w:rsid w:val="003B625C"/>
    <w:rsid w:val="003C09B4"/>
    <w:rsid w:val="003D3CA2"/>
    <w:rsid w:val="003E3193"/>
    <w:rsid w:val="003F33EA"/>
    <w:rsid w:val="00401D99"/>
    <w:rsid w:val="004159E0"/>
    <w:rsid w:val="0043731E"/>
    <w:rsid w:val="00457451"/>
    <w:rsid w:val="004A698B"/>
    <w:rsid w:val="004C0CCA"/>
    <w:rsid w:val="004C3FC7"/>
    <w:rsid w:val="004D3DC6"/>
    <w:rsid w:val="004E5879"/>
    <w:rsid w:val="004F4AC9"/>
    <w:rsid w:val="004F7DD2"/>
    <w:rsid w:val="0051484E"/>
    <w:rsid w:val="00542F5F"/>
    <w:rsid w:val="00543BC5"/>
    <w:rsid w:val="005778C3"/>
    <w:rsid w:val="005858E8"/>
    <w:rsid w:val="005C3CC5"/>
    <w:rsid w:val="005E6C0F"/>
    <w:rsid w:val="00602B34"/>
    <w:rsid w:val="00603DD2"/>
    <w:rsid w:val="00607780"/>
    <w:rsid w:val="00612938"/>
    <w:rsid w:val="00614405"/>
    <w:rsid w:val="0062439F"/>
    <w:rsid w:val="00626837"/>
    <w:rsid w:val="00627D7A"/>
    <w:rsid w:val="00644D27"/>
    <w:rsid w:val="00661165"/>
    <w:rsid w:val="006725A3"/>
    <w:rsid w:val="00682357"/>
    <w:rsid w:val="00684087"/>
    <w:rsid w:val="006B0D93"/>
    <w:rsid w:val="006B6CF7"/>
    <w:rsid w:val="006D0B2F"/>
    <w:rsid w:val="006D475B"/>
    <w:rsid w:val="006D7FB4"/>
    <w:rsid w:val="006E2FDF"/>
    <w:rsid w:val="006E4FDD"/>
    <w:rsid w:val="006F116D"/>
    <w:rsid w:val="006F79E1"/>
    <w:rsid w:val="007038CC"/>
    <w:rsid w:val="00706559"/>
    <w:rsid w:val="0072275E"/>
    <w:rsid w:val="00726E52"/>
    <w:rsid w:val="00730A32"/>
    <w:rsid w:val="00746D8D"/>
    <w:rsid w:val="00752C05"/>
    <w:rsid w:val="00762C21"/>
    <w:rsid w:val="007644B9"/>
    <w:rsid w:val="007648AF"/>
    <w:rsid w:val="00777D28"/>
    <w:rsid w:val="00781805"/>
    <w:rsid w:val="007820D0"/>
    <w:rsid w:val="0078355D"/>
    <w:rsid w:val="007A510C"/>
    <w:rsid w:val="007A6695"/>
    <w:rsid w:val="007B1510"/>
    <w:rsid w:val="007B2F01"/>
    <w:rsid w:val="007B68A2"/>
    <w:rsid w:val="007C3132"/>
    <w:rsid w:val="007E6202"/>
    <w:rsid w:val="007F46C5"/>
    <w:rsid w:val="00805D4B"/>
    <w:rsid w:val="00887D7E"/>
    <w:rsid w:val="008A439B"/>
    <w:rsid w:val="008A716D"/>
    <w:rsid w:val="008D0608"/>
    <w:rsid w:val="008E6D3D"/>
    <w:rsid w:val="00903474"/>
    <w:rsid w:val="0093457D"/>
    <w:rsid w:val="0095147A"/>
    <w:rsid w:val="00952CF5"/>
    <w:rsid w:val="0097013E"/>
    <w:rsid w:val="009A1930"/>
    <w:rsid w:val="009B3F0A"/>
    <w:rsid w:val="009C4D7C"/>
    <w:rsid w:val="009E2AF8"/>
    <w:rsid w:val="009F03FD"/>
    <w:rsid w:val="00A21B4A"/>
    <w:rsid w:val="00A45576"/>
    <w:rsid w:val="00A515DC"/>
    <w:rsid w:val="00A545BA"/>
    <w:rsid w:val="00A662A0"/>
    <w:rsid w:val="00A66CDC"/>
    <w:rsid w:val="00A86C5C"/>
    <w:rsid w:val="00A91BB1"/>
    <w:rsid w:val="00AA2C57"/>
    <w:rsid w:val="00AA3C2B"/>
    <w:rsid w:val="00AC08ED"/>
    <w:rsid w:val="00AF0BC0"/>
    <w:rsid w:val="00AF67FF"/>
    <w:rsid w:val="00B15B24"/>
    <w:rsid w:val="00B17774"/>
    <w:rsid w:val="00B27C97"/>
    <w:rsid w:val="00B35215"/>
    <w:rsid w:val="00B42076"/>
    <w:rsid w:val="00B467AA"/>
    <w:rsid w:val="00B63C70"/>
    <w:rsid w:val="00B75673"/>
    <w:rsid w:val="00B815D1"/>
    <w:rsid w:val="00BA6E9C"/>
    <w:rsid w:val="00BB1A1A"/>
    <w:rsid w:val="00BC34FD"/>
    <w:rsid w:val="00BC5A65"/>
    <w:rsid w:val="00BC7A78"/>
    <w:rsid w:val="00BF025A"/>
    <w:rsid w:val="00C259BA"/>
    <w:rsid w:val="00C6155B"/>
    <w:rsid w:val="00C7093B"/>
    <w:rsid w:val="00C76036"/>
    <w:rsid w:val="00C84FFD"/>
    <w:rsid w:val="00CD107E"/>
    <w:rsid w:val="00CF116F"/>
    <w:rsid w:val="00D04022"/>
    <w:rsid w:val="00D10BC6"/>
    <w:rsid w:val="00D11DF1"/>
    <w:rsid w:val="00D20B46"/>
    <w:rsid w:val="00D33B97"/>
    <w:rsid w:val="00D67209"/>
    <w:rsid w:val="00D73FDF"/>
    <w:rsid w:val="00D74E6B"/>
    <w:rsid w:val="00D752E7"/>
    <w:rsid w:val="00D7537F"/>
    <w:rsid w:val="00D85758"/>
    <w:rsid w:val="00D95F88"/>
    <w:rsid w:val="00DA68DB"/>
    <w:rsid w:val="00DB2823"/>
    <w:rsid w:val="00DC75A3"/>
    <w:rsid w:val="00DD75B7"/>
    <w:rsid w:val="00DF6543"/>
    <w:rsid w:val="00E070C1"/>
    <w:rsid w:val="00E07E32"/>
    <w:rsid w:val="00E14794"/>
    <w:rsid w:val="00E21DFB"/>
    <w:rsid w:val="00E50150"/>
    <w:rsid w:val="00E60395"/>
    <w:rsid w:val="00E64FDE"/>
    <w:rsid w:val="00E80653"/>
    <w:rsid w:val="00EB1F2E"/>
    <w:rsid w:val="00EB393D"/>
    <w:rsid w:val="00ED66AF"/>
    <w:rsid w:val="00EF57F9"/>
    <w:rsid w:val="00F04222"/>
    <w:rsid w:val="00F17968"/>
    <w:rsid w:val="00F34158"/>
    <w:rsid w:val="00F47480"/>
    <w:rsid w:val="00F5660C"/>
    <w:rsid w:val="00F758FA"/>
    <w:rsid w:val="00FB050B"/>
    <w:rsid w:val="00FD3590"/>
    <w:rsid w:val="00FD3CA0"/>
    <w:rsid w:val="00FF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A599BC"/>
  <w15:docId w15:val="{5A7DAC8C-F4DB-4D53-9E66-64CFCB2369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75B"/>
    <w:rPr>
      <w:sz w:val="24"/>
      <w:szCs w:val="24"/>
      <w:lang w:val="en-US" w:eastAsia="en-US"/>
    </w:rPr>
  </w:style>
  <w:style w:type="paragraph" w:styleId="Heading3">
    <w:name w:val="heading 3"/>
    <w:next w:val="Normal"/>
    <w:link w:val="Heading3Char"/>
    <w:uiPriority w:val="9"/>
    <w:unhideWhenUsed/>
    <w:qFormat/>
    <w:rsid w:val="00CD107E"/>
    <w:pPr>
      <w:keepNext/>
      <w:keepLines/>
      <w:spacing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439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A439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uiPriority w:val="99"/>
    <w:rsid w:val="00AA2C57"/>
  </w:style>
  <w:style w:type="table" w:styleId="TableGrid">
    <w:name w:val="Table Grid"/>
    <w:basedOn w:val="TableNormal"/>
    <w:rsid w:val="00CF116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Spacing">
    <w:name w:val="No Spacing"/>
    <w:link w:val="NoSpacingChar"/>
    <w:uiPriority w:val="1"/>
    <w:qFormat/>
    <w:rsid w:val="00CF116F"/>
    <w:rPr>
      <w:sz w:val="24"/>
      <w:szCs w:val="24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rsid w:val="00CD107E"/>
    <w:rPr>
      <w:rFonts w:ascii="Calibri" w:eastAsia="Calibri" w:hAnsi="Calibri" w:cs="Calibri"/>
      <w:b/>
      <w:color w:val="58715C"/>
      <w:sz w:val="28"/>
      <w:szCs w:val="22"/>
      <w:lang w:val="en-US" w:eastAsia="en-US"/>
    </w:rPr>
  </w:style>
  <w:style w:type="table" w:customStyle="1" w:styleId="TableGrid0">
    <w:name w:val="TableGrid"/>
    <w:rsid w:val="00CD107E"/>
    <w:rPr>
      <w:rFonts w:asciiTheme="minorHAnsi" w:eastAsiaTheme="minorEastAsia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CD107E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Cs w:val="22"/>
    </w:rPr>
  </w:style>
  <w:style w:type="character" w:styleId="Hyperlink">
    <w:name w:val="Hyperlink"/>
    <w:uiPriority w:val="99"/>
    <w:rsid w:val="00CD107E"/>
    <w:rPr>
      <w:color w:val="0000FF"/>
      <w:u w:val="single"/>
    </w:rPr>
  </w:style>
  <w:style w:type="character" w:customStyle="1" w:styleId="NoSpacingChar">
    <w:name w:val="No Spacing Char"/>
    <w:basedOn w:val="DefaultParagraphFont"/>
    <w:link w:val="NoSpacing"/>
    <w:uiPriority w:val="1"/>
    <w:rsid w:val="00401D99"/>
    <w:rPr>
      <w:sz w:val="24"/>
      <w:szCs w:val="24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01D99"/>
    <w:pPr>
      <w:widowControl w:val="0"/>
      <w:autoSpaceDE w:val="0"/>
      <w:autoSpaceDN w:val="0"/>
      <w:spacing w:before="22" w:line="278" w:lineRule="exact"/>
      <w:ind w:left="80"/>
    </w:pPr>
    <w:rPr>
      <w:rFonts w:ascii="Carlito" w:eastAsia="Carlito" w:hAnsi="Carlito" w:cs="Carlito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BC34FD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uiPriority w:val="99"/>
    <w:rsid w:val="00344D80"/>
    <w:rPr>
      <w:sz w:val="24"/>
      <w:szCs w:val="24"/>
      <w:lang w:val="en-US" w:eastAsia="en-US"/>
    </w:rPr>
  </w:style>
  <w:style w:type="paragraph" w:customStyle="1" w:styleId="KeinLeerraum">
    <w:name w:val="Kein Leerraum"/>
    <w:link w:val="KeinLeerraumZchn"/>
    <w:qFormat/>
    <w:rsid w:val="00BC7A78"/>
    <w:rPr>
      <w:sz w:val="24"/>
      <w:szCs w:val="24"/>
      <w:lang w:val="en-US" w:eastAsia="en-US"/>
    </w:rPr>
  </w:style>
  <w:style w:type="character" w:customStyle="1" w:styleId="KeinLeerraumZchn">
    <w:name w:val="Kein Leerraum Zchn"/>
    <w:link w:val="KeinLeerraum"/>
    <w:locked/>
    <w:rsid w:val="00BC7A78"/>
    <w:rPr>
      <w:sz w:val="24"/>
      <w:szCs w:val="24"/>
      <w:lang w:val="en-US" w:eastAsia="en-US"/>
    </w:rPr>
  </w:style>
  <w:style w:type="character" w:styleId="Emphasis">
    <w:name w:val="Emphasis"/>
    <w:basedOn w:val="DefaultParagraphFont"/>
    <w:uiPriority w:val="20"/>
    <w:qFormat/>
    <w:rsid w:val="00A4557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69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ooks.google.com/books?id=uOTFBgAAQBAJ&amp;printsec=frontcover&amp;dq=%E2%80%9CAnthology+of+the+American+Short+Story%E2%80%9D+James+Nagel,&amp;hl=ru&amp;sa=X&amp;ved=2ahUKEwjRoaOO5o37AhWIQ_EDHQP-D4IQ6wF6BAgOEAE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niha.krasniqi@uni-pr.edu" TargetMode="External"/><Relationship Id="rId12" Type="http://schemas.openxmlformats.org/officeDocument/2006/relationships/hyperlink" Target="https://books.google.com/books?id=sPOqBgAAQBAJ&amp;printsec=frontcover&amp;dq=%E2%80%9CThe+Short+Story+An+Introduction%E2%80%9D+Paul+March+%E2%80%93+Russell&amp;hl=ru&amp;sa=X&amp;ved=2ahUKEwjIp_zi5o37AhUhSvEDHe6cA3MQ6wF6BAgPEA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ooks.google.com/books?id=fBjucQepRn8C&amp;printsec=frontcover&amp;dq=The+Cambridge+Introduction+to+the+American+Short+Story%E2%80%9D+Martin+Scofield&amp;hl=ru&amp;sa=X&amp;ved=2ahUKEwjbz4HB5o37AhWHYPEDHU4uAY4Q6wF6BAgKEAE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scribd.com/doc/49889760/The-Tell-Tale-Heart-and-Other-Stories-Edgar-Allan-Poe-Bloom-s-Modern-Critical-Interpretation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ooks.google.by/books?id=Vwn2B6pPHjAC&amp;printsec=frontcover&amp;hl=ru&amp;source=gbs_ge_summary_r&amp;cad=0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1200</Words>
  <Characters>6844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SYLLABUSET</vt:lpstr>
      <vt:lpstr>SYLLABUSET</vt:lpstr>
    </vt:vector>
  </TitlesOfParts>
  <Company>shpija</Company>
  <LinksUpToDate>false</LinksUpToDate>
  <CharactersWithSpaces>8028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SYLLABUSET</dc:title>
  <dc:creator>Florita</dc:creator>
  <cp:lastModifiedBy>Seniha Krasniqi </cp:lastModifiedBy>
  <cp:revision>7</cp:revision>
  <cp:lastPrinted>2011-03-07T09:39:00Z</cp:lastPrinted>
  <dcterms:created xsi:type="dcterms:W3CDTF">2025-03-14T07:42:00Z</dcterms:created>
  <dcterms:modified xsi:type="dcterms:W3CDTF">2025-09-05T11:24:00Z</dcterms:modified>
</cp:coreProperties>
</file>