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0C3" w:rsidRDefault="007150C3" w:rsidP="007150C3">
      <w:pPr>
        <w:rPr>
          <w:rFonts w:ascii="Calibri" w:hAnsi="Calibri"/>
          <w:b/>
          <w:sz w:val="28"/>
          <w:szCs w:val="28"/>
          <w:u w:val="single"/>
          <w:lang w:val="sq-AL"/>
        </w:rPr>
      </w:pPr>
      <w:bookmarkStart w:id="0" w:name="_GoBack"/>
      <w:bookmarkEnd w:id="0"/>
      <w:r>
        <w:rPr>
          <w:rFonts w:ascii="Calibri" w:hAnsi="Calibri"/>
          <w:b/>
          <w:sz w:val="32"/>
          <w:szCs w:val="32"/>
          <w:u w:val="single"/>
          <w:lang w:val="sq-AL"/>
        </w:rPr>
        <w:t xml:space="preserve">Formular për SYLLABUS të Lëndës </w:t>
      </w:r>
    </w:p>
    <w:p w:rsidR="007150C3" w:rsidRDefault="007150C3" w:rsidP="007150C3">
      <w:pPr>
        <w:rPr>
          <w:rFonts w:ascii="Calibri" w:hAnsi="Calibri"/>
          <w:lang w:val="sq-AL"/>
        </w:rPr>
      </w:pP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1760"/>
        <w:gridCol w:w="2356"/>
        <w:gridCol w:w="2547"/>
      </w:tblGrid>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pStyle w:val="NoSpacing"/>
              <w:spacing w:line="276" w:lineRule="auto"/>
              <w:rPr>
                <w:rFonts w:ascii="Calibri" w:hAnsi="Calibri"/>
                <w:b/>
                <w:lang w:val="sq-AL"/>
              </w:rPr>
            </w:pPr>
            <w:r>
              <w:rPr>
                <w:rFonts w:ascii="Calibri" w:hAnsi="Calibri"/>
                <w:b/>
                <w:lang w:val="sq-AL"/>
              </w:rPr>
              <w:t>Të dhëna bazike të lëndës</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 xml:space="preserve">Njësia akademike: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FAKULTETI JURIDIK</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Titulli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 xml:space="preserve">E drejta </w:t>
            </w:r>
            <w:r w:rsidR="00AA461A">
              <w:rPr>
                <w:b/>
                <w:szCs w:val="28"/>
                <w:lang w:val="sq-AL"/>
              </w:rPr>
              <w:t xml:space="preserve">e </w:t>
            </w:r>
            <w:r w:rsidR="00387138">
              <w:rPr>
                <w:b/>
                <w:szCs w:val="28"/>
                <w:lang w:val="sq-AL"/>
              </w:rPr>
              <w:t>procedurës</w:t>
            </w:r>
            <w:r>
              <w:rPr>
                <w:b/>
                <w:szCs w:val="28"/>
                <w:lang w:val="sq-AL"/>
              </w:rPr>
              <w:t xml:space="preserve"> civile I</w:t>
            </w:r>
            <w:r w:rsidR="00517E2E">
              <w:rPr>
                <w:b/>
                <w:szCs w:val="28"/>
                <w:lang w:val="sq-AL"/>
              </w:rPr>
              <w:t xml:space="preserve"> (Procedura kontestimore dhe jokontestimore)</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Niveli:</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Master</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Statusi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Obligative</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Viti i studimeve:</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IV</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Numri i orëve në javë:</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3 +1</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Vlera në kredi – ECTS: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DA3520">
            <w:pPr>
              <w:pStyle w:val="NoSpacing"/>
              <w:spacing w:line="276" w:lineRule="auto"/>
              <w:rPr>
                <w:b/>
                <w:szCs w:val="28"/>
                <w:lang w:val="sq-AL"/>
              </w:rPr>
            </w:pPr>
            <w:r>
              <w:rPr>
                <w:b/>
                <w:szCs w:val="28"/>
                <w:lang w:val="sq-AL"/>
              </w:rPr>
              <w:t>5</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Koha / lokacioni:</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E45A8C">
            <w:pPr>
              <w:pStyle w:val="NoSpacing"/>
              <w:spacing w:line="276" w:lineRule="auto"/>
              <w:rPr>
                <w:b/>
                <w:szCs w:val="28"/>
                <w:lang w:val="sq-AL"/>
              </w:rPr>
            </w:pPr>
            <w:r>
              <w:rPr>
                <w:b/>
                <w:szCs w:val="28"/>
                <w:lang w:val="sq-AL"/>
              </w:rPr>
              <w:t>Sipas orarit, Prishtinë</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Mësimdhënësi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575CA0" w:rsidP="00AA461A">
            <w:pPr>
              <w:pStyle w:val="NoSpacing"/>
              <w:spacing w:line="276" w:lineRule="auto"/>
              <w:rPr>
                <w:b/>
                <w:sz w:val="22"/>
                <w:lang w:val="de-DE"/>
              </w:rPr>
            </w:pPr>
            <w:r>
              <w:rPr>
                <w:b/>
                <w:sz w:val="22"/>
                <w:lang w:val="de-DE"/>
              </w:rPr>
              <w:t xml:space="preserve">Prof. </w:t>
            </w:r>
            <w:r w:rsidR="00AA461A">
              <w:rPr>
                <w:b/>
                <w:sz w:val="22"/>
                <w:lang w:val="de-DE"/>
              </w:rPr>
              <w:t>Dr. Rrustem Qehaja</w:t>
            </w:r>
          </w:p>
          <w:p w:rsidR="00C8599D" w:rsidRPr="00C8599D" w:rsidRDefault="00C8599D" w:rsidP="00C8599D">
            <w:pPr>
              <w:pStyle w:val="NoSpacing"/>
              <w:rPr>
                <w:b/>
                <w:sz w:val="22"/>
                <w:lang w:val="de-DE"/>
              </w:rPr>
            </w:pPr>
            <w:r>
              <w:rPr>
                <w:b/>
                <w:sz w:val="22"/>
              </w:rPr>
              <w:t xml:space="preserve">Prof. Dr. </w:t>
            </w:r>
            <w:proofErr w:type="spellStart"/>
            <w:r>
              <w:rPr>
                <w:b/>
                <w:sz w:val="22"/>
              </w:rPr>
              <w:t>iur</w:t>
            </w:r>
            <w:proofErr w:type="spellEnd"/>
            <w:r>
              <w:rPr>
                <w:b/>
                <w:sz w:val="22"/>
              </w:rPr>
              <w:t xml:space="preserve">. </w:t>
            </w:r>
            <w:proofErr w:type="spellStart"/>
            <w:r>
              <w:rPr>
                <w:b/>
                <w:sz w:val="22"/>
              </w:rPr>
              <w:t>Iset</w:t>
            </w:r>
            <w:proofErr w:type="spellEnd"/>
            <w:r>
              <w:rPr>
                <w:b/>
                <w:sz w:val="22"/>
              </w:rPr>
              <w:t xml:space="preserve"> </w:t>
            </w:r>
            <w:proofErr w:type="spellStart"/>
            <w:r>
              <w:rPr>
                <w:b/>
                <w:sz w:val="22"/>
              </w:rPr>
              <w:t>Morina</w:t>
            </w:r>
            <w:proofErr w:type="spellEnd"/>
            <w:r>
              <w:rPr>
                <w:b/>
                <w:sz w:val="22"/>
              </w:rPr>
              <w:t xml:space="preserve"> LL. M. (W</w:t>
            </w:r>
            <w:r>
              <w:rPr>
                <w:b/>
                <w:sz w:val="22"/>
                <w:lang w:val="de-DE"/>
              </w:rPr>
              <w:t>ürzburg)</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szCs w:val="28"/>
                <w:lang w:val="sq-AL"/>
              </w:rPr>
            </w:pPr>
            <w:r>
              <w:rPr>
                <w:rFonts w:ascii="Calibri" w:hAnsi="Calibri"/>
                <w:b/>
                <w:szCs w:val="28"/>
                <w:lang w:val="sq-AL"/>
              </w:rPr>
              <w:t xml:space="preserve">Detajet kontaktuese: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b/>
                <w:szCs w:val="28"/>
                <w:lang w:val="sq-AL"/>
              </w:rPr>
            </w:pPr>
            <w:r>
              <w:rPr>
                <w:b/>
                <w:szCs w:val="28"/>
                <w:lang w:val="sq-AL"/>
              </w:rPr>
              <w:t xml:space="preserve">Email </w:t>
            </w:r>
            <w:r w:rsidR="002877FF">
              <w:fldChar w:fldCharType="begin"/>
            </w:r>
            <w:r w:rsidR="002877FF">
              <w:instrText xml:space="preserve"> HYPERLINK "mailto:iset.morina@uni-pr.edu" </w:instrText>
            </w:r>
            <w:r w:rsidR="002877FF">
              <w:fldChar w:fldCharType="separate"/>
            </w:r>
            <w:r w:rsidR="00AA461A" w:rsidRPr="00273E72">
              <w:rPr>
                <w:rStyle w:val="Hyperlink"/>
                <w:b/>
                <w:szCs w:val="28"/>
                <w:lang w:val="sq-AL"/>
              </w:rPr>
              <w:t>iset.morina@uni-pr.edu</w:t>
            </w:r>
            <w:r w:rsidR="002877FF">
              <w:rPr>
                <w:rStyle w:val="Hyperlink"/>
                <w:b/>
                <w:szCs w:val="28"/>
                <w:lang w:val="sq-AL"/>
              </w:rPr>
              <w:fldChar w:fldCharType="end"/>
            </w:r>
            <w:r w:rsidR="00AA461A">
              <w:rPr>
                <w:b/>
                <w:szCs w:val="28"/>
                <w:lang w:val="sq-AL"/>
              </w:rPr>
              <w:t xml:space="preserve"> dhe </w:t>
            </w:r>
            <w:r w:rsidR="002877FF">
              <w:fldChar w:fldCharType="begin"/>
            </w:r>
            <w:r w:rsidR="002877FF">
              <w:instrText xml:space="preserve"> HYPERLINK "mailto:rrustem.qehaja@unipr.edu" </w:instrText>
            </w:r>
            <w:r w:rsidR="002877FF">
              <w:fldChar w:fldCharType="separate"/>
            </w:r>
            <w:r>
              <w:rPr>
                <w:rStyle w:val="Hyperlink"/>
              </w:rPr>
              <w:t>rrustem.qehaja@uni-pr.edu</w:t>
            </w:r>
            <w:r w:rsidR="002877FF">
              <w:rPr>
                <w:rStyle w:val="Hyperlink"/>
              </w:rPr>
              <w:fldChar w:fldCharType="end"/>
            </w:r>
            <w:r>
              <w:rPr>
                <w:b/>
                <w:szCs w:val="28"/>
                <w:lang w:val="sq-AL"/>
              </w:rPr>
              <w:t xml:space="preserve"> </w:t>
            </w: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pStyle w:val="NoSpacing"/>
              <w:spacing w:line="276" w:lineRule="auto"/>
              <w:rPr>
                <w:rFonts w:ascii="Calibri" w:hAnsi="Calibri"/>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Përshkrimi i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rsidP="00AA461A">
            <w:pPr>
              <w:spacing w:line="276" w:lineRule="auto"/>
              <w:jc w:val="both"/>
              <w:rPr>
                <w:rFonts w:ascii="Calibri" w:hAnsi="Calibri"/>
                <w:i/>
                <w:lang w:val="sq-AL"/>
              </w:rPr>
            </w:pPr>
            <w:r>
              <w:rPr>
                <w:lang w:val="sq-AL"/>
              </w:rPr>
              <w:t xml:space="preserve">Lënda E drejta </w:t>
            </w:r>
            <w:r w:rsidR="00AA461A">
              <w:rPr>
                <w:lang w:val="sq-AL"/>
              </w:rPr>
              <w:t xml:space="preserve">e </w:t>
            </w:r>
            <w:r w:rsidR="00E45A8C">
              <w:rPr>
                <w:lang w:val="sq-AL"/>
              </w:rPr>
              <w:t>procedurës</w:t>
            </w:r>
            <w:r>
              <w:rPr>
                <w:lang w:val="sq-AL"/>
              </w:rPr>
              <w:t xml:space="preserve"> civile</w:t>
            </w:r>
            <w:r w:rsidR="00AA461A">
              <w:rPr>
                <w:lang w:val="sq-AL"/>
              </w:rPr>
              <w:t xml:space="preserve"> I</w:t>
            </w:r>
            <w:r w:rsidR="00387138">
              <w:rPr>
                <w:lang w:val="sq-AL"/>
              </w:rPr>
              <w:t>,</w:t>
            </w:r>
            <w:r>
              <w:rPr>
                <w:lang w:val="sq-AL"/>
              </w:rPr>
              <w:t xml:space="preserve"> përfshinë trajtimin bashkëkohor te se drejtës </w:t>
            </w:r>
            <w:r w:rsidR="00AA461A">
              <w:rPr>
                <w:lang w:val="sq-AL"/>
              </w:rPr>
              <w:t xml:space="preserve">së </w:t>
            </w:r>
            <w:r w:rsidR="00E45A8C">
              <w:rPr>
                <w:lang w:val="sq-AL"/>
              </w:rPr>
              <w:t>procedurës</w:t>
            </w:r>
            <w:r>
              <w:rPr>
                <w:lang w:val="sq-AL"/>
              </w:rPr>
              <w:t xml:space="preserve"> civile</w:t>
            </w:r>
            <w:r w:rsidR="00AA461A">
              <w:rPr>
                <w:lang w:val="sq-AL"/>
              </w:rPr>
              <w:t xml:space="preserve"> </w:t>
            </w:r>
            <w:r w:rsidR="00E45A8C">
              <w:rPr>
                <w:lang w:val="sq-AL"/>
              </w:rPr>
              <w:t>përkatësisht</w:t>
            </w:r>
            <w:r w:rsidR="00AA461A">
              <w:rPr>
                <w:lang w:val="sq-AL"/>
              </w:rPr>
              <w:t xml:space="preserve"> </w:t>
            </w:r>
            <w:r w:rsidR="00E45A8C">
              <w:rPr>
                <w:lang w:val="sq-AL"/>
              </w:rPr>
              <w:t>procedurën</w:t>
            </w:r>
            <w:r w:rsidR="00AA461A">
              <w:rPr>
                <w:lang w:val="sq-AL"/>
              </w:rPr>
              <w:t xml:space="preserve"> kontestimore</w:t>
            </w:r>
            <w:r w:rsidR="00DA3520">
              <w:rPr>
                <w:lang w:val="sq-AL"/>
              </w:rPr>
              <w:t xml:space="preserve"> dhe jokontestimore</w:t>
            </w:r>
            <w:r>
              <w:rPr>
                <w:lang w:val="sq-AL"/>
              </w:rPr>
              <w:t xml:space="preserve"> me theks te veçante kuptimin dhe burimet juridike te rregulli</w:t>
            </w:r>
            <w:r w:rsidR="00AA461A">
              <w:rPr>
                <w:lang w:val="sq-AL"/>
              </w:rPr>
              <w:t xml:space="preserve">mit te procedurës kontestimore, </w:t>
            </w:r>
            <w:r>
              <w:rPr>
                <w:lang w:val="sq-AL"/>
              </w:rPr>
              <w:t>perkatesishte subjektet procedural,</w:t>
            </w:r>
            <w:r w:rsidR="00AA461A">
              <w:rPr>
                <w:lang w:val="sq-AL"/>
              </w:rPr>
              <w:t xml:space="preserve"> </w:t>
            </w:r>
            <w:r>
              <w:rPr>
                <w:lang w:val="sq-AL"/>
              </w:rPr>
              <w:t>veprimet procedurale, kerkesen per dhënien e aktgjykimit, zhvillimin e procedures kontestimore</w:t>
            </w:r>
            <w:r w:rsidR="00DA3520">
              <w:rPr>
                <w:lang w:val="sq-AL"/>
              </w:rPr>
              <w:t xml:space="preserve"> dhe jokontestimore</w:t>
            </w:r>
            <w:r>
              <w:rPr>
                <w:lang w:val="sq-AL"/>
              </w:rPr>
              <w:t>, përfundimin e procedures kontestimore</w:t>
            </w:r>
            <w:r w:rsidR="00DA3520">
              <w:rPr>
                <w:lang w:val="sq-AL"/>
              </w:rPr>
              <w:t xml:space="preserve"> dhe jokntestimore</w:t>
            </w:r>
            <w:r>
              <w:rPr>
                <w:lang w:val="sq-AL"/>
              </w:rPr>
              <w:t xml:space="preserve">, proceduren sipas </w:t>
            </w:r>
            <w:r w:rsidR="00AA461A">
              <w:rPr>
                <w:lang w:val="sq-AL"/>
              </w:rPr>
              <w:t>mjeteve te goditjes se vendime</w:t>
            </w:r>
            <w:r>
              <w:rPr>
                <w:lang w:val="sq-AL"/>
              </w:rPr>
              <w:t>ve</w:t>
            </w:r>
            <w:r w:rsidR="00AA461A">
              <w:rPr>
                <w:lang w:val="sq-AL"/>
              </w:rPr>
              <w:t xml:space="preserve"> duke i trajtuar ne kontekst te doktrines juridike dhe praktikes gjyqesore.</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Qëllimet e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spacing w:line="276" w:lineRule="auto"/>
              <w:jc w:val="both"/>
              <w:rPr>
                <w:lang w:val="sq-AL"/>
              </w:rPr>
            </w:pPr>
          </w:p>
          <w:p w:rsidR="00AA461A" w:rsidRDefault="007150C3">
            <w:pPr>
              <w:spacing w:line="276" w:lineRule="auto"/>
              <w:jc w:val="both"/>
              <w:rPr>
                <w:lang w:val="sq-AL"/>
              </w:rPr>
            </w:pPr>
            <w:r>
              <w:rPr>
                <w:lang w:val="sq-AL"/>
              </w:rPr>
              <w:t xml:space="preserve">Qellimet e lendes “E drejta </w:t>
            </w:r>
            <w:r w:rsidR="00AA461A">
              <w:rPr>
                <w:lang w:val="sq-AL"/>
              </w:rPr>
              <w:t>e procedures</w:t>
            </w:r>
            <w:r>
              <w:rPr>
                <w:lang w:val="sq-AL"/>
              </w:rPr>
              <w:t xml:space="preserve"> civile</w:t>
            </w:r>
            <w:r w:rsidR="00AA461A">
              <w:rPr>
                <w:lang w:val="sq-AL"/>
              </w:rPr>
              <w:t xml:space="preserve"> I</w:t>
            </w:r>
            <w:r>
              <w:rPr>
                <w:lang w:val="sq-AL"/>
              </w:rPr>
              <w:t xml:space="preserve">” konsistojn ne dhenien e mundesise studentve qe ne te ardhmen te jene ne gjendje qe permes njohurive te </w:t>
            </w:r>
            <w:r w:rsidR="00AA461A">
              <w:rPr>
                <w:lang w:val="sq-AL"/>
              </w:rPr>
              <w:t>përfituara ne nivelin bachelor ato njohuri ti  ngrit</w:t>
            </w:r>
            <w:r>
              <w:rPr>
                <w:lang w:val="sq-AL"/>
              </w:rPr>
              <w:t>in ne n</w:t>
            </w:r>
            <w:r w:rsidR="00AA461A">
              <w:rPr>
                <w:lang w:val="sq-AL"/>
              </w:rPr>
              <w:t>ivel me te larte</w:t>
            </w:r>
            <w:r>
              <w:rPr>
                <w:lang w:val="sq-AL"/>
              </w:rPr>
              <w:t xml:space="preserve"> me qellim te zbatimit ne te ardhmen te dispozitave baze qe kane te bejne me te gjitha fazat neper te cilat kalon nje proces gjyqësor civil</w:t>
            </w:r>
            <w:r w:rsidR="00AA461A">
              <w:rPr>
                <w:lang w:val="sq-AL"/>
              </w:rPr>
              <w:t xml:space="preserve"> kontestimor</w:t>
            </w:r>
            <w:r w:rsidR="00DA3520">
              <w:rPr>
                <w:lang w:val="sq-AL"/>
              </w:rPr>
              <w:t xml:space="preserve"> dhe jokontestimor</w:t>
            </w:r>
            <w:r>
              <w:rPr>
                <w:lang w:val="sq-AL"/>
              </w:rPr>
              <w:t>.</w:t>
            </w:r>
          </w:p>
          <w:p w:rsidR="007150C3" w:rsidRDefault="007150C3">
            <w:pPr>
              <w:spacing w:line="276" w:lineRule="auto"/>
              <w:jc w:val="both"/>
              <w:rPr>
                <w:lang w:val="sq-AL"/>
              </w:rPr>
            </w:pPr>
            <w:r>
              <w:rPr>
                <w:lang w:val="sq-AL"/>
              </w:rPr>
              <w:t xml:space="preserve">Studentet do te kene mundesin qe me qasje logjike dhe ne menyre analitike t’i zgjidhin çeshtjet te cilat kerkohen ne fushen e te drejtes </w:t>
            </w:r>
            <w:r w:rsidR="00AA461A">
              <w:rPr>
                <w:lang w:val="sq-AL"/>
              </w:rPr>
              <w:t>se procedur</w:t>
            </w:r>
            <w:r>
              <w:rPr>
                <w:lang w:val="sq-AL"/>
              </w:rPr>
              <w:t>e</w:t>
            </w:r>
            <w:r w:rsidR="00AA461A">
              <w:rPr>
                <w:lang w:val="sq-AL"/>
              </w:rPr>
              <w:t>s</w:t>
            </w:r>
            <w:r>
              <w:rPr>
                <w:lang w:val="sq-AL"/>
              </w:rPr>
              <w:t xml:space="preserve"> civile</w:t>
            </w:r>
            <w:r w:rsidR="00AA461A">
              <w:rPr>
                <w:lang w:val="sq-AL"/>
              </w:rPr>
              <w:t xml:space="preserve"> kontestimore</w:t>
            </w:r>
            <w:r w:rsidR="00DA3520">
              <w:rPr>
                <w:lang w:val="sq-AL"/>
              </w:rPr>
              <w:t xml:space="preserve"> dhe jokontestimore</w:t>
            </w:r>
            <w:r>
              <w:rPr>
                <w:lang w:val="sq-AL"/>
              </w:rPr>
              <w:t xml:space="preserve"> ne aspektin e a</w:t>
            </w:r>
            <w:r w:rsidR="00AA461A">
              <w:rPr>
                <w:lang w:val="sq-AL"/>
              </w:rPr>
              <w:t xml:space="preserve">rgumentimit dhe qasjes kritike permes rasteve nga praktika gjyqesore </w:t>
            </w:r>
            <w:r>
              <w:rPr>
                <w:lang w:val="sq-AL"/>
              </w:rPr>
              <w:t>me qëllim të përgatitjes së një juristi në të ardhmen.</w:t>
            </w:r>
          </w:p>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lastRenderedPageBreak/>
              <w:t>Rezultatet e pritura të nxënies:</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spacing w:line="276" w:lineRule="auto"/>
              <w:jc w:val="both"/>
              <w:rPr>
                <w:lang w:val="sq-AL"/>
              </w:rPr>
            </w:pPr>
            <w:r>
              <w:rPr>
                <w:lang w:val="sq-AL"/>
              </w:rPr>
              <w:t xml:space="preserve">Studentet do të kenë mundësin që me qasje logjike dhe në mënyrë analitike t’i zgjidhin çështjet të cilat kërkohen në fushën e të drejtës </w:t>
            </w:r>
            <w:r w:rsidR="00AA461A">
              <w:rPr>
                <w:lang w:val="sq-AL"/>
              </w:rPr>
              <w:t>se procedur</w:t>
            </w:r>
            <w:r>
              <w:rPr>
                <w:lang w:val="sq-AL"/>
              </w:rPr>
              <w:t>e</w:t>
            </w:r>
            <w:r w:rsidR="00AA461A">
              <w:rPr>
                <w:lang w:val="sq-AL"/>
              </w:rPr>
              <w:t>s</w:t>
            </w:r>
            <w:r>
              <w:rPr>
                <w:lang w:val="sq-AL"/>
              </w:rPr>
              <w:t xml:space="preserve"> civile në aspektin e argumentimit dhe qasjes kritike. </w:t>
            </w:r>
          </w:p>
          <w:p w:rsidR="00DA3520" w:rsidRDefault="007150C3">
            <w:pPr>
              <w:spacing w:line="276" w:lineRule="auto"/>
              <w:jc w:val="both"/>
              <w:rPr>
                <w:lang w:val="sq-AL"/>
              </w:rPr>
            </w:pPr>
            <w:r>
              <w:rPr>
                <w:lang w:val="sq-AL"/>
              </w:rPr>
              <w:t xml:space="preserve">Nga studentet pritet te jane ne gjendje te zbatojnë ne mënyrë te mirëfilltë dispozitat e Ligjit te procedurës kontestimore </w:t>
            </w:r>
            <w:r w:rsidR="00DA3520">
              <w:rPr>
                <w:lang w:val="sq-AL"/>
              </w:rPr>
              <w:t xml:space="preserve">dhe jokontestimore </w:t>
            </w:r>
            <w:r>
              <w:rPr>
                <w:lang w:val="sq-AL"/>
              </w:rPr>
              <w:t>ne kontekst te përpilimi</w:t>
            </w:r>
            <w:r w:rsidR="00DA3520">
              <w:rPr>
                <w:lang w:val="sq-AL"/>
              </w:rPr>
              <w:t>t te padise, përgjigjes ne padi dhe mjeteve juridike.</w:t>
            </w:r>
            <w:r>
              <w:rPr>
                <w:lang w:val="sq-AL"/>
              </w:rPr>
              <w:t xml:space="preserve"> </w:t>
            </w:r>
          </w:p>
          <w:p w:rsidR="007150C3" w:rsidRDefault="007150C3">
            <w:pPr>
              <w:spacing w:line="276" w:lineRule="auto"/>
              <w:jc w:val="both"/>
              <w:rPr>
                <w:lang w:val="sq-AL"/>
              </w:rPr>
            </w:pPr>
            <w:r>
              <w:rPr>
                <w:lang w:val="sq-AL"/>
              </w:rPr>
              <w:t xml:space="preserve">Ata pritet te janë ne gjendje te përballen me kazuse te kësaj natyre dhe te janë ne gjendje te gjejnë zgjidhje ligjore, përfshirë edhe hartimin e akteve të ndryshme të kësaj natyre. </w:t>
            </w:r>
          </w:p>
          <w:p w:rsidR="007150C3" w:rsidRDefault="007150C3">
            <w:pPr>
              <w:spacing w:line="276" w:lineRule="auto"/>
              <w:jc w:val="both"/>
              <w:rPr>
                <w:lang w:val="sq-AL"/>
              </w:rPr>
            </w:pPr>
          </w:p>
          <w:p w:rsidR="007150C3" w:rsidRDefault="007150C3">
            <w:pPr>
              <w:spacing w:line="276" w:lineRule="auto"/>
              <w:jc w:val="both"/>
              <w:rPr>
                <w:lang w:val="sq-AL"/>
              </w:rPr>
            </w:pPr>
            <w:r>
              <w:rPr>
                <w:lang w:val="sq-AL"/>
              </w:rPr>
              <w:t xml:space="preserve">    </w:t>
            </w: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2"/>
                <w:szCs w:val="22"/>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pStyle w:val="NoSpacing"/>
              <w:spacing w:line="276" w:lineRule="auto"/>
              <w:rPr>
                <w:rFonts w:ascii="Calibri" w:hAnsi="Calibri"/>
                <w:i/>
                <w:sz w:val="22"/>
                <w:szCs w:val="22"/>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pStyle w:val="NoSpacing"/>
              <w:spacing w:line="276" w:lineRule="auto"/>
              <w:jc w:val="center"/>
              <w:rPr>
                <w:rFonts w:ascii="Calibri" w:hAnsi="Calibri"/>
                <w:b/>
                <w:lang w:val="sq-AL"/>
              </w:rPr>
            </w:pPr>
            <w:r>
              <w:rPr>
                <w:rFonts w:ascii="Calibri" w:hAnsi="Calibri"/>
                <w:b/>
                <w:lang w:val="sq-AL"/>
              </w:rPr>
              <w:t>Kontributi nё ngarkesёn e studentit ( gjё qё duhet tё korrespondoj me rezultatet e tё nxёnit tё studentit)</w:t>
            </w: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Aktiviteti </w:t>
            </w:r>
          </w:p>
        </w:tc>
        <w:tc>
          <w:tcPr>
            <w:tcW w:w="1425" w:type="dxa"/>
            <w:tcBorders>
              <w:top w:val="single" w:sz="4" w:space="0" w:color="000000"/>
              <w:left w:val="single" w:sz="4" w:space="0" w:color="auto"/>
              <w:bottom w:val="single" w:sz="4" w:space="0" w:color="000000"/>
              <w:right w:val="single" w:sz="4" w:space="0" w:color="auto"/>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Orë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 Ditë/javë  </w:t>
            </w:r>
          </w:p>
        </w:tc>
        <w:tc>
          <w:tcPr>
            <w:tcW w:w="2044" w:type="dxa"/>
            <w:tcBorders>
              <w:top w:val="single" w:sz="4" w:space="0" w:color="000000"/>
              <w:left w:val="single" w:sz="4" w:space="0" w:color="auto"/>
              <w:bottom w:val="single" w:sz="4" w:space="0" w:color="000000"/>
              <w:right w:val="single" w:sz="4" w:space="0" w:color="000000"/>
            </w:tcBorders>
            <w:shd w:val="clear" w:color="auto" w:fill="D9D9D9"/>
            <w:hideMark/>
          </w:tcPr>
          <w:p w:rsidR="007150C3" w:rsidRDefault="007150C3">
            <w:pPr>
              <w:spacing w:line="276" w:lineRule="auto"/>
              <w:rPr>
                <w:rFonts w:ascii="Calibri" w:hAnsi="Calibri" w:cs="Arial"/>
                <w:b/>
                <w:lang w:val="sq-AL"/>
              </w:rPr>
            </w:pPr>
            <w:r>
              <w:rPr>
                <w:rFonts w:ascii="Calibri" w:hAnsi="Calibri" w:cs="Arial"/>
                <w:b/>
                <w:sz w:val="22"/>
                <w:szCs w:val="22"/>
                <w:lang w:val="sq-AL"/>
              </w:rPr>
              <w:t>Gjithësej</w:t>
            </w: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Ligjërata</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 xml:space="preserve"> </w:t>
            </w: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Ushtrime teorike/laboratorike</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Punë praktike</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Ushtrime  në teren</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Kollokfiume,seminare</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Detyra të  shtëpisë</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Koha e studimit vetanak të studentit (në bibliotekë ose në shtëpi)</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3 deri 5 ore</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Përgaditja përfundimtare për provim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Koha e kaluar në vlerësim (teste,kuiz,provim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FFFFFF"/>
            <w:hideMark/>
          </w:tcPr>
          <w:p w:rsidR="007150C3" w:rsidRDefault="007150C3">
            <w:pPr>
              <w:spacing w:line="276" w:lineRule="auto"/>
              <w:rPr>
                <w:rFonts w:ascii="Calibri" w:hAnsi="Calibri" w:cs="Arial"/>
                <w:lang w:val="sq-AL"/>
              </w:rPr>
            </w:pPr>
            <w:r>
              <w:rPr>
                <w:rFonts w:ascii="Calibri" w:hAnsi="Calibri" w:cs="Arial"/>
                <w:sz w:val="22"/>
                <w:szCs w:val="22"/>
                <w:lang w:val="sq-AL"/>
              </w:rPr>
              <w:t>Projektet,prezentimet ,etj</w:t>
            </w:r>
          </w:p>
          <w:p w:rsidR="007150C3" w:rsidRDefault="007150C3">
            <w:pPr>
              <w:spacing w:line="276" w:lineRule="auto"/>
              <w:rPr>
                <w:rFonts w:ascii="Calibri" w:hAnsi="Calibri" w:cs="Arial"/>
                <w:lang w:val="sq-AL"/>
              </w:rPr>
            </w:pPr>
            <w:r>
              <w:rPr>
                <w:rFonts w:ascii="Calibri" w:hAnsi="Calibri" w:cs="Arial"/>
                <w:sz w:val="22"/>
                <w:szCs w:val="22"/>
                <w:lang w:val="sq-AL"/>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150C3" w:rsidRDefault="007150C3">
            <w:pPr>
              <w:spacing w:line="276" w:lineRule="auto"/>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150C3" w:rsidRDefault="007150C3">
            <w:pPr>
              <w:spacing w:line="276" w:lineRule="auto"/>
              <w:rPr>
                <w:rFonts w:ascii="Calibri" w:hAnsi="Calibri" w:cs="Arial"/>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auto"/>
            </w:tcBorders>
            <w:shd w:val="clear" w:color="auto" w:fill="D9D9D9"/>
          </w:tcPr>
          <w:p w:rsidR="007150C3" w:rsidRDefault="007150C3">
            <w:pPr>
              <w:spacing w:line="276" w:lineRule="auto"/>
              <w:rPr>
                <w:rFonts w:ascii="Calibri" w:hAnsi="Calibri" w:cs="Arial"/>
                <w:b/>
                <w:lang w:val="sq-AL"/>
              </w:rPr>
            </w:pPr>
            <w:r>
              <w:rPr>
                <w:rFonts w:ascii="Calibri" w:hAnsi="Calibri" w:cs="Arial"/>
                <w:b/>
                <w:sz w:val="22"/>
                <w:szCs w:val="22"/>
                <w:lang w:val="sq-AL"/>
              </w:rPr>
              <w:t xml:space="preserve">Totali </w:t>
            </w:r>
          </w:p>
          <w:p w:rsidR="007150C3" w:rsidRDefault="007150C3">
            <w:pPr>
              <w:spacing w:line="276" w:lineRule="auto"/>
              <w:rPr>
                <w:rFonts w:ascii="Calibri" w:hAnsi="Calibri" w:cs="Arial"/>
                <w:b/>
                <w:lang w:val="sq-AL"/>
              </w:rPr>
            </w:pPr>
          </w:p>
        </w:tc>
        <w:tc>
          <w:tcPr>
            <w:tcW w:w="1425" w:type="dxa"/>
            <w:tcBorders>
              <w:top w:val="single" w:sz="4" w:space="0" w:color="000000"/>
              <w:left w:val="single" w:sz="4" w:space="0" w:color="auto"/>
              <w:bottom w:val="single" w:sz="4" w:space="0" w:color="000000"/>
              <w:right w:val="single" w:sz="4" w:space="0" w:color="auto"/>
            </w:tcBorders>
            <w:shd w:val="clear" w:color="auto" w:fill="D9D9D9"/>
          </w:tcPr>
          <w:p w:rsidR="007150C3" w:rsidRDefault="007150C3">
            <w:pPr>
              <w:spacing w:line="276" w:lineRule="auto"/>
              <w:rPr>
                <w:rFonts w:ascii="Calibri" w:hAnsi="Calibri" w:cs="Arial"/>
                <w:b/>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7150C3" w:rsidRDefault="007150C3">
            <w:pPr>
              <w:spacing w:line="276" w:lineRule="auto"/>
              <w:rPr>
                <w:rFonts w:ascii="Calibri" w:hAnsi="Calibri" w:cs="Arial"/>
                <w:b/>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D9D9D9"/>
          </w:tcPr>
          <w:p w:rsidR="007150C3" w:rsidRDefault="007150C3">
            <w:pPr>
              <w:spacing w:line="276" w:lineRule="auto"/>
              <w:rPr>
                <w:rFonts w:ascii="Calibri" w:hAnsi="Calibri" w:cs="Arial"/>
                <w:b/>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spacing w:line="276" w:lineRule="auto"/>
              <w:rPr>
                <w:rFonts w:ascii="Calibri" w:hAnsi="Calibri" w:cs="Arial"/>
                <w:b/>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 xml:space="preserve">Metodologjia e mësimëdhënies:  </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spacing w:line="276" w:lineRule="auto"/>
              <w:jc w:val="both"/>
              <w:rPr>
                <w:lang w:val="sq-AL"/>
              </w:rPr>
            </w:pPr>
            <w:r>
              <w:rPr>
                <w:lang w:val="sq-AL"/>
              </w:rPr>
              <w:t>Me qëllim të arritjes sa më të kënaqshme të rezultateve gjatë procesit të ligjërimit do të përdoren metodat bashkëkohore të mësimdhënies dhe mësimnxënies duke përdorur mjetet e konkretizimit përfshirë ligjërimin përmes programit “</w:t>
            </w:r>
            <w:r>
              <w:rPr>
                <w:i/>
                <w:lang w:val="sq-AL"/>
              </w:rPr>
              <w:t>power point”,</w:t>
            </w:r>
            <w:r>
              <w:rPr>
                <w:lang w:val="sq-AL"/>
              </w:rPr>
              <w:t xml:space="preserve"> mandej zbatimin e metodës interaktive duke i lënë mundësi studentëve të kyçen në formë të bashkëbisedimit dhe të shfaqin opinionet e tyre vetë kritike ndaj çështjeve me rëndësi të veçantë të së drejtës procedurale civile pjesa e posaçme përfshirë edhe metodën e ndarjes në grupe dhe parashtrimin e kazuseve. </w:t>
            </w: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tcPr>
          <w:p w:rsidR="007150C3" w:rsidRDefault="007150C3">
            <w:pPr>
              <w:pStyle w:val="NoSpacing"/>
              <w:spacing w:line="276" w:lineRule="auto"/>
              <w:rPr>
                <w:rFonts w:ascii="Calibri" w:hAnsi="Calibri"/>
                <w:b/>
                <w:lang w:val="sq-AL"/>
              </w:rPr>
            </w:pP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Metodat e vlerësimit:</w:t>
            </w:r>
          </w:p>
        </w:tc>
        <w:tc>
          <w:tcPr>
            <w:tcW w:w="5239" w:type="dxa"/>
            <w:gridSpan w:val="3"/>
            <w:tcBorders>
              <w:top w:val="single" w:sz="4" w:space="0" w:color="000000"/>
              <w:left w:val="single" w:sz="4" w:space="0" w:color="000000"/>
              <w:bottom w:val="single" w:sz="4" w:space="0" w:color="000000"/>
              <w:right w:val="single" w:sz="4" w:space="0" w:color="000000"/>
            </w:tcBorders>
          </w:tcPr>
          <w:p w:rsidR="007150C3" w:rsidRDefault="007150C3">
            <w:pPr>
              <w:pStyle w:val="BodyTextIndent"/>
              <w:spacing w:line="276" w:lineRule="auto"/>
              <w:ind w:left="0" w:firstLine="0"/>
              <w:jc w:val="both"/>
              <w:rPr>
                <w:bCs/>
                <w:sz w:val="24"/>
                <w:szCs w:val="24"/>
                <w:lang w:val="sq-AL"/>
              </w:rPr>
            </w:pPr>
            <w:r>
              <w:rPr>
                <w:bCs/>
                <w:sz w:val="24"/>
                <w:szCs w:val="24"/>
                <w:lang w:val="sq-AL"/>
              </w:rPr>
              <w:t xml:space="preserve">Çdo student do të vlerësohet në fund të semestrit në bazë të numrit të pikëve të akumuluara nga kriteret të cilat merren si bazë për notim. Në vazhdim po japim tabelën ku paraqitet mënyra e notimit të studentëve. </w:t>
            </w:r>
          </w:p>
          <w:p w:rsidR="007150C3" w:rsidRDefault="007150C3">
            <w:pPr>
              <w:pStyle w:val="BodyTextIndent"/>
              <w:spacing w:line="276" w:lineRule="auto"/>
              <w:ind w:left="0" w:firstLine="0"/>
              <w:jc w:val="both"/>
              <w:rPr>
                <w:sz w:val="24"/>
                <w:szCs w:val="24"/>
                <w:lang w:val="sq-AL"/>
              </w:rPr>
            </w:pPr>
          </w:p>
          <w:tbl>
            <w:tblPr>
              <w:tblW w:w="447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82"/>
              <w:gridCol w:w="2033"/>
              <w:gridCol w:w="858"/>
            </w:tblGrid>
            <w:tr w:rsidR="007150C3">
              <w:tc>
                <w:tcPr>
                  <w:tcW w:w="1582" w:type="dxa"/>
                  <w:tcBorders>
                    <w:top w:val="single" w:sz="4" w:space="0" w:color="auto"/>
                    <w:left w:val="single" w:sz="4" w:space="0" w:color="auto"/>
                    <w:bottom w:val="single" w:sz="4" w:space="0" w:color="auto"/>
                    <w:right w:val="single" w:sz="4" w:space="0" w:color="auto"/>
                  </w:tcBorders>
                  <w:shd w:val="pct12" w:color="auto" w:fill="auto"/>
                  <w:hideMark/>
                </w:tcPr>
                <w:p w:rsidR="007150C3" w:rsidRDefault="007150C3">
                  <w:pPr>
                    <w:spacing w:line="276" w:lineRule="auto"/>
                    <w:rPr>
                      <w:lang w:val="sq-AL"/>
                    </w:rPr>
                  </w:pPr>
                  <w:r>
                    <w:rPr>
                      <w:lang w:val="sq-AL"/>
                    </w:rPr>
                    <w:t xml:space="preserve">Shkalla </w:t>
                  </w:r>
                </w:p>
              </w:tc>
              <w:tc>
                <w:tcPr>
                  <w:tcW w:w="2033" w:type="dxa"/>
                  <w:tcBorders>
                    <w:top w:val="single" w:sz="4" w:space="0" w:color="auto"/>
                    <w:left w:val="single" w:sz="4" w:space="0" w:color="auto"/>
                    <w:bottom w:val="single" w:sz="4" w:space="0" w:color="auto"/>
                    <w:right w:val="single" w:sz="4" w:space="0" w:color="auto"/>
                  </w:tcBorders>
                  <w:shd w:val="pct12" w:color="auto" w:fill="auto"/>
                </w:tcPr>
                <w:p w:rsidR="007150C3" w:rsidRDefault="007150C3">
                  <w:pPr>
                    <w:spacing w:line="276" w:lineRule="auto"/>
                    <w:rPr>
                      <w:lang w:val="sq-AL"/>
                    </w:rPr>
                  </w:pPr>
                  <w:r>
                    <w:rPr>
                      <w:lang w:val="sq-AL"/>
                    </w:rPr>
                    <w:t>Përshkrimi</w:t>
                  </w:r>
                </w:p>
                <w:p w:rsidR="007150C3" w:rsidRDefault="007150C3">
                  <w:pPr>
                    <w:spacing w:line="276" w:lineRule="auto"/>
                    <w:rPr>
                      <w:lang w:val="sq-AL"/>
                    </w:rPr>
                  </w:pPr>
                </w:p>
              </w:tc>
              <w:tc>
                <w:tcPr>
                  <w:tcW w:w="858" w:type="dxa"/>
                  <w:tcBorders>
                    <w:top w:val="single" w:sz="4" w:space="0" w:color="auto"/>
                    <w:left w:val="single" w:sz="4" w:space="0" w:color="auto"/>
                    <w:bottom w:val="single" w:sz="4" w:space="0" w:color="auto"/>
                    <w:right w:val="single" w:sz="4" w:space="0" w:color="auto"/>
                  </w:tcBorders>
                  <w:shd w:val="pct12" w:color="auto" w:fill="auto"/>
                </w:tcPr>
                <w:p w:rsidR="007150C3" w:rsidRDefault="007150C3">
                  <w:pPr>
                    <w:spacing w:line="276" w:lineRule="auto"/>
                    <w:jc w:val="center"/>
                    <w:rPr>
                      <w:lang w:val="sq-AL"/>
                    </w:rPr>
                  </w:pPr>
                  <w:r>
                    <w:rPr>
                      <w:lang w:val="sq-AL"/>
                    </w:rPr>
                    <w:t>Nota</w:t>
                  </w:r>
                </w:p>
                <w:p w:rsidR="007150C3" w:rsidRDefault="007150C3">
                  <w:pPr>
                    <w:spacing w:line="276" w:lineRule="auto"/>
                    <w:jc w:val="center"/>
                    <w:rPr>
                      <w:lang w:val="sq-AL"/>
                    </w:rPr>
                  </w:pP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575CA0">
                  <w:pPr>
                    <w:spacing w:line="276" w:lineRule="auto"/>
                    <w:rPr>
                      <w:lang w:val="sq-AL"/>
                    </w:rPr>
                  </w:pPr>
                  <w:r>
                    <w:rPr>
                      <w:lang w:val="sq-AL"/>
                    </w:rPr>
                    <w:t>90</w:t>
                  </w:r>
                  <w:r w:rsidR="007150C3">
                    <w:rPr>
                      <w:lang w:val="sq-AL"/>
                    </w:rPr>
                    <w:t>% - 100%</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Notë maksimale</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10.0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575CA0">
                  <w:pPr>
                    <w:spacing w:line="276" w:lineRule="auto"/>
                    <w:rPr>
                      <w:lang w:val="sq-AL"/>
                    </w:rPr>
                  </w:pPr>
                  <w:r>
                    <w:rPr>
                      <w:lang w:val="sq-AL"/>
                    </w:rPr>
                    <w:t>80</w:t>
                  </w:r>
                  <w:r w:rsidR="007150C3">
                    <w:rPr>
                      <w:lang w:val="sq-AL"/>
                    </w:rPr>
                    <w:t xml:space="preserve">% - </w:t>
                  </w:r>
                  <w:r>
                    <w:rPr>
                      <w:lang w:val="sq-AL"/>
                    </w:rPr>
                    <w:t>89</w:t>
                  </w:r>
                  <w:r w:rsidR="007150C3">
                    <w:rPr>
                      <w:lang w:val="sq-AL"/>
                    </w:rPr>
                    <w:t>%</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Shkëlqyeshëm</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9.0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575CA0">
                  <w:pPr>
                    <w:spacing w:line="276" w:lineRule="auto"/>
                    <w:rPr>
                      <w:lang w:val="sq-AL"/>
                    </w:rPr>
                  </w:pPr>
                  <w:r>
                    <w:rPr>
                      <w:lang w:val="sq-AL"/>
                    </w:rPr>
                    <w:t>70% - 79</w:t>
                  </w:r>
                  <w:r w:rsidR="007150C3">
                    <w:rPr>
                      <w:lang w:val="sq-AL"/>
                    </w:rPr>
                    <w:t>%</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Shumë mirë</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8.0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575CA0">
                  <w:pPr>
                    <w:spacing w:line="276" w:lineRule="auto"/>
                    <w:rPr>
                      <w:lang w:val="sq-AL"/>
                    </w:rPr>
                  </w:pPr>
                  <w:r>
                    <w:rPr>
                      <w:lang w:val="sq-AL"/>
                    </w:rPr>
                    <w:t>60% - 69</w:t>
                  </w:r>
                  <w:r w:rsidR="007150C3">
                    <w:rPr>
                      <w:lang w:val="sq-AL"/>
                    </w:rPr>
                    <w:t>%</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Mirë</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7.0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575CA0">
                  <w:pPr>
                    <w:spacing w:line="276" w:lineRule="auto"/>
                    <w:rPr>
                      <w:lang w:val="sq-AL"/>
                    </w:rPr>
                  </w:pPr>
                  <w:r>
                    <w:rPr>
                      <w:lang w:val="sq-AL"/>
                    </w:rPr>
                    <w:t>50% - 59</w:t>
                  </w:r>
                  <w:r w:rsidR="007150C3">
                    <w:rPr>
                      <w:lang w:val="sq-AL"/>
                    </w:rPr>
                    <w:t>%</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Kaluese</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6.0</w:t>
                  </w:r>
                </w:p>
              </w:tc>
            </w:tr>
            <w:tr w:rsidR="007150C3">
              <w:tc>
                <w:tcPr>
                  <w:tcW w:w="1582" w:type="dxa"/>
                  <w:tcBorders>
                    <w:top w:val="single" w:sz="4" w:space="0" w:color="auto"/>
                    <w:left w:val="single" w:sz="4" w:space="0" w:color="auto"/>
                    <w:bottom w:val="single" w:sz="4" w:space="0" w:color="auto"/>
                    <w:right w:val="single" w:sz="4" w:space="0" w:color="auto"/>
                  </w:tcBorders>
                  <w:hideMark/>
                </w:tcPr>
                <w:p w:rsidR="007150C3" w:rsidRDefault="00575CA0">
                  <w:pPr>
                    <w:spacing w:line="276" w:lineRule="auto"/>
                    <w:rPr>
                      <w:lang w:val="sq-AL"/>
                    </w:rPr>
                  </w:pPr>
                  <w:r>
                    <w:rPr>
                      <w:lang w:val="sq-AL"/>
                    </w:rPr>
                    <w:t>49</w:t>
                  </w:r>
                  <w:r w:rsidR="007150C3">
                    <w:rPr>
                      <w:lang w:val="sq-AL"/>
                    </w:rPr>
                    <w:t>% dhe nën</w:t>
                  </w:r>
                </w:p>
              </w:tc>
              <w:tc>
                <w:tcPr>
                  <w:tcW w:w="2033"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rPr>
                      <w:lang w:val="sq-AL"/>
                    </w:rPr>
                  </w:pPr>
                  <w:r>
                    <w:rPr>
                      <w:lang w:val="sq-AL"/>
                    </w:rPr>
                    <w:t>Jokaluese</w:t>
                  </w:r>
                </w:p>
              </w:tc>
              <w:tc>
                <w:tcPr>
                  <w:tcW w:w="858" w:type="dxa"/>
                  <w:tcBorders>
                    <w:top w:val="single" w:sz="4" w:space="0" w:color="auto"/>
                    <w:left w:val="single" w:sz="4" w:space="0" w:color="auto"/>
                    <w:bottom w:val="single" w:sz="4" w:space="0" w:color="auto"/>
                    <w:right w:val="single" w:sz="4" w:space="0" w:color="auto"/>
                  </w:tcBorders>
                  <w:hideMark/>
                </w:tcPr>
                <w:p w:rsidR="007150C3" w:rsidRDefault="007150C3">
                  <w:pPr>
                    <w:spacing w:line="276" w:lineRule="auto"/>
                    <w:jc w:val="center"/>
                    <w:rPr>
                      <w:lang w:val="sq-AL"/>
                    </w:rPr>
                  </w:pPr>
                  <w:r>
                    <w:rPr>
                      <w:lang w:val="sq-AL"/>
                    </w:rPr>
                    <w:t>5.0</w:t>
                  </w:r>
                </w:p>
              </w:tc>
            </w:tr>
          </w:tbl>
          <w:p w:rsidR="007150C3" w:rsidRDefault="007150C3">
            <w:pPr>
              <w:spacing w:line="276" w:lineRule="auto"/>
              <w:rPr>
                <w:lang w:val="sq-AL"/>
              </w:rPr>
            </w:pPr>
          </w:p>
          <w:p w:rsidR="007150C3" w:rsidRDefault="007150C3">
            <w:pPr>
              <w:spacing w:line="276" w:lineRule="auto"/>
              <w:ind w:left="2160" w:hanging="2160"/>
              <w:rPr>
                <w:lang w:val="sq-AL"/>
              </w:rPr>
            </w:pPr>
            <w:r>
              <w:rPr>
                <w:lang w:val="sq-AL"/>
              </w:rPr>
              <w:t xml:space="preserve">Gjatë notimit do të merren parasysh kriteret vijuese: </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Vijimi i rregullt në ligjërata</w:t>
            </w:r>
            <w:r>
              <w:rPr>
                <w:rFonts w:ascii="Times New Roman" w:hAnsi="Times New Roman"/>
                <w:sz w:val="24"/>
                <w:szCs w:val="24"/>
                <w:lang w:val="sq-AL"/>
              </w:rPr>
              <w:t xml:space="preserve">   .......................... </w:t>
            </w:r>
            <w:r>
              <w:rPr>
                <w:rFonts w:ascii="Times New Roman" w:hAnsi="Times New Roman"/>
                <w:b/>
                <w:sz w:val="24"/>
                <w:szCs w:val="24"/>
                <w:lang w:val="sq-AL"/>
              </w:rPr>
              <w:t>5%</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Pjesëmarrja aktive në ligjërata –</w:t>
            </w:r>
            <w:r>
              <w:rPr>
                <w:rFonts w:ascii="Times New Roman" w:hAnsi="Times New Roman"/>
                <w:sz w:val="24"/>
                <w:szCs w:val="24"/>
                <w:lang w:val="sq-AL"/>
              </w:rPr>
              <w:t xml:space="preserve"> </w:t>
            </w:r>
            <w:r>
              <w:rPr>
                <w:rFonts w:ascii="Times New Roman" w:hAnsi="Times New Roman"/>
                <w:i/>
                <w:sz w:val="24"/>
                <w:szCs w:val="24"/>
                <w:lang w:val="sq-AL"/>
              </w:rPr>
              <w:t>ushtrime</w:t>
            </w:r>
            <w:r>
              <w:rPr>
                <w:rFonts w:ascii="Times New Roman" w:hAnsi="Times New Roman"/>
                <w:sz w:val="24"/>
                <w:szCs w:val="24"/>
                <w:lang w:val="sq-AL"/>
              </w:rPr>
              <w:t xml:space="preserve"> ..... </w:t>
            </w:r>
            <w:r>
              <w:rPr>
                <w:rFonts w:ascii="Times New Roman" w:hAnsi="Times New Roman"/>
                <w:b/>
                <w:sz w:val="24"/>
                <w:szCs w:val="24"/>
                <w:lang w:val="sq-AL"/>
              </w:rPr>
              <w:t>5%</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 xml:space="preserve">Puna në grupe </w:t>
            </w:r>
            <w:r>
              <w:rPr>
                <w:rFonts w:ascii="Times New Roman" w:hAnsi="Times New Roman"/>
                <w:sz w:val="24"/>
                <w:szCs w:val="24"/>
                <w:lang w:val="sq-AL"/>
              </w:rPr>
              <w:t xml:space="preserve">– </w:t>
            </w:r>
            <w:r>
              <w:rPr>
                <w:rFonts w:ascii="Times New Roman" w:hAnsi="Times New Roman"/>
                <w:i/>
                <w:sz w:val="24"/>
                <w:szCs w:val="24"/>
                <w:lang w:val="sq-AL"/>
              </w:rPr>
              <w:t>prezantime  ..........................</w:t>
            </w:r>
            <w:r>
              <w:rPr>
                <w:rFonts w:ascii="Times New Roman" w:hAnsi="Times New Roman"/>
                <w:b/>
                <w:sz w:val="24"/>
                <w:szCs w:val="24"/>
                <w:lang w:val="sq-AL"/>
              </w:rPr>
              <w:t>10%</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Vlerësimi i parë intermediar</w:t>
            </w:r>
            <w:r>
              <w:rPr>
                <w:rFonts w:ascii="Times New Roman" w:hAnsi="Times New Roman"/>
                <w:sz w:val="24"/>
                <w:szCs w:val="24"/>
                <w:lang w:val="sq-AL"/>
              </w:rPr>
              <w:t xml:space="preserve">  ......................... </w:t>
            </w:r>
            <w:r>
              <w:rPr>
                <w:rFonts w:ascii="Times New Roman" w:hAnsi="Times New Roman"/>
                <w:b/>
                <w:sz w:val="24"/>
                <w:szCs w:val="24"/>
                <w:lang w:val="sq-AL"/>
              </w:rPr>
              <w:t>10%</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Vlerësimi i dytë intermediar</w:t>
            </w:r>
            <w:r>
              <w:rPr>
                <w:rFonts w:ascii="Times New Roman" w:hAnsi="Times New Roman"/>
                <w:sz w:val="24"/>
                <w:szCs w:val="24"/>
                <w:lang w:val="sq-AL"/>
              </w:rPr>
              <w:t xml:space="preserve">   ......................... </w:t>
            </w:r>
            <w:r>
              <w:rPr>
                <w:rFonts w:ascii="Times New Roman" w:hAnsi="Times New Roman"/>
                <w:b/>
                <w:sz w:val="24"/>
                <w:szCs w:val="24"/>
                <w:lang w:val="sq-AL"/>
              </w:rPr>
              <w:t>10%</w:t>
            </w:r>
          </w:p>
          <w:p w:rsidR="007150C3" w:rsidRDefault="007150C3" w:rsidP="009124B6">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Provimi final</w:t>
            </w:r>
            <w:r>
              <w:rPr>
                <w:rFonts w:ascii="Times New Roman" w:hAnsi="Times New Roman"/>
                <w:sz w:val="24"/>
                <w:szCs w:val="24"/>
                <w:lang w:val="sq-AL"/>
              </w:rPr>
              <w:t xml:space="preserve"> </w:t>
            </w:r>
            <w:r>
              <w:rPr>
                <w:rFonts w:ascii="Times New Roman" w:hAnsi="Times New Roman"/>
                <w:sz w:val="24"/>
                <w:szCs w:val="24"/>
                <w:lang w:val="sq-AL"/>
              </w:rPr>
              <w:tab/>
            </w:r>
            <w:r>
              <w:rPr>
                <w:rFonts w:ascii="Times New Roman" w:hAnsi="Times New Roman"/>
                <w:sz w:val="24"/>
                <w:szCs w:val="24"/>
                <w:lang w:val="sq-AL"/>
              </w:rPr>
              <w:tab/>
              <w:t xml:space="preserve">      ..........................</w:t>
            </w:r>
            <w:r>
              <w:rPr>
                <w:rFonts w:ascii="Times New Roman" w:hAnsi="Times New Roman"/>
                <w:b/>
                <w:sz w:val="24"/>
                <w:szCs w:val="24"/>
                <w:lang w:val="sq-AL"/>
              </w:rPr>
              <w:t>60%</w:t>
            </w:r>
          </w:p>
          <w:p w:rsidR="007150C3" w:rsidRDefault="007150C3">
            <w:pPr>
              <w:spacing w:line="276" w:lineRule="auto"/>
              <w:ind w:left="2160" w:hanging="2160"/>
              <w:rPr>
                <w:bCs/>
                <w:lang w:val="sq-AL"/>
              </w:rPr>
            </w:pPr>
          </w:p>
          <w:p w:rsidR="007150C3" w:rsidRDefault="007150C3">
            <w:pPr>
              <w:pStyle w:val="NoSpacing"/>
              <w:spacing w:line="276" w:lineRule="auto"/>
              <w:rPr>
                <w:rFonts w:ascii="Calibri" w:hAnsi="Calibri"/>
                <w:i/>
                <w:sz w:val="22"/>
                <w:szCs w:val="22"/>
                <w:lang w:val="sq-AL"/>
              </w:rPr>
            </w:pPr>
          </w:p>
          <w:p w:rsidR="007150C3" w:rsidRDefault="007150C3">
            <w:pPr>
              <w:pStyle w:val="NoSpacing"/>
              <w:spacing w:line="276" w:lineRule="auto"/>
              <w:rPr>
                <w:rFonts w:ascii="Calibri" w:hAnsi="Calibri"/>
                <w:i/>
                <w:sz w:val="20"/>
                <w:szCs w:val="20"/>
                <w:lang w:val="sq-AL"/>
              </w:rPr>
            </w:pPr>
          </w:p>
        </w:tc>
      </w:tr>
      <w:tr w:rsidR="007150C3" w:rsidTr="007150C3">
        <w:tc>
          <w:tcPr>
            <w:tcW w:w="9092"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pStyle w:val="NoSpacing"/>
              <w:spacing w:line="276" w:lineRule="auto"/>
              <w:rPr>
                <w:rFonts w:ascii="Calibri" w:hAnsi="Calibri"/>
                <w:b/>
                <w:lang w:val="sq-AL"/>
              </w:rPr>
            </w:pPr>
            <w:r>
              <w:rPr>
                <w:rFonts w:ascii="Calibri" w:hAnsi="Calibri"/>
                <w:b/>
                <w:lang w:val="sq-AL"/>
              </w:rPr>
              <w:t xml:space="preserve">Literatura </w:t>
            </w: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t xml:space="preserve">Literatura bazë:  </w:t>
            </w:r>
          </w:p>
        </w:tc>
        <w:tc>
          <w:tcPr>
            <w:tcW w:w="5239" w:type="dxa"/>
            <w:gridSpan w:val="3"/>
            <w:tcBorders>
              <w:top w:val="single" w:sz="4" w:space="0" w:color="000000"/>
              <w:left w:val="single" w:sz="4" w:space="0" w:color="000000"/>
              <w:bottom w:val="single" w:sz="4" w:space="0" w:color="000000"/>
              <w:right w:val="single" w:sz="4" w:space="0" w:color="000000"/>
            </w:tcBorders>
          </w:tcPr>
          <w:p w:rsidR="00387138" w:rsidRDefault="007150C3" w:rsidP="00AA461A">
            <w:pPr>
              <w:jc w:val="both"/>
              <w:rPr>
                <w:lang w:val="sq-AL"/>
              </w:rPr>
            </w:pPr>
            <w:r>
              <w:rPr>
                <w:lang w:val="sq-AL"/>
              </w:rPr>
              <w:t xml:space="preserve"> </w:t>
            </w:r>
          </w:p>
          <w:p w:rsidR="00387138" w:rsidRPr="00387138" w:rsidRDefault="00387138" w:rsidP="00387138">
            <w:pPr>
              <w:pStyle w:val="ListParagraph"/>
              <w:numPr>
                <w:ilvl w:val="0"/>
                <w:numId w:val="1"/>
              </w:numPr>
              <w:jc w:val="both"/>
              <w:rPr>
                <w:lang w:val="sq-AL"/>
              </w:rPr>
            </w:pPr>
            <w:r w:rsidRPr="00387138">
              <w:rPr>
                <w:bCs/>
                <w:noProof/>
                <w:sz w:val="22"/>
                <w:szCs w:val="22"/>
                <w:lang w:val="sq-AL"/>
              </w:rPr>
              <w:t xml:space="preserve">Morina, Iset, </w:t>
            </w:r>
            <w:r w:rsidRPr="00387138">
              <w:rPr>
                <w:sz w:val="22"/>
                <w:szCs w:val="22"/>
                <w:lang w:val="sq-AL"/>
              </w:rPr>
              <w:t xml:space="preserve">E drejta procedurale civile, në: Hyrje në sistemin ligjor në Kosovë, Akademia e Drejtësisë, Prishtinë </w:t>
            </w:r>
            <w:r w:rsidRPr="00387138">
              <w:rPr>
                <w:sz w:val="22"/>
                <w:szCs w:val="22"/>
                <w:lang w:val="sq-AL"/>
              </w:rPr>
              <w:lastRenderedPageBreak/>
              <w:t>2019</w:t>
            </w:r>
          </w:p>
          <w:p w:rsidR="00AA461A" w:rsidRPr="00387138" w:rsidRDefault="00AA461A" w:rsidP="00387138">
            <w:pPr>
              <w:pStyle w:val="ListParagraph"/>
              <w:numPr>
                <w:ilvl w:val="0"/>
                <w:numId w:val="1"/>
              </w:numPr>
              <w:jc w:val="both"/>
              <w:rPr>
                <w:noProof/>
                <w:lang w:val="sq-AL" w:eastAsia="de-DE"/>
              </w:rPr>
            </w:pPr>
            <w:r w:rsidRPr="00387138">
              <w:rPr>
                <w:noProof/>
                <w:sz w:val="22"/>
                <w:szCs w:val="22"/>
                <w:lang w:val="sq-AL" w:eastAsia="de-DE"/>
              </w:rPr>
              <w:t>Brestovci, Faik/Morina, Iset/Qehaja, Rrustem, E drejta procedurale civile – Procedura kontestimore,  Prishtinë 2017;</w:t>
            </w:r>
          </w:p>
          <w:p w:rsidR="00AA461A" w:rsidRPr="00B964A3" w:rsidRDefault="00AA461A" w:rsidP="00AA461A">
            <w:pPr>
              <w:jc w:val="both"/>
              <w:rPr>
                <w:noProof/>
                <w:lang w:val="sq-AL" w:eastAsia="de-DE"/>
              </w:rPr>
            </w:pPr>
          </w:p>
          <w:p w:rsidR="007150C3" w:rsidRPr="00387138" w:rsidRDefault="00387138" w:rsidP="00387138">
            <w:pPr>
              <w:pStyle w:val="ListParagraph"/>
              <w:numPr>
                <w:ilvl w:val="0"/>
                <w:numId w:val="1"/>
              </w:numPr>
            </w:pPr>
            <w:proofErr w:type="spellStart"/>
            <w:r>
              <w:t>Flutura</w:t>
            </w:r>
            <w:proofErr w:type="spellEnd"/>
            <w:r>
              <w:t xml:space="preserve"> Kola </w:t>
            </w:r>
            <w:proofErr w:type="spellStart"/>
            <w:r>
              <w:t>Tafaj</w:t>
            </w:r>
            <w:proofErr w:type="spellEnd"/>
            <w:r>
              <w:t xml:space="preserve"> </w:t>
            </w:r>
            <w:proofErr w:type="spellStart"/>
            <w:r>
              <w:t>dhe</w:t>
            </w:r>
            <w:proofErr w:type="spellEnd"/>
            <w:r>
              <w:t xml:space="preserve"> </w:t>
            </w:r>
            <w:proofErr w:type="spellStart"/>
            <w:r>
              <w:t>Asim</w:t>
            </w:r>
            <w:proofErr w:type="spellEnd"/>
            <w:r>
              <w:t xml:space="preserve"> </w:t>
            </w:r>
            <w:proofErr w:type="spellStart"/>
            <w:r>
              <w:t>Vokshi</w:t>
            </w:r>
            <w:proofErr w:type="spellEnd"/>
            <w:r>
              <w:t xml:space="preserve"> “Procedure </w:t>
            </w:r>
            <w:proofErr w:type="spellStart"/>
            <w:r>
              <w:t>civile</w:t>
            </w:r>
            <w:proofErr w:type="spellEnd"/>
            <w:r>
              <w:t xml:space="preserve"> </w:t>
            </w:r>
            <w:proofErr w:type="spellStart"/>
            <w:r>
              <w:t>pjesa</w:t>
            </w:r>
            <w:proofErr w:type="spellEnd"/>
            <w:r>
              <w:t xml:space="preserve"> I”, </w:t>
            </w:r>
            <w:proofErr w:type="spellStart"/>
            <w:r>
              <w:t>Tirane</w:t>
            </w:r>
            <w:proofErr w:type="spellEnd"/>
            <w:r>
              <w:t xml:space="preserve"> 2013</w:t>
            </w:r>
          </w:p>
          <w:p w:rsidR="007150C3" w:rsidRDefault="007150C3">
            <w:pPr>
              <w:pStyle w:val="NoSpacing"/>
              <w:spacing w:line="276" w:lineRule="auto"/>
              <w:rPr>
                <w:rFonts w:ascii="Calibri" w:hAnsi="Calibri"/>
                <w:i/>
                <w:sz w:val="22"/>
                <w:szCs w:val="22"/>
                <w:lang w:val="sq-AL"/>
              </w:rPr>
            </w:pPr>
          </w:p>
        </w:tc>
      </w:tr>
      <w:tr w:rsidR="007150C3" w:rsidTr="007150C3">
        <w:tc>
          <w:tcPr>
            <w:tcW w:w="3853" w:type="dxa"/>
            <w:tcBorders>
              <w:top w:val="single" w:sz="4" w:space="0" w:color="000000"/>
              <w:left w:val="single" w:sz="4" w:space="0" w:color="000000"/>
              <w:bottom w:val="single" w:sz="4" w:space="0" w:color="000000"/>
              <w:right w:val="single" w:sz="4" w:space="0" w:color="000000"/>
            </w:tcBorders>
            <w:hideMark/>
          </w:tcPr>
          <w:p w:rsidR="007150C3" w:rsidRDefault="007150C3">
            <w:pPr>
              <w:pStyle w:val="NoSpacing"/>
              <w:spacing w:line="276" w:lineRule="auto"/>
              <w:rPr>
                <w:rFonts w:ascii="Calibri" w:hAnsi="Calibri"/>
                <w:b/>
                <w:lang w:val="sq-AL"/>
              </w:rPr>
            </w:pPr>
            <w:r>
              <w:rPr>
                <w:rFonts w:ascii="Calibri" w:hAnsi="Calibri"/>
                <w:b/>
                <w:lang w:val="sq-AL"/>
              </w:rPr>
              <w:lastRenderedPageBreak/>
              <w:t xml:space="preserve">Literatura shtesë: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Franc Terihati “Procedura civile” Tirane 2015 </w:t>
            </w:r>
          </w:p>
          <w:p w:rsidR="00AA461A" w:rsidRDefault="00AA461A" w:rsidP="00AA461A">
            <w:pPr>
              <w:spacing w:line="276" w:lineRule="auto"/>
              <w:rPr>
                <w:lang w:val="sq-AL"/>
              </w:rPr>
            </w:pPr>
            <w:r>
              <w:rPr>
                <w:lang w:val="sq-AL"/>
              </w:rPr>
              <w:t>Faik Brestovci “E drejta procedurale civile I” Prishtine 2006</w:t>
            </w:r>
          </w:p>
          <w:p w:rsidR="00AA461A" w:rsidRDefault="00AA461A" w:rsidP="00AA461A">
            <w:pPr>
              <w:spacing w:line="276" w:lineRule="auto"/>
            </w:pPr>
            <w:r>
              <w:rPr>
                <w:lang w:val="sq-AL"/>
              </w:rPr>
              <w:t xml:space="preserve">Ligji per proceduren kontestimore Nr.03/L-006 dt. 30.06.2008 dhe </w:t>
            </w:r>
          </w:p>
          <w:p w:rsidR="00AA461A" w:rsidRDefault="00AA461A" w:rsidP="00AA461A">
            <w:pPr>
              <w:pStyle w:val="Heading4"/>
              <w:shd w:val="clear" w:color="auto" w:fill="F2F2F2"/>
              <w:spacing w:before="0" w:beforeAutospacing="0" w:after="0" w:afterAutospacing="0" w:line="276" w:lineRule="auto"/>
              <w:rPr>
                <w:rStyle w:val="orange"/>
                <w:b w:val="0"/>
                <w:bCs w:val="0"/>
                <w:color w:val="000000"/>
                <w:shd w:val="clear" w:color="auto" w:fill="F2F2F2"/>
              </w:rPr>
            </w:pPr>
            <w:proofErr w:type="spellStart"/>
            <w:r>
              <w:rPr>
                <w:b w:val="0"/>
                <w:color w:val="000000"/>
              </w:rPr>
              <w:t>Ligji</w:t>
            </w:r>
            <w:proofErr w:type="spellEnd"/>
            <w:r>
              <w:rPr>
                <w:b w:val="0"/>
                <w:color w:val="000000"/>
              </w:rPr>
              <w:t xml:space="preserve"> </w:t>
            </w:r>
            <w:proofErr w:type="spellStart"/>
            <w:r>
              <w:rPr>
                <w:b w:val="0"/>
                <w:color w:val="000000"/>
              </w:rPr>
              <w:t>për</w:t>
            </w:r>
            <w:proofErr w:type="spellEnd"/>
            <w:r>
              <w:rPr>
                <w:b w:val="0"/>
                <w:color w:val="000000"/>
              </w:rPr>
              <w:t xml:space="preserve"> </w:t>
            </w:r>
            <w:proofErr w:type="spellStart"/>
            <w:r>
              <w:rPr>
                <w:b w:val="0"/>
                <w:color w:val="000000"/>
              </w:rPr>
              <w:t>ndryshimin</w:t>
            </w:r>
            <w:proofErr w:type="spellEnd"/>
            <w:r>
              <w:rPr>
                <w:b w:val="0"/>
                <w:color w:val="000000"/>
              </w:rPr>
              <w:t xml:space="preserve"> </w:t>
            </w:r>
            <w:proofErr w:type="spellStart"/>
            <w:r>
              <w:rPr>
                <w:b w:val="0"/>
                <w:color w:val="000000"/>
              </w:rPr>
              <w:t>dhe</w:t>
            </w:r>
            <w:proofErr w:type="spellEnd"/>
            <w:r>
              <w:rPr>
                <w:b w:val="0"/>
                <w:color w:val="000000"/>
              </w:rPr>
              <w:t xml:space="preserve"> </w:t>
            </w:r>
            <w:proofErr w:type="spellStart"/>
            <w:r>
              <w:rPr>
                <w:b w:val="0"/>
                <w:color w:val="000000"/>
              </w:rPr>
              <w:t>plotësimin</w:t>
            </w:r>
            <w:proofErr w:type="spellEnd"/>
            <w:r>
              <w:rPr>
                <w:b w:val="0"/>
                <w:color w:val="000000"/>
              </w:rPr>
              <w:t xml:space="preserve"> e </w:t>
            </w:r>
            <w:proofErr w:type="spellStart"/>
            <w:r>
              <w:rPr>
                <w:b w:val="0"/>
                <w:color w:val="000000"/>
              </w:rPr>
              <w:t>ligjit</w:t>
            </w:r>
            <w:proofErr w:type="spellEnd"/>
            <w:r>
              <w:rPr>
                <w:b w:val="0"/>
                <w:color w:val="000000"/>
              </w:rPr>
              <w:t xml:space="preserve"> </w:t>
            </w:r>
            <w:proofErr w:type="spellStart"/>
            <w:r>
              <w:rPr>
                <w:b w:val="0"/>
                <w:color w:val="000000"/>
              </w:rPr>
              <w:t>nr</w:t>
            </w:r>
            <w:proofErr w:type="spellEnd"/>
            <w:r>
              <w:rPr>
                <w:b w:val="0"/>
                <w:color w:val="000000"/>
              </w:rPr>
              <w:t xml:space="preserve">. 03-L-006 </w:t>
            </w:r>
            <w:proofErr w:type="spellStart"/>
            <w:r>
              <w:rPr>
                <w:b w:val="0"/>
                <w:color w:val="000000"/>
              </w:rPr>
              <w:t>për</w:t>
            </w:r>
            <w:proofErr w:type="spellEnd"/>
            <w:r>
              <w:rPr>
                <w:b w:val="0"/>
                <w:color w:val="000000"/>
              </w:rPr>
              <w:t xml:space="preserve"> </w:t>
            </w:r>
            <w:proofErr w:type="spellStart"/>
            <w:r>
              <w:rPr>
                <w:b w:val="0"/>
                <w:color w:val="000000"/>
              </w:rPr>
              <w:t>procedurën</w:t>
            </w:r>
            <w:proofErr w:type="spellEnd"/>
            <w:r>
              <w:rPr>
                <w:b w:val="0"/>
                <w:color w:val="000000"/>
              </w:rPr>
              <w:t xml:space="preserve"> </w:t>
            </w:r>
            <w:proofErr w:type="spellStart"/>
            <w:r>
              <w:rPr>
                <w:b w:val="0"/>
                <w:color w:val="000000"/>
              </w:rPr>
              <w:t>kontestimore</w:t>
            </w:r>
            <w:proofErr w:type="spellEnd"/>
            <w:r>
              <w:rPr>
                <w:b w:val="0"/>
                <w:color w:val="000000"/>
              </w:rPr>
              <w:t xml:space="preserve"> </w:t>
            </w:r>
            <w:r>
              <w:rPr>
                <w:rStyle w:val="orange"/>
                <w:b w:val="0"/>
                <w:bCs w:val="0"/>
                <w:color w:val="000000"/>
                <w:shd w:val="clear" w:color="auto" w:fill="F2F2F2"/>
              </w:rPr>
              <w:t>2012/04-L-118</w:t>
            </w:r>
          </w:p>
          <w:p w:rsidR="00FF2671" w:rsidRDefault="00FF2671" w:rsidP="00AA461A">
            <w:pPr>
              <w:pStyle w:val="Heading4"/>
              <w:shd w:val="clear" w:color="auto" w:fill="F2F2F2"/>
              <w:spacing w:before="0" w:beforeAutospacing="0" w:after="0" w:afterAutospacing="0" w:line="276" w:lineRule="auto"/>
              <w:rPr>
                <w:rStyle w:val="orange"/>
                <w:b w:val="0"/>
                <w:bCs w:val="0"/>
                <w:color w:val="000000"/>
                <w:shd w:val="clear" w:color="auto" w:fill="F2F2F2"/>
              </w:rPr>
            </w:pPr>
            <w:proofErr w:type="spellStart"/>
            <w:r>
              <w:rPr>
                <w:rStyle w:val="orange"/>
                <w:b w:val="0"/>
                <w:bCs w:val="0"/>
                <w:color w:val="000000"/>
                <w:shd w:val="clear" w:color="auto" w:fill="F2F2F2"/>
              </w:rPr>
              <w:t>Ligji</w:t>
            </w:r>
            <w:proofErr w:type="spellEnd"/>
            <w:r>
              <w:rPr>
                <w:rStyle w:val="orange"/>
                <w:b w:val="0"/>
                <w:bCs w:val="0"/>
                <w:color w:val="000000"/>
                <w:shd w:val="clear" w:color="auto" w:fill="F2F2F2"/>
              </w:rPr>
              <w:t xml:space="preserve"> per </w:t>
            </w:r>
            <w:proofErr w:type="spellStart"/>
            <w:r>
              <w:rPr>
                <w:rStyle w:val="orange"/>
                <w:b w:val="0"/>
                <w:bCs w:val="0"/>
                <w:color w:val="000000"/>
                <w:shd w:val="clear" w:color="auto" w:fill="F2F2F2"/>
              </w:rPr>
              <w:t>proceduren</w:t>
            </w:r>
            <w:proofErr w:type="spellEnd"/>
            <w:r>
              <w:rPr>
                <w:rStyle w:val="orange"/>
                <w:b w:val="0"/>
                <w:bCs w:val="0"/>
                <w:color w:val="000000"/>
                <w:shd w:val="clear" w:color="auto" w:fill="F2F2F2"/>
              </w:rPr>
              <w:t xml:space="preserve"> </w:t>
            </w:r>
            <w:proofErr w:type="spellStart"/>
            <w:r>
              <w:rPr>
                <w:rStyle w:val="orange"/>
                <w:b w:val="0"/>
                <w:bCs w:val="0"/>
                <w:color w:val="000000"/>
                <w:shd w:val="clear" w:color="auto" w:fill="F2F2F2"/>
              </w:rPr>
              <w:t>jokontestimore</w:t>
            </w:r>
            <w:proofErr w:type="spellEnd"/>
          </w:p>
          <w:p w:rsidR="00FF2671" w:rsidRPr="00AA461A" w:rsidRDefault="00FF2671" w:rsidP="00AA461A">
            <w:pPr>
              <w:pStyle w:val="Heading4"/>
              <w:shd w:val="clear" w:color="auto" w:fill="F2F2F2"/>
              <w:spacing w:before="0" w:beforeAutospacing="0" w:after="0" w:afterAutospacing="0" w:line="276" w:lineRule="auto"/>
              <w:rPr>
                <w:b w:val="0"/>
                <w:color w:val="000000"/>
              </w:rPr>
            </w:pPr>
            <w:proofErr w:type="spellStart"/>
            <w:r>
              <w:rPr>
                <w:b w:val="0"/>
                <w:color w:val="000000"/>
              </w:rPr>
              <w:t>Ligji</w:t>
            </w:r>
            <w:proofErr w:type="spellEnd"/>
            <w:r>
              <w:rPr>
                <w:b w:val="0"/>
                <w:color w:val="000000"/>
              </w:rPr>
              <w:t xml:space="preserve"> </w:t>
            </w:r>
            <w:proofErr w:type="spellStart"/>
            <w:r>
              <w:rPr>
                <w:b w:val="0"/>
                <w:color w:val="000000"/>
              </w:rPr>
              <w:t>për</w:t>
            </w:r>
            <w:proofErr w:type="spellEnd"/>
            <w:r>
              <w:rPr>
                <w:b w:val="0"/>
                <w:color w:val="000000"/>
              </w:rPr>
              <w:t xml:space="preserve"> </w:t>
            </w:r>
            <w:proofErr w:type="spellStart"/>
            <w:r>
              <w:rPr>
                <w:b w:val="0"/>
                <w:color w:val="000000"/>
              </w:rPr>
              <w:t>ndryshimin</w:t>
            </w:r>
            <w:proofErr w:type="spellEnd"/>
            <w:r>
              <w:rPr>
                <w:b w:val="0"/>
                <w:color w:val="000000"/>
              </w:rPr>
              <w:t xml:space="preserve"> </w:t>
            </w:r>
            <w:proofErr w:type="spellStart"/>
            <w:r>
              <w:rPr>
                <w:b w:val="0"/>
                <w:color w:val="000000"/>
              </w:rPr>
              <w:t>dhe</w:t>
            </w:r>
            <w:proofErr w:type="spellEnd"/>
            <w:r>
              <w:rPr>
                <w:b w:val="0"/>
                <w:color w:val="000000"/>
              </w:rPr>
              <w:t xml:space="preserve"> </w:t>
            </w:r>
            <w:proofErr w:type="spellStart"/>
            <w:r>
              <w:rPr>
                <w:b w:val="0"/>
                <w:color w:val="000000"/>
              </w:rPr>
              <w:t>plotësimin</w:t>
            </w:r>
            <w:proofErr w:type="spellEnd"/>
            <w:r>
              <w:rPr>
                <w:b w:val="0"/>
                <w:color w:val="000000"/>
              </w:rPr>
              <w:t xml:space="preserve"> e </w:t>
            </w:r>
            <w:proofErr w:type="spellStart"/>
            <w:r>
              <w:rPr>
                <w:b w:val="0"/>
                <w:color w:val="000000"/>
              </w:rPr>
              <w:t>ligjit</w:t>
            </w:r>
            <w:proofErr w:type="spellEnd"/>
            <w:r>
              <w:rPr>
                <w:b w:val="0"/>
                <w:color w:val="000000"/>
              </w:rPr>
              <w:t xml:space="preserve"> </w:t>
            </w:r>
            <w:proofErr w:type="spellStart"/>
            <w:r>
              <w:rPr>
                <w:b w:val="0"/>
                <w:color w:val="000000"/>
              </w:rPr>
              <w:t>për</w:t>
            </w:r>
            <w:proofErr w:type="spellEnd"/>
            <w:r>
              <w:rPr>
                <w:b w:val="0"/>
                <w:color w:val="000000"/>
              </w:rPr>
              <w:t xml:space="preserve"> </w:t>
            </w:r>
            <w:proofErr w:type="spellStart"/>
            <w:r>
              <w:rPr>
                <w:b w:val="0"/>
                <w:color w:val="000000"/>
              </w:rPr>
              <w:t>procedurën</w:t>
            </w:r>
            <w:proofErr w:type="spellEnd"/>
            <w:r>
              <w:rPr>
                <w:b w:val="0"/>
                <w:color w:val="000000"/>
              </w:rPr>
              <w:t xml:space="preserve"> </w:t>
            </w:r>
            <w:proofErr w:type="spellStart"/>
            <w:r>
              <w:rPr>
                <w:b w:val="0"/>
                <w:color w:val="000000"/>
              </w:rPr>
              <w:t>jokontestimore</w:t>
            </w:r>
            <w:proofErr w:type="spellEnd"/>
          </w:p>
          <w:p w:rsidR="007150C3" w:rsidRDefault="007150C3">
            <w:pPr>
              <w:spacing w:line="276" w:lineRule="auto"/>
              <w:jc w:val="both"/>
              <w:rPr>
                <w:lang w:val="sq-AL"/>
              </w:rPr>
            </w:pPr>
            <w:r>
              <w:rPr>
                <w:lang w:val="sq-AL"/>
              </w:rPr>
              <w:t xml:space="preserve">I.Morina&amp;S.Nikçi “Komentar i LPK” Prishtine 2012 </w:t>
            </w:r>
          </w:p>
          <w:p w:rsidR="007150C3" w:rsidRDefault="007150C3">
            <w:pPr>
              <w:spacing w:line="276" w:lineRule="auto"/>
              <w:textAlignment w:val="baseline"/>
              <w:rPr>
                <w:color w:val="333333"/>
                <w:bdr w:val="none" w:sz="0" w:space="0" w:color="auto" w:frame="1"/>
              </w:rPr>
            </w:pPr>
            <w:r>
              <w:rPr>
                <w:lang w:val="sq-AL"/>
              </w:rPr>
              <w:t>Rrustem Qehaja “Pergjigja ne padi” E drejta 2/11 Prishtine 2011</w:t>
            </w:r>
          </w:p>
          <w:p w:rsidR="007150C3" w:rsidRDefault="007150C3">
            <w:pPr>
              <w:spacing w:line="276" w:lineRule="auto"/>
              <w:jc w:val="both"/>
              <w:rPr>
                <w:lang w:val="sq-AL"/>
              </w:rPr>
            </w:pPr>
            <w:r>
              <w:rPr>
                <w:lang w:val="sq-AL"/>
              </w:rPr>
              <w:t>Rrustem Qehaja ‘’Ankesa kunder aktgjykimit” Jeta juridike –Tirane 2013</w:t>
            </w:r>
          </w:p>
          <w:p w:rsidR="007150C3" w:rsidRDefault="007150C3">
            <w:pPr>
              <w:spacing w:line="276" w:lineRule="auto"/>
              <w:rPr>
                <w:b/>
                <w:lang w:val="sq-AL"/>
              </w:rPr>
            </w:pPr>
            <w:r>
              <w:rPr>
                <w:lang w:val="sq-AL"/>
              </w:rPr>
              <w:t>Rrustem Qehaja“Struktura organizative e Gjykatave Themelore në Kosove” Buletini i OAK Prishtinë VITI:VII, nr.15/2014</w:t>
            </w:r>
            <w:r>
              <w:rPr>
                <w:b/>
                <w:lang w:val="sq-AL"/>
              </w:rPr>
              <w:t xml:space="preserve"> </w:t>
            </w:r>
          </w:p>
          <w:p w:rsidR="007150C3" w:rsidRDefault="007150C3" w:rsidP="00AA461A">
            <w:pPr>
              <w:autoSpaceDE w:val="0"/>
              <w:autoSpaceDN w:val="0"/>
              <w:adjustRightInd w:val="0"/>
              <w:spacing w:line="276" w:lineRule="auto"/>
              <w:jc w:val="both"/>
              <w:rPr>
                <w:rFonts w:ascii="Calibri" w:hAnsi="Calibri"/>
                <w:i/>
                <w:lang w:val="sq-AL"/>
              </w:rPr>
            </w:pPr>
          </w:p>
        </w:tc>
      </w:tr>
    </w:tbl>
    <w:p w:rsidR="007150C3" w:rsidRDefault="007150C3" w:rsidP="007150C3">
      <w:pPr>
        <w:rPr>
          <w:vanish/>
          <w:lang w:val="sq-AL"/>
        </w:rPr>
      </w:pPr>
    </w:p>
    <w:tbl>
      <w:tblPr>
        <w:tblpPr w:leftFromText="180" w:rightFromText="180" w:bottomFromText="200" w:vertAnchor="text" w:horzAnchor="margin" w:tblpY="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888"/>
      </w:tblGrid>
      <w:tr w:rsidR="007150C3" w:rsidTr="007150C3">
        <w:tc>
          <w:tcPr>
            <w:tcW w:w="9606" w:type="dxa"/>
            <w:gridSpan w:val="2"/>
            <w:tcBorders>
              <w:top w:val="single" w:sz="4" w:space="0" w:color="000000"/>
              <w:left w:val="single" w:sz="4" w:space="0" w:color="000000"/>
              <w:bottom w:val="single" w:sz="4" w:space="0" w:color="000000"/>
              <w:right w:val="single" w:sz="4" w:space="0" w:color="000000"/>
            </w:tcBorders>
            <w:shd w:val="clear" w:color="auto" w:fill="D9D9D9"/>
          </w:tcPr>
          <w:p w:rsidR="007150C3" w:rsidRDefault="007150C3">
            <w:pPr>
              <w:spacing w:line="276" w:lineRule="auto"/>
              <w:rPr>
                <w:rFonts w:ascii="Calibri" w:hAnsi="Calibri"/>
                <w:b/>
                <w:lang w:val="sq-AL"/>
              </w:rPr>
            </w:pPr>
            <w:r>
              <w:rPr>
                <w:rFonts w:ascii="Calibri" w:hAnsi="Calibri"/>
                <w:b/>
                <w:lang w:val="sq-AL"/>
              </w:rPr>
              <w:t xml:space="preserve">Plani i dizajnuar i mësimit:  </w:t>
            </w:r>
          </w:p>
          <w:p w:rsidR="007150C3" w:rsidRDefault="007150C3">
            <w:pPr>
              <w:spacing w:line="276" w:lineRule="auto"/>
              <w:rPr>
                <w:rFonts w:ascii="Calibri" w:hAnsi="Calibri"/>
                <w:b/>
                <w:lang w:val="sq-AL"/>
              </w:rPr>
            </w:pPr>
          </w:p>
        </w:tc>
      </w:tr>
      <w:tr w:rsidR="007150C3" w:rsidTr="007150C3">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spacing w:line="276" w:lineRule="auto"/>
              <w:rPr>
                <w:rFonts w:ascii="Calibri" w:hAnsi="Calibri"/>
                <w:b/>
                <w:lang w:val="sq-AL"/>
              </w:rPr>
            </w:pPr>
            <w:r>
              <w:rPr>
                <w:rFonts w:ascii="Calibri" w:hAnsi="Calibri"/>
                <w:b/>
                <w:lang w:val="sq-AL"/>
              </w:rPr>
              <w:t>Java</w:t>
            </w:r>
          </w:p>
        </w:tc>
        <w:tc>
          <w:tcPr>
            <w:tcW w:w="6888" w:type="dxa"/>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spacing w:line="276" w:lineRule="auto"/>
              <w:rPr>
                <w:rFonts w:ascii="Calibri" w:hAnsi="Calibri"/>
                <w:b/>
                <w:lang w:val="sq-AL"/>
              </w:rPr>
            </w:pPr>
            <w:r>
              <w:rPr>
                <w:rFonts w:ascii="Calibri" w:hAnsi="Calibri"/>
                <w:b/>
                <w:lang w:val="sq-AL"/>
              </w:rPr>
              <w:t>Ligjerata që do të zhvillohet</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parë:</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Shqyrtime</w:t>
            </w:r>
            <w:r w:rsidR="007150C3">
              <w:rPr>
                <w:lang w:val="sq-AL"/>
              </w:rPr>
              <w:t xml:space="preserve"> </w:t>
            </w:r>
            <w:r>
              <w:rPr>
                <w:lang w:val="sq-AL"/>
              </w:rPr>
              <w:t>t</w:t>
            </w:r>
            <w:r w:rsidR="007150C3">
              <w:rPr>
                <w:lang w:val="sq-AL"/>
              </w:rPr>
              <w:t xml:space="preserve">e përgjithshme per te drejten </w:t>
            </w:r>
            <w:r>
              <w:rPr>
                <w:lang w:val="sq-AL"/>
              </w:rPr>
              <w:t xml:space="preserve">e procedures </w:t>
            </w:r>
            <w:r w:rsidR="007150C3">
              <w:rPr>
                <w:lang w:val="sq-AL"/>
              </w:rPr>
              <w:t xml:space="preserve"> civile</w:t>
            </w:r>
            <w:r>
              <w:rPr>
                <w:lang w:val="sq-AL"/>
              </w:rPr>
              <w:t xml:space="preserve"> kontestimore dhe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dytë:</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Padia dhe kerkesepadia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tretë</w:t>
            </w:r>
            <w:r>
              <w:rPr>
                <w:rFonts w:ascii="Calibri" w:hAnsi="Calibri"/>
                <w:b/>
                <w:lang w:val="sq-AL"/>
              </w:rPr>
              <w: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Përgjigja ne padi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katërt: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 xml:space="preserve">Sigurimi i kërkesëpadise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pestë: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Heqja dore dhe tërheqja e padise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gjashtë</w:t>
            </w:r>
            <w:r>
              <w:rPr>
                <w:rFonts w:ascii="Calibri" w:hAnsi="Calibri"/>
                <w:b/>
                <w:lang w:val="sq-AL"/>
              </w:rPr>
              <w: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Kollukfiumi i pare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lang w:val="sq-AL"/>
              </w:rPr>
            </w:pPr>
            <w:r>
              <w:rPr>
                <w:rFonts w:ascii="Calibri" w:hAnsi="Calibri"/>
                <w:b/>
                <w:i/>
                <w:lang w:val="sq-AL"/>
              </w:rPr>
              <w:t>Java e shtatë: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Ndryshimi subjektiv dhe objektiv i padise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tetë: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Rregullimi-precizimi i padise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nëntë: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Procedura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dhjetë:</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rsidP="00DA3520">
            <w:pPr>
              <w:spacing w:line="276" w:lineRule="auto"/>
              <w:jc w:val="both"/>
              <w:rPr>
                <w:rFonts w:ascii="Perfundimi i procedures" w:hAnsi="Perfundimi i procedures"/>
                <w:lang w:val="sq-AL"/>
              </w:rPr>
            </w:pPr>
            <w:r>
              <w:rPr>
                <w:lang w:val="sq-AL"/>
              </w:rPr>
              <w:t xml:space="preserve">Çeshtjet statusore ne procedure jokontestimore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njëmbedhjetë</w:t>
            </w:r>
            <w:r>
              <w:rPr>
                <w:rFonts w:ascii="Calibri" w:hAnsi="Calibri"/>
                <w:b/>
                <w:lang w:val="sq-AL"/>
              </w:rPr>
              <w:t>:</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Çeshtjet pasurore ne procedure 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dymbëdhjetë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DA3520">
            <w:pPr>
              <w:spacing w:line="276" w:lineRule="auto"/>
              <w:jc w:val="both"/>
              <w:rPr>
                <w:lang w:val="sq-AL"/>
              </w:rPr>
            </w:pPr>
            <w:r>
              <w:rPr>
                <w:lang w:val="sq-AL"/>
              </w:rPr>
              <w:t>Kollokfiumi i dyte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trembëdhjetë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AA461A">
            <w:pPr>
              <w:spacing w:line="276" w:lineRule="auto"/>
              <w:jc w:val="both"/>
              <w:rPr>
                <w:lang w:val="sq-AL"/>
              </w:rPr>
            </w:pPr>
            <w:r>
              <w:rPr>
                <w:lang w:val="sq-AL"/>
              </w:rPr>
              <w:t>Aktvendimet dhe</w:t>
            </w:r>
            <w:r w:rsidR="00DA3520">
              <w:rPr>
                <w:lang w:val="sq-AL"/>
              </w:rPr>
              <w:t xml:space="preserve"> </w:t>
            </w:r>
            <w:r>
              <w:rPr>
                <w:lang w:val="sq-AL"/>
              </w:rPr>
              <w:t xml:space="preserve">aktgjykimet </w:t>
            </w:r>
            <w:r w:rsidR="007150C3">
              <w:rPr>
                <w:lang w:val="sq-AL"/>
              </w:rPr>
              <w:t xml:space="preserve"> </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t>Java e katërmbëdhjetë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E45A8C">
            <w:pPr>
              <w:spacing w:line="276" w:lineRule="auto"/>
              <w:jc w:val="both"/>
              <w:rPr>
                <w:lang w:val="sq-AL"/>
              </w:rPr>
            </w:pPr>
            <w:r>
              <w:rPr>
                <w:lang w:val="sq-AL"/>
              </w:rPr>
              <w:t>Mjetet e goditjes se vendimeve ne procedure kontestimore</w:t>
            </w:r>
            <w:r w:rsidR="00DA3520">
              <w:rPr>
                <w:lang w:val="sq-AL"/>
              </w:rPr>
              <w:t xml:space="preserve"> dhe </w:t>
            </w:r>
            <w:r w:rsidR="00DA3520">
              <w:rPr>
                <w:lang w:val="sq-AL"/>
              </w:rPr>
              <w:lastRenderedPageBreak/>
              <w:t>jokontestimore</w:t>
            </w:r>
          </w:p>
        </w:tc>
      </w:tr>
      <w:tr w:rsidR="007150C3" w:rsidTr="007150C3">
        <w:tc>
          <w:tcPr>
            <w:tcW w:w="271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rPr>
                <w:rFonts w:ascii="Calibri" w:hAnsi="Calibri"/>
                <w:b/>
                <w:i/>
                <w:lang w:val="sq-AL"/>
              </w:rPr>
            </w:pPr>
            <w:r>
              <w:rPr>
                <w:rFonts w:ascii="Calibri" w:hAnsi="Calibri"/>
                <w:b/>
                <w:i/>
                <w:lang w:val="sq-AL"/>
              </w:rPr>
              <w:lastRenderedPageBreak/>
              <w:t>Java e pesëmbëdhjetë</w:t>
            </w:r>
            <w:r>
              <w:rPr>
                <w:rFonts w:ascii="Calibri" w:hAnsi="Calibri"/>
                <w:b/>
                <w:lang w:val="sq-AL"/>
              </w:rPr>
              <w:t xml:space="preserve">:   </w:t>
            </w:r>
          </w:p>
        </w:tc>
        <w:tc>
          <w:tcPr>
            <w:tcW w:w="6888" w:type="dxa"/>
            <w:tcBorders>
              <w:top w:val="single" w:sz="4" w:space="0" w:color="000000"/>
              <w:left w:val="single" w:sz="4" w:space="0" w:color="000000"/>
              <w:bottom w:val="single" w:sz="4" w:space="0" w:color="000000"/>
              <w:right w:val="single" w:sz="4" w:space="0" w:color="000000"/>
            </w:tcBorders>
            <w:hideMark/>
          </w:tcPr>
          <w:p w:rsidR="007150C3" w:rsidRDefault="007150C3">
            <w:pPr>
              <w:spacing w:line="276" w:lineRule="auto"/>
              <w:jc w:val="both"/>
              <w:rPr>
                <w:lang w:val="sq-AL"/>
              </w:rPr>
            </w:pPr>
            <w:r>
              <w:rPr>
                <w:lang w:val="sq-AL"/>
              </w:rPr>
              <w:t>Provimi përfundimtar</w:t>
            </w:r>
          </w:p>
        </w:tc>
      </w:tr>
    </w:tbl>
    <w:p w:rsidR="007150C3" w:rsidRDefault="007150C3" w:rsidP="007150C3">
      <w:pPr>
        <w:pStyle w:val="NoSpacing"/>
        <w:rPr>
          <w:szCs w:val="28"/>
          <w:lang w:val="sq-AL"/>
        </w:rPr>
      </w:pPr>
    </w:p>
    <w:p w:rsidR="007150C3" w:rsidRDefault="007150C3" w:rsidP="007150C3">
      <w:pPr>
        <w:rPr>
          <w:rFonts w:ascii="Calibri" w:hAnsi="Calibri"/>
          <w:b/>
          <w:lang w:val="sq-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7150C3" w:rsidTr="007150C3">
        <w:tc>
          <w:tcPr>
            <w:tcW w:w="9606" w:type="dxa"/>
            <w:tcBorders>
              <w:top w:val="single" w:sz="4" w:space="0" w:color="000000"/>
              <w:left w:val="single" w:sz="4" w:space="0" w:color="000000"/>
              <w:bottom w:val="single" w:sz="4" w:space="0" w:color="000000"/>
              <w:right w:val="single" w:sz="4" w:space="0" w:color="000000"/>
            </w:tcBorders>
            <w:shd w:val="clear" w:color="auto" w:fill="D9D9D9"/>
            <w:hideMark/>
          </w:tcPr>
          <w:p w:rsidR="007150C3" w:rsidRDefault="007150C3">
            <w:pPr>
              <w:spacing w:line="276" w:lineRule="auto"/>
              <w:jc w:val="center"/>
              <w:rPr>
                <w:rFonts w:ascii="Calibri" w:hAnsi="Calibri"/>
                <w:b/>
                <w:lang w:val="sq-AL"/>
              </w:rPr>
            </w:pPr>
            <w:r>
              <w:rPr>
                <w:rFonts w:ascii="Calibri" w:hAnsi="Calibri"/>
                <w:b/>
                <w:lang w:val="sq-AL"/>
              </w:rPr>
              <w:t>Politikat akademike dhe rregullat e mirësjelljes:</w:t>
            </w:r>
          </w:p>
        </w:tc>
      </w:tr>
      <w:tr w:rsidR="007150C3" w:rsidTr="007150C3">
        <w:trPr>
          <w:trHeight w:val="1088"/>
        </w:trPr>
        <w:tc>
          <w:tcPr>
            <w:tcW w:w="9606" w:type="dxa"/>
            <w:tcBorders>
              <w:top w:val="single" w:sz="4" w:space="0" w:color="000000"/>
              <w:left w:val="single" w:sz="4" w:space="0" w:color="000000"/>
              <w:bottom w:val="single" w:sz="4" w:space="0" w:color="000000"/>
              <w:right w:val="single" w:sz="4" w:space="0" w:color="000000"/>
            </w:tcBorders>
          </w:tcPr>
          <w:p w:rsidR="00387138" w:rsidRDefault="00387138" w:rsidP="00387138">
            <w:pPr>
              <w:jc w:val="both"/>
              <w:rPr>
                <w:lang w:val="sq-AL"/>
              </w:rPr>
            </w:pPr>
            <w:proofErr w:type="spellStart"/>
            <w:r>
              <w:t>Studentët</w:t>
            </w:r>
            <w:proofErr w:type="spellEnd"/>
            <w:r>
              <w:t xml:space="preserve"> </w:t>
            </w:r>
            <w:proofErr w:type="spellStart"/>
            <w:r>
              <w:t>duhet</w:t>
            </w:r>
            <w:proofErr w:type="spellEnd"/>
            <w:r>
              <w:t xml:space="preserve"> </w:t>
            </w:r>
            <w:proofErr w:type="spellStart"/>
            <w:r>
              <w:t>të</w:t>
            </w:r>
            <w:proofErr w:type="spellEnd"/>
            <w:r>
              <w:t xml:space="preserve"> </w:t>
            </w:r>
            <w:proofErr w:type="spellStart"/>
            <w:r>
              <w:t>respektojnë</w:t>
            </w:r>
            <w:proofErr w:type="spellEnd"/>
            <w:r>
              <w:t xml:space="preserve"> </w:t>
            </w:r>
            <w:proofErr w:type="spellStart"/>
            <w:r>
              <w:t>rreptësissht</w:t>
            </w:r>
            <w:proofErr w:type="spellEnd"/>
            <w:r>
              <w:t xml:space="preserve"> </w:t>
            </w:r>
            <w:proofErr w:type="spellStart"/>
            <w:r>
              <w:t>normat</w:t>
            </w:r>
            <w:proofErr w:type="spellEnd"/>
            <w:r>
              <w:t xml:space="preserve"> </w:t>
            </w:r>
            <w:proofErr w:type="spellStart"/>
            <w:r>
              <w:t>statutare</w:t>
            </w:r>
            <w:proofErr w:type="spellEnd"/>
            <w:r>
              <w:t xml:space="preserve"> </w:t>
            </w:r>
            <w:proofErr w:type="spellStart"/>
            <w:r>
              <w:t>dhe</w:t>
            </w:r>
            <w:proofErr w:type="spellEnd"/>
            <w:r>
              <w:t xml:space="preserve"> </w:t>
            </w:r>
            <w:proofErr w:type="spellStart"/>
            <w:r>
              <w:t>Kodin</w:t>
            </w:r>
            <w:proofErr w:type="spellEnd"/>
            <w:r>
              <w:t xml:space="preserve"> e </w:t>
            </w:r>
            <w:proofErr w:type="spellStart"/>
            <w:r>
              <w:t>sjelljes</w:t>
            </w:r>
            <w:proofErr w:type="spellEnd"/>
            <w:r>
              <w:t xml:space="preserve"> </w:t>
            </w:r>
            <w:proofErr w:type="spellStart"/>
            <w:r>
              <w:t>dhe</w:t>
            </w:r>
            <w:proofErr w:type="spellEnd"/>
            <w:r>
              <w:t xml:space="preserve"> </w:t>
            </w:r>
            <w:proofErr w:type="spellStart"/>
            <w:r>
              <w:t>etikës</w:t>
            </w:r>
            <w:proofErr w:type="spellEnd"/>
            <w:r>
              <w:t xml:space="preserve"> </w:t>
            </w:r>
            <w:proofErr w:type="spellStart"/>
            <w:r>
              <w:t>të</w:t>
            </w:r>
            <w:proofErr w:type="spellEnd"/>
            <w:r>
              <w:t xml:space="preserve"> </w:t>
            </w:r>
            <w:proofErr w:type="spellStart"/>
            <w:r>
              <w:t>Universitetit</w:t>
            </w:r>
            <w:proofErr w:type="spellEnd"/>
            <w:r>
              <w:t xml:space="preserve"> </w:t>
            </w:r>
            <w:proofErr w:type="spellStart"/>
            <w:r>
              <w:t>të</w:t>
            </w:r>
            <w:proofErr w:type="spellEnd"/>
            <w:r>
              <w:t xml:space="preserve"> </w:t>
            </w:r>
            <w:proofErr w:type="spellStart"/>
            <w:r>
              <w:t>Prishtinës</w:t>
            </w:r>
            <w:proofErr w:type="spellEnd"/>
            <w:r>
              <w:t xml:space="preserve"> “Hasan </w:t>
            </w:r>
            <w:proofErr w:type="spellStart"/>
            <w:r>
              <w:t>Prishtina</w:t>
            </w:r>
            <w:proofErr w:type="spellEnd"/>
            <w:r>
              <w:t>”</w:t>
            </w:r>
          </w:p>
          <w:p w:rsidR="007150C3" w:rsidRDefault="007150C3" w:rsidP="00387138">
            <w:pPr>
              <w:spacing w:line="276" w:lineRule="auto"/>
              <w:rPr>
                <w:rFonts w:ascii="Calibri" w:hAnsi="Calibri"/>
                <w:b/>
                <w:i/>
                <w:lang w:val="sq-AL"/>
              </w:rPr>
            </w:pPr>
          </w:p>
        </w:tc>
      </w:tr>
    </w:tbl>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Pr>
        <w:rPr>
          <w:rFonts w:ascii="Calibri" w:hAnsi="Calibri"/>
          <w:b/>
          <w:sz w:val="28"/>
          <w:szCs w:val="28"/>
          <w:lang w:val="sq-AL"/>
        </w:rPr>
      </w:pPr>
    </w:p>
    <w:p w:rsidR="007150C3" w:rsidRDefault="007150C3" w:rsidP="007150C3"/>
    <w:p w:rsidR="00E2250D" w:rsidRDefault="00E2250D"/>
    <w:sectPr w:rsidR="00E2250D" w:rsidSect="00E22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erfundimi i procedur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342"/>
    <w:multiLevelType w:val="hybridMultilevel"/>
    <w:tmpl w:val="B7FCCB2C"/>
    <w:lvl w:ilvl="0" w:tplc="00DEA7B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C3"/>
    <w:rsid w:val="000D6CCD"/>
    <w:rsid w:val="0015684F"/>
    <w:rsid w:val="001D1AB4"/>
    <w:rsid w:val="002877FF"/>
    <w:rsid w:val="002F7C9D"/>
    <w:rsid w:val="00387138"/>
    <w:rsid w:val="004F0932"/>
    <w:rsid w:val="00517E2E"/>
    <w:rsid w:val="00575CA0"/>
    <w:rsid w:val="005A1853"/>
    <w:rsid w:val="005D3143"/>
    <w:rsid w:val="007150C3"/>
    <w:rsid w:val="00AA461A"/>
    <w:rsid w:val="00C8599D"/>
    <w:rsid w:val="00D0665D"/>
    <w:rsid w:val="00D35C07"/>
    <w:rsid w:val="00DA3520"/>
    <w:rsid w:val="00DA6571"/>
    <w:rsid w:val="00E2250D"/>
    <w:rsid w:val="00E45A8C"/>
    <w:rsid w:val="00FF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5D3E2-C5F2-40B8-A550-6C230589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0C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unhideWhenUsed/>
    <w:qFormat/>
    <w:rsid w:val="007150C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50C3"/>
    <w:rPr>
      <w:rFonts w:ascii="Times New Roman" w:eastAsia="Times New Roman" w:hAnsi="Times New Roman" w:cs="Times New Roman"/>
      <w:b/>
      <w:bCs/>
      <w:sz w:val="24"/>
      <w:szCs w:val="24"/>
    </w:rPr>
  </w:style>
  <w:style w:type="character" w:styleId="Hyperlink">
    <w:name w:val="Hyperlink"/>
    <w:basedOn w:val="DefaultParagraphFont"/>
    <w:unhideWhenUsed/>
    <w:rsid w:val="007150C3"/>
    <w:rPr>
      <w:color w:val="0000FF"/>
      <w:u w:val="single"/>
    </w:rPr>
  </w:style>
  <w:style w:type="paragraph" w:styleId="BodyTextIndent">
    <w:name w:val="Body Text Indent"/>
    <w:basedOn w:val="Normal"/>
    <w:link w:val="BodyTextIndentChar"/>
    <w:semiHidden/>
    <w:unhideWhenUsed/>
    <w:rsid w:val="007150C3"/>
    <w:pPr>
      <w:ind w:left="2160" w:hanging="2160"/>
    </w:pPr>
    <w:rPr>
      <w:sz w:val="22"/>
      <w:szCs w:val="20"/>
    </w:rPr>
  </w:style>
  <w:style w:type="character" w:customStyle="1" w:styleId="BodyTextIndentChar">
    <w:name w:val="Body Text Indent Char"/>
    <w:basedOn w:val="DefaultParagraphFont"/>
    <w:link w:val="BodyTextIndent"/>
    <w:semiHidden/>
    <w:rsid w:val="007150C3"/>
    <w:rPr>
      <w:rFonts w:ascii="Times New Roman" w:eastAsia="Times New Roman" w:hAnsi="Times New Roman" w:cs="Times New Roman"/>
      <w:szCs w:val="20"/>
    </w:rPr>
  </w:style>
  <w:style w:type="paragraph" w:styleId="NoSpacing">
    <w:name w:val="No Spacing"/>
    <w:uiPriority w:val="1"/>
    <w:qFormat/>
    <w:rsid w:val="007150C3"/>
    <w:pPr>
      <w:spacing w:after="0" w:line="240" w:lineRule="auto"/>
    </w:pPr>
    <w:rPr>
      <w:rFonts w:ascii="Times New Roman" w:eastAsia="Times New Roman" w:hAnsi="Times New Roman" w:cs="Times New Roman"/>
      <w:sz w:val="24"/>
      <w:szCs w:val="24"/>
    </w:rPr>
  </w:style>
  <w:style w:type="paragraph" w:customStyle="1" w:styleId="Default">
    <w:name w:val="Default"/>
    <w:rsid w:val="007150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yiv4778827952msonormal">
    <w:name w:val="yiv4778827952msonormal"/>
    <w:basedOn w:val="Normal"/>
    <w:rsid w:val="007150C3"/>
    <w:pPr>
      <w:spacing w:before="100" w:beforeAutospacing="1" w:after="100" w:afterAutospacing="1"/>
    </w:pPr>
  </w:style>
  <w:style w:type="paragraph" w:customStyle="1" w:styleId="ListParagraph1">
    <w:name w:val="List Paragraph1"/>
    <w:basedOn w:val="Normal"/>
    <w:uiPriority w:val="34"/>
    <w:qFormat/>
    <w:rsid w:val="007150C3"/>
    <w:pPr>
      <w:spacing w:after="200" w:line="276" w:lineRule="auto"/>
      <w:ind w:left="720"/>
      <w:contextualSpacing/>
    </w:pPr>
    <w:rPr>
      <w:rFonts w:ascii="Calibri" w:eastAsia="Calibri" w:hAnsi="Calibri"/>
      <w:sz w:val="22"/>
      <w:szCs w:val="22"/>
    </w:rPr>
  </w:style>
  <w:style w:type="character" w:customStyle="1" w:styleId="orange">
    <w:name w:val="orange"/>
    <w:basedOn w:val="DefaultParagraphFont"/>
    <w:rsid w:val="007150C3"/>
  </w:style>
  <w:style w:type="character" w:customStyle="1" w:styleId="apple-converted-space">
    <w:name w:val="apple-converted-space"/>
    <w:basedOn w:val="DefaultParagraphFont"/>
    <w:rsid w:val="007150C3"/>
  </w:style>
  <w:style w:type="paragraph" w:styleId="ListParagraph">
    <w:name w:val="List Paragraph"/>
    <w:basedOn w:val="Normal"/>
    <w:uiPriority w:val="34"/>
    <w:qFormat/>
    <w:rsid w:val="00387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1985">
      <w:bodyDiv w:val="1"/>
      <w:marLeft w:val="0"/>
      <w:marRight w:val="0"/>
      <w:marTop w:val="0"/>
      <w:marBottom w:val="0"/>
      <w:divBdr>
        <w:top w:val="none" w:sz="0" w:space="0" w:color="auto"/>
        <w:left w:val="none" w:sz="0" w:space="0" w:color="auto"/>
        <w:bottom w:val="none" w:sz="0" w:space="0" w:color="auto"/>
        <w:right w:val="none" w:sz="0" w:space="0" w:color="auto"/>
      </w:divBdr>
    </w:div>
    <w:div w:id="16137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Rrustem Qehaja</dc:creator>
  <cp:lastModifiedBy>Admin</cp:lastModifiedBy>
  <cp:revision>2</cp:revision>
  <dcterms:created xsi:type="dcterms:W3CDTF">2025-04-12T18:51:00Z</dcterms:created>
  <dcterms:modified xsi:type="dcterms:W3CDTF">2025-04-12T18:51:00Z</dcterms:modified>
</cp:coreProperties>
</file>