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97" w:rsidRPr="00082A97" w:rsidRDefault="00082A97" w:rsidP="00082A97">
      <w:p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082A97">
        <w:rPr>
          <w:rFonts w:ascii="Times New Roman" w:hAnsi="Times New Roman" w:cs="Times New Roman"/>
        </w:rPr>
        <w:t>Syllabusi</w:t>
      </w:r>
      <w:proofErr w:type="spellEnd"/>
      <w:r w:rsidRPr="00082A97">
        <w:rPr>
          <w:rFonts w:ascii="Times New Roman" w:hAnsi="Times New Roman" w:cs="Times New Roman"/>
        </w:rPr>
        <w:t xml:space="preserve"> </w:t>
      </w:r>
      <w:proofErr w:type="spellStart"/>
      <w:r w:rsidRPr="00082A97">
        <w:rPr>
          <w:rFonts w:ascii="Times New Roman" w:hAnsi="Times New Roman" w:cs="Times New Roman"/>
        </w:rPr>
        <w:t>për</w:t>
      </w:r>
      <w:proofErr w:type="spellEnd"/>
      <w:r w:rsidRPr="00082A97">
        <w:rPr>
          <w:rFonts w:ascii="Times New Roman" w:hAnsi="Times New Roman" w:cs="Times New Roman"/>
        </w:rPr>
        <w:t xml:space="preserve"> </w:t>
      </w:r>
      <w:proofErr w:type="spellStart"/>
      <w:r w:rsidRPr="00082A97">
        <w:rPr>
          <w:rFonts w:ascii="Times New Roman" w:hAnsi="Times New Roman" w:cs="Times New Roman"/>
        </w:rPr>
        <w:t>Radiogazetari</w:t>
      </w:r>
      <w:proofErr w:type="spellEnd"/>
    </w:p>
    <w:p w:rsidR="00082A97" w:rsidRPr="00082A97" w:rsidRDefault="00082A97" w:rsidP="00082A97">
      <w:pPr>
        <w:spacing w:after="0"/>
        <w:ind w:left="360"/>
        <w:jc w:val="both"/>
        <w:rPr>
          <w:rFonts w:ascii="Times New Roman" w:hAnsi="Times New Roman" w:cs="Times New Roman"/>
        </w:rPr>
      </w:pPr>
      <w:r w:rsidRPr="00082A9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855" w:type="dxa"/>
        <w:tblInd w:w="254" w:type="dxa"/>
        <w:tblCellMar>
          <w:top w:w="52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717"/>
        <w:gridCol w:w="174"/>
        <w:gridCol w:w="360"/>
        <w:gridCol w:w="1791"/>
        <w:gridCol w:w="1769"/>
        <w:gridCol w:w="2044"/>
      </w:tblGrid>
      <w:tr w:rsidR="00082A97" w:rsidRPr="00082A97" w:rsidTr="00233F35">
        <w:trPr>
          <w:trHeight w:val="300"/>
        </w:trPr>
        <w:tc>
          <w:tcPr>
            <w:tcW w:w="8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dhëna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bazike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082A97">
        <w:trPr>
          <w:trHeight w:val="306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Njësia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akademike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Fakulteti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Filologjisë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Dega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082A97">
        <w:trPr>
          <w:trHeight w:val="302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Titulli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Radiogazetari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082A97">
        <w:trPr>
          <w:trHeight w:val="302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Niveli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Bachelor  </w:t>
            </w:r>
          </w:p>
        </w:tc>
      </w:tr>
      <w:tr w:rsidR="00082A97" w:rsidRPr="00082A97" w:rsidTr="00082A97">
        <w:trPr>
          <w:trHeight w:val="302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Statusi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Me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zgjedhje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082A97">
        <w:trPr>
          <w:trHeight w:val="305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</w:rPr>
              <w:t xml:space="preserve">Viti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studimeve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viti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III,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semestri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V </w:t>
            </w:r>
          </w:p>
        </w:tc>
      </w:tr>
      <w:tr w:rsidR="00082A97" w:rsidRPr="00082A97" w:rsidTr="00082A97">
        <w:trPr>
          <w:trHeight w:val="302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Numri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orëve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javë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2 + 2 </w:t>
            </w:r>
          </w:p>
        </w:tc>
      </w:tr>
      <w:tr w:rsidR="00082A97" w:rsidRPr="00082A97" w:rsidTr="00082A97">
        <w:trPr>
          <w:trHeight w:val="302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Vlera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kredi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– ECTS: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</w:tr>
      <w:tr w:rsidR="00082A97" w:rsidRPr="00082A97" w:rsidTr="00082A97">
        <w:trPr>
          <w:trHeight w:val="302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</w:rPr>
              <w:t xml:space="preserve">Koha /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lokacioni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enjte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>, 8.30-10.00, 51</w:t>
            </w:r>
          </w:p>
        </w:tc>
      </w:tr>
      <w:tr w:rsidR="00082A97" w:rsidRPr="00082A97" w:rsidTr="00082A97">
        <w:trPr>
          <w:trHeight w:val="305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Mësimëdhënësi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Prof. Dr.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Rrahman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Paçarizi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082A97">
        <w:trPr>
          <w:trHeight w:val="304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Detajet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kontaktuese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>r</w:t>
            </w: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rahman.pacarizi@uni-pr.edu </w:t>
            </w:r>
          </w:p>
        </w:tc>
      </w:tr>
      <w:tr w:rsidR="00082A97" w:rsidRPr="00082A97" w:rsidTr="00082A97">
        <w:trPr>
          <w:trHeight w:val="334"/>
        </w:trPr>
        <w:tc>
          <w:tcPr>
            <w:tcW w:w="8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A97" w:rsidRPr="00082A97" w:rsidTr="00082A97">
        <w:trPr>
          <w:trHeight w:val="2089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Përshkrimi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Radiogazetaria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prej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formave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rëndësishme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Kulmin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suksesit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ndikimit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saj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radios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pati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gjatë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viteve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’30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deri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vitet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’80,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televizioni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arriti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kulmin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ndikimit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Prej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atëherë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radios u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përball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proleme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riorganizimit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mbijetesës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Zhvillimi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teknologjisë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internetit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krijuar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parakushte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reja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zhvillimin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radios.</w:t>
            </w:r>
          </w:p>
        </w:tc>
      </w:tr>
      <w:tr w:rsidR="00082A97" w:rsidRPr="00082A97" w:rsidTr="00082A97">
        <w:trPr>
          <w:trHeight w:val="3817"/>
        </w:trPr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Qëllimet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Kursi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synon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t’ua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mësojë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studentëve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nocionet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radios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veçoritë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dalluese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këtij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lloji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komunikimit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media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raport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llojet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tjera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përkatësisht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shkruar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televizive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Kursi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merret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edhe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mënyrën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raportuarit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teknikat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shkirmit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radiogazetaresk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shpjegon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historinë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botërore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shqiptare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Kosovës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zhvillimin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radios,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zhanret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teknikat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transmetimit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editimit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formatet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radiostacioneve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Kursi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qëllim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studentëve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rinj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t’ua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krijojë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idenë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radios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zhanret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radios, duke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ua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mësuar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atyre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praktikat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mira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radios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parimet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këtij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lloji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komunikimit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medial.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527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233F35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lastRenderedPageBreak/>
              <w:t>Rezultatet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pritura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nxënies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spacing w:line="274" w:lineRule="auto"/>
              <w:ind w:left="1" w:right="3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fund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kursit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studentët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jenë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gjendje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identifikojnë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shpjegojnë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zhanret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kryesore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radios, duke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ditur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edhe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t’i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dallojnë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zhanret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radios.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Studentët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fund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këtij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kursi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jenë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gjendje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punë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pavarur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gazetareske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vetëm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kuptim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identifikimit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zhanror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parimeve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. Po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ashtu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studentët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pas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përfundimit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këtij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kursi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janë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gjendje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t’i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hyjnë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çështjes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teknikës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shkrimit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gazetaresk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përgatitjes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hollësishme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detajuar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t’iu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qasur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punës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konkrete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praktike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82A97" w:rsidRPr="00082A97" w:rsidRDefault="00082A97" w:rsidP="00082A97">
            <w:pPr>
              <w:spacing w:line="273" w:lineRule="auto"/>
              <w:ind w:left="1" w:right="73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radiogazetareske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Studentët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fund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kursit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llogaritet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kenë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njohuri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mjaftueshme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edhe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tekniko-teknologjike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përdoru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mjetet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punës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realizimin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radios. Po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ashtu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ata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kenë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njohuri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mjaftueshme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fusha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historisë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radiotransmetimeve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fusha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historisë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vetë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tillë</w:t>
            </w:r>
            <w:proofErr w:type="spellEnd"/>
          </w:p>
        </w:tc>
      </w:tr>
      <w:tr w:rsidR="00082A97" w:rsidRPr="00082A97" w:rsidTr="00233F35">
        <w:tblPrEx>
          <w:tblCellMar>
            <w:top w:w="9" w:type="dxa"/>
            <w:right w:w="74" w:type="dxa"/>
          </w:tblCellMar>
        </w:tblPrEx>
        <w:trPr>
          <w:trHeight w:val="302"/>
        </w:trPr>
        <w:tc>
          <w:tcPr>
            <w:tcW w:w="8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9" w:type="dxa"/>
            <w:right w:w="74" w:type="dxa"/>
          </w:tblCellMar>
        </w:tblPrEx>
        <w:trPr>
          <w:trHeight w:val="304"/>
        </w:trPr>
        <w:tc>
          <w:tcPr>
            <w:tcW w:w="8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ind w:right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Kontributi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nё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ngarkesёn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studentit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01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Aktiviteti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Orë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Ditë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javë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Gjithsej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28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Ligjërata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29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Ushtrime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teorike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laboratorike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26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Punë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praktike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konsultimet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29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Kontaktet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mësimdhënësin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10 min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student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javë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26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Ushtrime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teren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27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Kollokfiume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seminare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329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Detyra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shtëpisë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962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Koha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studimit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vetanak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studentit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bibliotekë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ose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shtëpi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10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643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Përgatitja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përfundimtare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provim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right="107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998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Totali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082A97">
            <w:pPr>
              <w:ind w:left="1"/>
              <w:rPr>
                <w:rFonts w:ascii="Times New Roman" w:eastAsia="Times New Roman" w:hAnsi="Times New Roman" w:cs="Times New Roman"/>
                <w:b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>140</w:t>
            </w: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82A97" w:rsidRPr="00082A97" w:rsidRDefault="00082A97" w:rsidP="00082A97">
            <w:pPr>
              <w:ind w:left="1"/>
              <w:rPr>
                <w:rFonts w:ascii="Times New Roman" w:eastAsia="Times New Roman" w:hAnsi="Times New Roman" w:cs="Times New Roman"/>
                <w:b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140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orë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= 5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</w:rPr>
              <w:t>ects</w:t>
            </w:r>
            <w:proofErr w:type="spellEnd"/>
          </w:p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</w:rPr>
              <w:t>(140:25=5.2)</w:t>
            </w:r>
          </w:p>
        </w:tc>
      </w:tr>
      <w:tr w:rsidR="00082A97" w:rsidRPr="00082A97" w:rsidTr="00082A97">
        <w:tblPrEx>
          <w:tblCellMar>
            <w:top w:w="9" w:type="dxa"/>
            <w:right w:w="74" w:type="dxa"/>
          </w:tblCellMar>
        </w:tblPrEx>
        <w:trPr>
          <w:trHeight w:val="2051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Metodologjia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mësimdhënies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 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tabs>
                <w:tab w:val="center" w:pos="289"/>
                <w:tab w:val="center" w:pos="1004"/>
              </w:tabs>
              <w:rPr>
                <w:rFonts w:ascii="Times New Roman" w:eastAsia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ligjërata</w:t>
            </w:r>
            <w:proofErr w:type="spellEnd"/>
          </w:p>
          <w:p w:rsidR="00082A97" w:rsidRPr="00082A97" w:rsidRDefault="00082A97" w:rsidP="00082A97">
            <w:pPr>
              <w:tabs>
                <w:tab w:val="center" w:pos="289"/>
                <w:tab w:val="center" w:pos="1004"/>
              </w:tabs>
              <w:rPr>
                <w:rFonts w:ascii="Times New Roman" w:eastAsia="Times New Roman" w:hAnsi="Times New Roman" w:cs="Times New Roman"/>
              </w:rPr>
            </w:pPr>
            <w:r w:rsidRPr="00082A97">
              <w:rPr>
                <w:rFonts w:ascii="Times New Roman" w:eastAsia="Arial" w:hAnsi="Times New Roman" w:cs="Times New Roman"/>
              </w:rPr>
              <w:tab/>
            </w:r>
            <w:r w:rsidRPr="00082A9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ushtrime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laborator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r w:rsidRPr="00082A97">
              <w:rPr>
                <w:rFonts w:ascii="Times New Roman" w:eastAsia="Times New Roman" w:hAnsi="Times New Roman" w:cs="Times New Roman"/>
              </w:rPr>
              <w:t>(studio e radios)</w:t>
            </w:r>
          </w:p>
          <w:p w:rsidR="00082A97" w:rsidRPr="00082A97" w:rsidRDefault="00082A97" w:rsidP="00082A97">
            <w:pPr>
              <w:tabs>
                <w:tab w:val="center" w:pos="289"/>
                <w:tab w:val="center" w:pos="1004"/>
              </w:tabs>
              <w:rPr>
                <w:rFonts w:ascii="Times New Roman" w:eastAsia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punë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praktike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82A97" w:rsidRPr="00082A97" w:rsidRDefault="00082A97" w:rsidP="00082A97">
            <w:pPr>
              <w:tabs>
                <w:tab w:val="center" w:pos="289"/>
                <w:tab w:val="center" w:pos="1004"/>
              </w:tabs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punimi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seminarik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grup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punues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82A97" w:rsidRPr="00082A97" w:rsidTr="00082A97">
        <w:tblPrEx>
          <w:tblCellMar>
            <w:top w:w="15" w:type="dxa"/>
            <w:left w:w="106" w:type="dxa"/>
            <w:right w:w="54" w:type="dxa"/>
          </w:tblCellMar>
        </w:tblPrEx>
        <w:trPr>
          <w:trHeight w:val="245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lastRenderedPageBreak/>
              <w:t>Metodat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vlerësimit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10%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pjesëmarrje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angazhim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82A97" w:rsidRPr="00082A97" w:rsidRDefault="00082A97" w:rsidP="00082A97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10%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detyra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praktike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shtëpi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30 %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testi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semestral</w:t>
            </w:r>
            <w:proofErr w:type="spellEnd"/>
          </w:p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>50% audio-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detyra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082A97" w:rsidRPr="00082A97" w:rsidTr="00082A97">
        <w:tblPrEx>
          <w:tblCellMar>
            <w:top w:w="15" w:type="dxa"/>
            <w:left w:w="106" w:type="dxa"/>
            <w:right w:w="54" w:type="dxa"/>
          </w:tblCellMar>
        </w:tblPrEx>
        <w:trPr>
          <w:trHeight w:val="49"/>
        </w:trPr>
        <w:tc>
          <w:tcPr>
            <w:tcW w:w="8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82A97" w:rsidRPr="00082A97" w:rsidTr="00082A97">
        <w:tblPrEx>
          <w:tblCellMar>
            <w:top w:w="15" w:type="dxa"/>
            <w:left w:w="106" w:type="dxa"/>
            <w:right w:w="54" w:type="dxa"/>
          </w:tblCellMar>
        </w:tblPrEx>
        <w:trPr>
          <w:trHeight w:val="866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bazë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 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E97A0C">
            <w:pPr>
              <w:pStyle w:val="ListParagraph"/>
              <w:numPr>
                <w:ilvl w:val="0"/>
                <w:numId w:val="3"/>
              </w:numPr>
              <w:ind w:right="-4" w:hanging="36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Rrahman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Paçarizi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Radiogazetaria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UAAB,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Prish</w:t>
            </w:r>
            <w:r w:rsidRPr="00082A97">
              <w:rPr>
                <w:rFonts w:ascii="Times New Roman" w:eastAsia="Times New Roman" w:hAnsi="Times New Roman" w:cs="Times New Roman"/>
              </w:rPr>
              <w:t>tinë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>, 2008</w:t>
            </w:r>
          </w:p>
          <w:p w:rsidR="00082A97" w:rsidRPr="00082A97" w:rsidRDefault="00082A97" w:rsidP="00082A97">
            <w:pPr>
              <w:pStyle w:val="ListParagraph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>Andrew Boyd, Broadcasted Journalism, Techniq</w:t>
            </w:r>
            <w:r>
              <w:rPr>
                <w:rFonts w:ascii="Times New Roman" w:eastAsia="Times New Roman" w:hAnsi="Times New Roman" w:cs="Times New Roman"/>
              </w:rPr>
              <w:t>ues,</w:t>
            </w:r>
          </w:p>
          <w:p w:rsidR="00082A97" w:rsidRPr="00082A97" w:rsidRDefault="00082A97" w:rsidP="00082A97">
            <w:pPr>
              <w:ind w:left="745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Focal Press, Oxford..., 2001, Fifth edition </w:t>
            </w:r>
          </w:p>
          <w:p w:rsidR="00082A97" w:rsidRPr="00082A97" w:rsidRDefault="00082A97" w:rsidP="00082A97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082A97" w:rsidRPr="00082A97" w:rsidTr="00082A97">
        <w:tblPrEx>
          <w:tblCellMar>
            <w:top w:w="15" w:type="dxa"/>
            <w:left w:w="106" w:type="dxa"/>
            <w:right w:w="54" w:type="dxa"/>
          </w:tblCellMar>
        </w:tblPrEx>
        <w:trPr>
          <w:trHeight w:val="1721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shtesë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 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numPr>
                <w:ilvl w:val="0"/>
                <w:numId w:val="4"/>
              </w:numPr>
              <w:spacing w:after="3" w:line="238" w:lineRule="auto"/>
              <w:ind w:right="-28" w:hanging="360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Bob Edwards, Edward R. Murrow and the birth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Wily and Sons Inc., Hoboken, New Jersey, 2004</w:t>
            </w:r>
          </w:p>
          <w:p w:rsidR="00082A97" w:rsidRPr="00082A97" w:rsidRDefault="00082A97" w:rsidP="00082A97">
            <w:pPr>
              <w:numPr>
                <w:ilvl w:val="0"/>
                <w:numId w:val="4"/>
              </w:numPr>
              <w:spacing w:after="4" w:line="238" w:lineRule="auto"/>
              <w:ind w:right="-28" w:hanging="360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Rick Thompson, Writing for Broadcast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Journalis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London, 2004 </w:t>
            </w:r>
          </w:p>
          <w:p w:rsidR="00082A97" w:rsidRPr="00082A97" w:rsidRDefault="00082A97" w:rsidP="00082A97">
            <w:pPr>
              <w:numPr>
                <w:ilvl w:val="0"/>
                <w:numId w:val="4"/>
              </w:numPr>
              <w:spacing w:line="259" w:lineRule="auto"/>
              <w:ind w:right="-28" w:hanging="360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Paul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Chantler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, Peter Stewart, Basic Radio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</w:rPr>
              <w:t>Journa</w:t>
            </w:r>
            <w:proofErr w:type="spellEnd"/>
          </w:p>
          <w:p w:rsidR="00082A97" w:rsidRPr="00082A97" w:rsidRDefault="00082A97" w:rsidP="00082A97">
            <w:pPr>
              <w:ind w:left="745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</w:rPr>
              <w:t xml:space="preserve">2003   </w:t>
            </w:r>
          </w:p>
          <w:p w:rsidR="00082A97" w:rsidRPr="00082A97" w:rsidRDefault="00082A97" w:rsidP="00082A97">
            <w:pPr>
              <w:ind w:left="722"/>
              <w:rPr>
                <w:rFonts w:ascii="Times New Roman" w:hAnsi="Times New Roman" w:cs="Times New Roman"/>
              </w:rPr>
            </w:pP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601"/>
        </w:trPr>
        <w:tc>
          <w:tcPr>
            <w:tcW w:w="885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Plani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dizajnuar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mësimit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 </w:t>
            </w:r>
          </w:p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</w:rPr>
              <w:t xml:space="preserve">Java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  <w:b/>
              </w:rPr>
              <w:t>Ligjerata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që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zhvillohet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6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parë</w:t>
            </w:r>
            <w:proofErr w:type="spellEnd"/>
            <w:r w:rsidRPr="00082A97">
              <w:rPr>
                <w:rFonts w:ascii="Times New Roman" w:hAnsi="Times New Roman" w:cs="Times New Roman"/>
                <w:b/>
                <w:i/>
              </w:rPr>
              <w:t>:</w:t>
            </w:r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>Hyrje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>gazetari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>gazetarinë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e radios</w:t>
            </w:r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dytë</w:t>
            </w:r>
            <w:proofErr w:type="spellEnd"/>
            <w:r w:rsidRPr="00082A97">
              <w:rPr>
                <w:rFonts w:ascii="Times New Roman" w:hAnsi="Times New Roman" w:cs="Times New Roman"/>
                <w:b/>
                <w:i/>
              </w:rPr>
              <w:t>:</w:t>
            </w:r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Histori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radiotransmetimeve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radiogazetarisë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botërore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tretë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Histori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radiotransmetimeve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radiogazetarisë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Kosovë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katërt</w:t>
            </w:r>
            <w:proofErr w:type="spellEnd"/>
            <w:r w:rsidRPr="00082A97">
              <w:rPr>
                <w:rFonts w:ascii="Times New Roman" w:hAnsi="Times New Roman" w:cs="Times New Roman"/>
                <w:b/>
                <w:i/>
              </w:rPr>
              <w:t>:</w:t>
            </w:r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Misioni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radiogazetarisë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vendi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saj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gazetari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3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pestë</w:t>
            </w:r>
            <w:proofErr w:type="spellEnd"/>
            <w:r w:rsidRPr="00082A97">
              <w:rPr>
                <w:rFonts w:ascii="Times New Roman" w:hAnsi="Times New Roman" w:cs="Times New Roman"/>
                <w:b/>
                <w:i/>
              </w:rPr>
              <w:t>:</w:t>
            </w:r>
            <w:r w:rsidRPr="00082A97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Metodat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themelore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punës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radiogazetari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gjashtë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Dallimi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ndërmjet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metodave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dhe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zhanreve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radiogazetari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shtatë</w:t>
            </w:r>
            <w:proofErr w:type="spellEnd"/>
            <w:r w:rsidRPr="00082A97">
              <w:rPr>
                <w:rFonts w:ascii="Times New Roman" w:hAnsi="Times New Roman" w:cs="Times New Roman"/>
                <w:b/>
                <w:i/>
              </w:rPr>
              <w:t>:</w:t>
            </w:r>
            <w:r w:rsidRPr="00082A97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89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Parimi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formatit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transmetimet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moderne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tetë</w:t>
            </w:r>
            <w:proofErr w:type="spellEnd"/>
            <w:r w:rsidRPr="00082A97">
              <w:rPr>
                <w:rFonts w:ascii="Times New Roman" w:hAnsi="Times New Roman" w:cs="Times New Roman"/>
                <w:b/>
                <w:i/>
              </w:rPr>
              <w:t>:</w:t>
            </w:r>
            <w:r w:rsidRPr="00082A97">
              <w:rPr>
                <w:rFonts w:ascii="Times New Roman" w:hAnsi="Times New Roman" w:cs="Times New Roman"/>
                <w:b/>
              </w:rPr>
              <w:t xml:space="preserve">  </w:t>
            </w:r>
            <w:r w:rsidRPr="00082A9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Lajmi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radio </w:t>
            </w:r>
          </w:p>
        </w:tc>
      </w:tr>
      <w:tr w:rsidR="00082A97" w:rsidRPr="00082A97" w:rsidTr="00082A97">
        <w:tblPrEx>
          <w:tblCellMar>
            <w:top w:w="15" w:type="dxa"/>
            <w:left w:w="106" w:type="dxa"/>
            <w:right w:w="54" w:type="dxa"/>
          </w:tblCellMar>
        </w:tblPrEx>
        <w:trPr>
          <w:trHeight w:val="42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nëntë</w:t>
            </w:r>
            <w:proofErr w:type="spellEnd"/>
            <w:r w:rsidRPr="00082A97">
              <w:rPr>
                <w:rFonts w:ascii="Times New Roman" w:hAnsi="Times New Roman" w:cs="Times New Roman"/>
                <w:b/>
                <w:i/>
              </w:rPr>
              <w:t>:</w:t>
            </w:r>
            <w:r w:rsidRPr="00082A97">
              <w:rPr>
                <w:rFonts w:ascii="Times New Roman" w:hAnsi="Times New Roman" w:cs="Times New Roman"/>
                <w:b/>
              </w:rPr>
              <w:t xml:space="preserve">  </w:t>
            </w:r>
            <w:r w:rsidRPr="00082A9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89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Sinopsisi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radio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42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dhjetë</w:t>
            </w:r>
            <w:proofErr w:type="spellEnd"/>
            <w:r w:rsidRPr="00082A97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Skripta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për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radio</w:t>
            </w:r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njëmb</w:t>
            </w:r>
            <w:r w:rsidRPr="00082A97">
              <w:rPr>
                <w:rFonts w:ascii="Times New Roman" w:hAnsi="Times New Roman" w:cs="Times New Roman"/>
                <w:b/>
              </w:rPr>
              <w:t>ё</w:t>
            </w:r>
            <w:r w:rsidRPr="00082A97">
              <w:rPr>
                <w:rFonts w:ascii="Times New Roman" w:hAnsi="Times New Roman" w:cs="Times New Roman"/>
                <w:b/>
                <w:i/>
              </w:rPr>
              <w:t>dhjetë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>:</w:t>
            </w:r>
            <w:r w:rsidRPr="00082A9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Hierarkia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lajmit</w:t>
            </w:r>
            <w:proofErr w:type="spellEnd"/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dymbëdhjetë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</w:t>
            </w:r>
            <w:r w:rsidRPr="00082A9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Veçantitë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e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gjuhës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radio</w:t>
            </w:r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82A97" w:rsidRPr="00082A97" w:rsidTr="00082A97">
        <w:tblPrEx>
          <w:tblCellMar>
            <w:top w:w="15" w:type="dxa"/>
            <w:left w:w="106" w:type="dxa"/>
            <w:right w:w="54" w:type="dxa"/>
          </w:tblCellMar>
        </w:tblPrEx>
        <w:trPr>
          <w:trHeight w:val="398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trembëdhjetë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  </w:t>
            </w:r>
            <w:r w:rsidRPr="00082A9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Qasja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multimediale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në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gazetari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082A97" w:rsidRPr="00082A97" w:rsidTr="00082A97">
        <w:tblPrEx>
          <w:tblCellMar>
            <w:top w:w="15" w:type="dxa"/>
            <w:left w:w="106" w:type="dxa"/>
            <w:right w:w="54" w:type="dxa"/>
          </w:tblCellMar>
        </w:tblPrEx>
        <w:trPr>
          <w:trHeight w:val="42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katërmbëdhjetë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</w:t>
            </w:r>
            <w:r w:rsidRPr="00082A9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Analiza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pë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radio</w:t>
            </w:r>
            <w:r w:rsidRPr="00082A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82A97" w:rsidRPr="00082A97" w:rsidTr="00233F35">
        <w:tblPrEx>
          <w:tblCellMar>
            <w:top w:w="15" w:type="dxa"/>
            <w:left w:w="106" w:type="dxa"/>
            <w:right w:w="54" w:type="dxa"/>
          </w:tblCellMar>
        </w:tblPrEx>
        <w:trPr>
          <w:trHeight w:val="30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082A97">
              <w:rPr>
                <w:rFonts w:ascii="Times New Roman" w:hAnsi="Times New Roman" w:cs="Times New Roman"/>
                <w:b/>
                <w:i/>
              </w:rPr>
              <w:t>pesëmbëdhjetë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  </w:t>
            </w:r>
            <w:r w:rsidRPr="00082A9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082A97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Rekapitulim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i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gazetarisë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2A97">
              <w:rPr>
                <w:rFonts w:ascii="Times New Roman" w:eastAsia="Times New Roman" w:hAnsi="Times New Roman" w:cs="Times New Roman"/>
                <w:i/>
              </w:rPr>
              <w:t>së</w:t>
            </w:r>
            <w:proofErr w:type="spellEnd"/>
            <w:r w:rsidRPr="00082A97">
              <w:rPr>
                <w:rFonts w:ascii="Times New Roman" w:eastAsia="Times New Roman" w:hAnsi="Times New Roman" w:cs="Times New Roman"/>
                <w:i/>
              </w:rPr>
              <w:t xml:space="preserve"> radios</w:t>
            </w:r>
            <w:r w:rsidRPr="00082A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082A97" w:rsidRPr="00082A97" w:rsidRDefault="00082A97" w:rsidP="00082A97">
      <w:pPr>
        <w:spacing w:after="0"/>
        <w:ind w:left="360"/>
        <w:jc w:val="both"/>
        <w:rPr>
          <w:rFonts w:ascii="Times New Roman" w:hAnsi="Times New Roman" w:cs="Times New Roman"/>
        </w:rPr>
      </w:pPr>
      <w:r w:rsidRPr="00082A9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855" w:type="dxa"/>
        <w:tblInd w:w="254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855"/>
      </w:tblGrid>
      <w:tr w:rsidR="00082A97" w:rsidRPr="00082A97" w:rsidTr="00233F35">
        <w:trPr>
          <w:trHeight w:val="302"/>
        </w:trPr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2A97" w:rsidRPr="00082A97" w:rsidRDefault="00082A97" w:rsidP="00233F35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Politikat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akademike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rregullat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082A97">
              <w:rPr>
                <w:rFonts w:ascii="Times New Roman" w:hAnsi="Times New Roman" w:cs="Times New Roman"/>
                <w:b/>
              </w:rPr>
              <w:t>mirësjelljes</w:t>
            </w:r>
            <w:proofErr w:type="spellEnd"/>
            <w:r w:rsidRPr="00082A97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082A97" w:rsidRPr="00082A97" w:rsidTr="00082A97">
        <w:trPr>
          <w:trHeight w:val="1198"/>
        </w:trPr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97" w:rsidRPr="00082A97" w:rsidRDefault="00082A97" w:rsidP="00233F35">
            <w:pPr>
              <w:rPr>
                <w:rFonts w:ascii="Times New Roman" w:hAnsi="Times New Roman" w:cs="Times New Roman"/>
              </w:rPr>
            </w:pPr>
            <w:proofErr w:type="spellStart"/>
            <w:r w:rsidRPr="00082A97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janë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obliguar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respektojnë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normat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themelore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sjelljes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gjatë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kohës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së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ligjëratave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ushtrimeve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82A97">
              <w:rPr>
                <w:rFonts w:ascii="Times New Roman" w:hAnsi="Times New Roman" w:cs="Times New Roman"/>
              </w:rPr>
              <w:t>Gjatë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ushtrimeve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janë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obliguar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marrin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pjesë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aktive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mësime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interaktive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82A97">
              <w:rPr>
                <w:rFonts w:ascii="Times New Roman" w:hAnsi="Times New Roman" w:cs="Times New Roman"/>
              </w:rPr>
              <w:t>Atyre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82A97">
              <w:rPr>
                <w:rFonts w:ascii="Times New Roman" w:hAnsi="Times New Roman" w:cs="Times New Roman"/>
              </w:rPr>
              <w:t>mundësohet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edhe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prezantimi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individual </w:t>
            </w:r>
            <w:proofErr w:type="spellStart"/>
            <w:r w:rsidRPr="00082A97">
              <w:rPr>
                <w:rFonts w:ascii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grupor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dhe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qasja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interaktive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në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mësim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. Po </w:t>
            </w:r>
            <w:proofErr w:type="spellStart"/>
            <w:r w:rsidRPr="00082A97">
              <w:rPr>
                <w:rFonts w:ascii="Times New Roman" w:hAnsi="Times New Roman" w:cs="Times New Roman"/>
              </w:rPr>
              <w:t>ashtu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kanë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mundësi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që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të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kryejnë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seminaret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82A97">
              <w:rPr>
                <w:rFonts w:ascii="Times New Roman" w:hAnsi="Times New Roman" w:cs="Times New Roman"/>
              </w:rPr>
              <w:t>obligueshme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nga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kjo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A97">
              <w:rPr>
                <w:rFonts w:ascii="Times New Roman" w:hAnsi="Times New Roman" w:cs="Times New Roman"/>
              </w:rPr>
              <w:t>lëndë</w:t>
            </w:r>
            <w:proofErr w:type="spellEnd"/>
            <w:r w:rsidRPr="00082A97">
              <w:rPr>
                <w:rFonts w:ascii="Times New Roman" w:hAnsi="Times New Roman" w:cs="Times New Roman"/>
              </w:rPr>
              <w:t xml:space="preserve">. </w:t>
            </w:r>
          </w:p>
          <w:p w:rsidR="00082A97" w:rsidRPr="00082A97" w:rsidRDefault="00082A97" w:rsidP="00233F35">
            <w:pPr>
              <w:rPr>
                <w:rFonts w:ascii="Times New Roman" w:hAnsi="Times New Roman" w:cs="Times New Roman"/>
              </w:rPr>
            </w:pPr>
            <w:r w:rsidRPr="00082A9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082A97" w:rsidRPr="00082A97" w:rsidRDefault="00082A97" w:rsidP="00082A97">
      <w:pPr>
        <w:spacing w:after="0"/>
        <w:ind w:left="360"/>
        <w:jc w:val="both"/>
        <w:rPr>
          <w:rFonts w:ascii="Times New Roman" w:hAnsi="Times New Roman" w:cs="Times New Roman"/>
        </w:rPr>
      </w:pPr>
      <w:r w:rsidRPr="00082A97">
        <w:rPr>
          <w:rFonts w:ascii="Times New Roman" w:hAnsi="Times New Roman" w:cs="Times New Roman"/>
          <w:b/>
        </w:rPr>
        <w:lastRenderedPageBreak/>
        <w:t xml:space="preserve"> </w:t>
      </w:r>
    </w:p>
    <w:p w:rsidR="00082A97" w:rsidRPr="00082A97" w:rsidRDefault="00082A97" w:rsidP="00082A97">
      <w:pPr>
        <w:spacing w:after="0"/>
        <w:ind w:left="360"/>
        <w:jc w:val="both"/>
        <w:rPr>
          <w:rFonts w:ascii="Times New Roman" w:hAnsi="Times New Roman" w:cs="Times New Roman"/>
        </w:rPr>
      </w:pPr>
      <w:r w:rsidRPr="00082A97">
        <w:rPr>
          <w:rFonts w:ascii="Times New Roman" w:hAnsi="Times New Roman" w:cs="Times New Roman"/>
          <w:b/>
        </w:rPr>
        <w:t xml:space="preserve"> </w:t>
      </w:r>
    </w:p>
    <w:p w:rsidR="00C24BAE" w:rsidRPr="00082A97" w:rsidRDefault="00082A97" w:rsidP="00082A97">
      <w:pPr>
        <w:rPr>
          <w:rFonts w:ascii="Times New Roman" w:hAnsi="Times New Roman" w:cs="Times New Roman"/>
        </w:rPr>
      </w:pPr>
    </w:p>
    <w:sectPr w:rsidR="00C24BAE" w:rsidRPr="00082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1B91"/>
    <w:multiLevelType w:val="hybridMultilevel"/>
    <w:tmpl w:val="9AF65CAA"/>
    <w:lvl w:ilvl="0" w:tplc="82D23BDA">
      <w:start w:val="1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A3D3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283B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AE7B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2E82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E32B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457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A534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C5B5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9682C"/>
    <w:multiLevelType w:val="hybridMultilevel"/>
    <w:tmpl w:val="3EA6E1B0"/>
    <w:lvl w:ilvl="0" w:tplc="D340F8D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841B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ECB4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ADE7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2EA6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A10E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2C0A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266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44A0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2F2654"/>
    <w:multiLevelType w:val="hybridMultilevel"/>
    <w:tmpl w:val="432E9CAA"/>
    <w:lvl w:ilvl="0" w:tplc="C3C6279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0A44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8C7B4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02BC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28BA6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8FF44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661A2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889B2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8042E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512FC2"/>
    <w:multiLevelType w:val="hybridMultilevel"/>
    <w:tmpl w:val="DFB230BE"/>
    <w:lvl w:ilvl="0" w:tplc="730AE42A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8B9B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423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C3A6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25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86D08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EB618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8D87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E015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97"/>
    <w:rsid w:val="00053BCD"/>
    <w:rsid w:val="00082A97"/>
    <w:rsid w:val="003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E282"/>
  <w15:chartTrackingRefBased/>
  <w15:docId w15:val="{F715F202-DA37-49A2-A15D-11BBF1D7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A9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82A9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2024-11-25T09:41:00Z</dcterms:created>
  <dcterms:modified xsi:type="dcterms:W3CDTF">2024-11-25T09:59:00Z</dcterms:modified>
</cp:coreProperties>
</file>