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7"/>
        <w:gridCol w:w="7164"/>
      </w:tblGrid>
      <w:tr w:rsidR="002A0026" w:rsidRPr="002A5731" w:rsidTr="00860037">
        <w:trPr>
          <w:trHeight w:val="367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:rsidR="002A0026" w:rsidRPr="002A5731" w:rsidRDefault="007E39B7" w:rsidP="00860037">
            <w:pPr>
              <w:pStyle w:val="NoSpacing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Titulli i l</w:t>
            </w:r>
            <w:r w:rsidR="002A0026" w:rsidRPr="002A5731">
              <w:rPr>
                <w:rFonts w:ascii="Calibri" w:hAnsi="Calibri"/>
                <w:b/>
                <w:lang w:val="sq-AL"/>
              </w:rPr>
              <w:t>ënd</w:t>
            </w:r>
            <w:r>
              <w:rPr>
                <w:rFonts w:ascii="Calibri" w:hAnsi="Calibri"/>
                <w:b/>
                <w:lang w:val="sq-AL"/>
              </w:rPr>
              <w:t>ës: Parandalimi i Infeksioneve në S</w:t>
            </w:r>
            <w:r w:rsidR="002A0026" w:rsidRPr="002A5731">
              <w:rPr>
                <w:rFonts w:ascii="Calibri" w:hAnsi="Calibri"/>
                <w:b/>
                <w:lang w:val="sq-AL"/>
              </w:rPr>
              <w:t>tomatologji</w:t>
            </w:r>
          </w:p>
          <w:p w:rsidR="002A0026" w:rsidRPr="002A5731" w:rsidRDefault="002A0026" w:rsidP="00860037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</w:tr>
      <w:tr w:rsidR="00894F77" w:rsidRPr="002A5731" w:rsidTr="00860037">
        <w:trPr>
          <w:trHeight w:val="367"/>
        </w:trPr>
        <w:tc>
          <w:tcPr>
            <w:tcW w:w="9801" w:type="dxa"/>
            <w:gridSpan w:val="2"/>
            <w:tcBorders>
              <w:top w:val="nil"/>
            </w:tcBorders>
            <w:shd w:val="clear" w:color="auto" w:fill="000000" w:themeFill="text1"/>
            <w:tcMar>
              <w:top w:w="15" w:type="dxa"/>
              <w:left w:w="81" w:type="dxa"/>
              <w:bottom w:w="0" w:type="dxa"/>
              <w:right w:w="81" w:type="dxa"/>
            </w:tcMar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A5731">
              <w:rPr>
                <w:rFonts w:ascii="Calibri" w:hAnsi="Calibri"/>
                <w:b/>
                <w:lang w:val="sq-AL"/>
              </w:rPr>
              <w:t>Informatat themelore për</w:t>
            </w:r>
            <w:r w:rsidRPr="002A5731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894F77" w:rsidRPr="002A5731" w:rsidTr="00860037">
        <w:trPr>
          <w:trHeight w:val="367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A5731">
              <w:rPr>
                <w:rFonts w:cstheme="minorHAnsi"/>
                <w:b/>
                <w:lang w:val="it-IT"/>
              </w:rPr>
              <w:t>Fakulteti i Mjekësisë/Dega e Stomatologjisë</w:t>
            </w:r>
          </w:p>
        </w:tc>
      </w:tr>
      <w:tr w:rsidR="00894F77" w:rsidRPr="002A5731" w:rsidTr="00860037">
        <w:trPr>
          <w:trHeight w:val="367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  <w:b/>
              </w:rPr>
            </w:pPr>
            <w:proofErr w:type="spellStart"/>
            <w:r w:rsidRPr="002A5731">
              <w:rPr>
                <w:rFonts w:eastAsia="Times New Roman" w:cstheme="minorHAnsi"/>
                <w:b/>
                <w:kern w:val="24"/>
              </w:rPr>
              <w:t>Parandalimi</w:t>
            </w:r>
            <w:proofErr w:type="spellEnd"/>
            <w:r w:rsidRPr="002A5731">
              <w:rPr>
                <w:rFonts w:eastAsia="Times New Roman" w:cstheme="minorHAnsi"/>
                <w:b/>
                <w:kern w:val="24"/>
              </w:rPr>
              <w:t xml:space="preserve"> i</w:t>
            </w:r>
            <w:r w:rsidR="00F561E6" w:rsidRPr="002A5731">
              <w:rPr>
                <w:rFonts w:eastAsia="Times New Roman" w:cstheme="minorHAnsi"/>
                <w:b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/>
                <w:kern w:val="24"/>
              </w:rPr>
              <w:t>Infeksioneve</w:t>
            </w:r>
            <w:proofErr w:type="spellEnd"/>
            <w:r w:rsidRPr="002A5731">
              <w:rPr>
                <w:rFonts w:eastAsia="Times New Roman" w:cstheme="minorHAnsi"/>
                <w:b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b/>
                <w:kern w:val="24"/>
              </w:rPr>
              <w:t>në</w:t>
            </w:r>
            <w:proofErr w:type="spellEnd"/>
            <w:r w:rsidRPr="002A5731">
              <w:rPr>
                <w:rFonts w:eastAsia="Times New Roman" w:cstheme="minorHAnsi"/>
                <w:b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/>
                <w:kern w:val="24"/>
              </w:rPr>
              <w:t>Stomatologji</w:t>
            </w:r>
            <w:proofErr w:type="spellEnd"/>
          </w:p>
        </w:tc>
      </w:tr>
      <w:tr w:rsidR="00894F77" w:rsidRPr="002A5731" w:rsidTr="00860037">
        <w:trPr>
          <w:trHeight w:val="367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A5731">
              <w:rPr>
                <w:rFonts w:eastAsia="Times New Roman" w:cstheme="minorHAnsi"/>
                <w:b/>
                <w:kern w:val="24"/>
              </w:rPr>
              <w:t>Bachelor</w:t>
            </w:r>
          </w:p>
        </w:tc>
      </w:tr>
      <w:tr w:rsidR="00894F77" w:rsidRPr="002A5731" w:rsidTr="00860037">
        <w:trPr>
          <w:trHeight w:val="367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  <w:b/>
              </w:rPr>
            </w:pPr>
            <w:proofErr w:type="spellStart"/>
            <w:r w:rsidRPr="002A5731">
              <w:rPr>
                <w:rFonts w:eastAsia="Times New Roman" w:cstheme="minorHAnsi"/>
                <w:b/>
                <w:kern w:val="24"/>
              </w:rPr>
              <w:t>Zgjedhore</w:t>
            </w:r>
            <w:proofErr w:type="spellEnd"/>
          </w:p>
        </w:tc>
      </w:tr>
      <w:tr w:rsidR="00894F77" w:rsidRPr="002A5731" w:rsidTr="00860037">
        <w:trPr>
          <w:trHeight w:val="367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A5731">
              <w:rPr>
                <w:rFonts w:eastAsia="Times New Roman" w:cstheme="minorHAnsi"/>
                <w:b/>
                <w:kern w:val="24"/>
                <w:lang w:val="it-IT"/>
              </w:rPr>
              <w:t>viti i II</w:t>
            </w:r>
            <w:r w:rsidR="00E963F9" w:rsidRPr="002A5731">
              <w:rPr>
                <w:rFonts w:eastAsia="Times New Roman" w:cstheme="minorHAnsi"/>
                <w:b/>
                <w:kern w:val="24"/>
                <w:lang w:val="it-IT"/>
              </w:rPr>
              <w:t xml:space="preserve"> (dytë), </w:t>
            </w:r>
            <w:r w:rsidRPr="002A5731">
              <w:rPr>
                <w:rFonts w:eastAsia="Times New Roman" w:cstheme="minorHAnsi"/>
                <w:b/>
                <w:kern w:val="24"/>
                <w:lang w:val="it-IT"/>
              </w:rPr>
              <w:t xml:space="preserve">semestri i </w:t>
            </w:r>
            <w:r w:rsidR="00E963F9" w:rsidRPr="002A5731">
              <w:rPr>
                <w:rFonts w:eastAsia="Times New Roman" w:cstheme="minorHAnsi"/>
                <w:b/>
                <w:kern w:val="24"/>
                <w:lang w:val="it-IT"/>
              </w:rPr>
              <w:t>III (tre</w:t>
            </w:r>
            <w:r w:rsidRPr="002A5731">
              <w:rPr>
                <w:rFonts w:eastAsia="Times New Roman" w:cstheme="minorHAnsi"/>
                <w:b/>
                <w:kern w:val="24"/>
                <w:lang w:val="it-IT"/>
              </w:rPr>
              <w:t>të )</w:t>
            </w:r>
          </w:p>
        </w:tc>
      </w:tr>
      <w:tr w:rsidR="00894F77" w:rsidRPr="002A5731" w:rsidTr="00860037">
        <w:trPr>
          <w:trHeight w:val="367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A5731">
              <w:rPr>
                <w:rFonts w:eastAsia="Times New Roman" w:cstheme="minorHAnsi"/>
                <w:b/>
                <w:kern w:val="24"/>
                <w:lang w:val="it-IT"/>
              </w:rPr>
              <w:t xml:space="preserve"> 1+1+0</w:t>
            </w:r>
          </w:p>
        </w:tc>
      </w:tr>
      <w:tr w:rsidR="00894F77" w:rsidRPr="002A5731" w:rsidTr="00860037">
        <w:trPr>
          <w:trHeight w:val="367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A5731">
              <w:rPr>
                <w:rFonts w:eastAsia="Times New Roman" w:cstheme="minorHAnsi"/>
                <w:b/>
                <w:kern w:val="24"/>
              </w:rPr>
              <w:t>3 ECTS</w:t>
            </w:r>
          </w:p>
        </w:tc>
      </w:tr>
      <w:tr w:rsidR="00894F77" w:rsidRPr="002A5731" w:rsidTr="00860037">
        <w:trPr>
          <w:trHeight w:val="735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2A5731">
              <w:rPr>
                <w:rFonts w:eastAsia="Times New Roman" w:cstheme="minorHAnsi"/>
                <w:kern w:val="24"/>
              </w:rPr>
              <w:t>Amfiteatri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i QKSUK,</w:t>
            </w:r>
            <w:r w:rsidR="00E963F9"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E963F9"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sallat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seminareve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</w:p>
        </w:tc>
      </w:tr>
      <w:tr w:rsidR="00894F77" w:rsidRPr="002A5731" w:rsidTr="00860037">
        <w:trPr>
          <w:trHeight w:val="367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TableParagraph"/>
              <w:spacing w:line="289" w:lineRule="exact"/>
              <w:rPr>
                <w:rFonts w:asciiTheme="minorHAnsi" w:hAnsiTheme="minorHAnsi" w:cstheme="minorHAnsi"/>
              </w:rPr>
            </w:pPr>
            <w:proofErr w:type="spellStart"/>
            <w:r w:rsidRPr="002A5731">
              <w:rPr>
                <w:rFonts w:asciiTheme="minorHAnsi" w:hAnsiTheme="minorHAnsi" w:cstheme="minorHAnsi"/>
              </w:rPr>
              <w:t>Prof.Assoc</w:t>
            </w:r>
            <w:proofErr w:type="spellEnd"/>
            <w:r w:rsidRPr="002A5731">
              <w:rPr>
                <w:rFonts w:asciiTheme="minorHAnsi" w:hAnsiTheme="minorHAnsi" w:cstheme="minorHAnsi"/>
              </w:rPr>
              <w:t xml:space="preserve">. Dr. </w:t>
            </w:r>
            <w:proofErr w:type="spellStart"/>
            <w:r w:rsidRPr="002A5731">
              <w:rPr>
                <w:rFonts w:asciiTheme="minorHAnsi" w:hAnsiTheme="minorHAnsi" w:cstheme="minorHAnsi"/>
              </w:rPr>
              <w:t>Resmije</w:t>
            </w:r>
            <w:proofErr w:type="spellEnd"/>
            <w:r w:rsidRPr="002A57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A5731">
              <w:rPr>
                <w:rFonts w:asciiTheme="minorHAnsi" w:hAnsiTheme="minorHAnsi" w:cstheme="minorHAnsi"/>
              </w:rPr>
              <w:t>Ademi-Abdyli</w:t>
            </w:r>
            <w:proofErr w:type="spellEnd"/>
          </w:p>
          <w:p w:rsidR="00894F77" w:rsidRPr="002A5731" w:rsidRDefault="00894F77" w:rsidP="00860037">
            <w:pPr>
              <w:pStyle w:val="TableParagraph"/>
              <w:spacing w:before="2" w:line="291" w:lineRule="exact"/>
              <w:rPr>
                <w:rFonts w:asciiTheme="minorHAnsi" w:hAnsiTheme="minorHAnsi" w:cstheme="minorHAnsi"/>
              </w:rPr>
            </w:pPr>
            <w:proofErr w:type="spellStart"/>
            <w:r w:rsidRPr="002A5731">
              <w:rPr>
                <w:rFonts w:asciiTheme="minorHAnsi" w:hAnsiTheme="minorHAnsi" w:cstheme="minorHAnsi"/>
              </w:rPr>
              <w:t>Prof.Ass.Dr</w:t>
            </w:r>
            <w:proofErr w:type="spellEnd"/>
            <w:r w:rsidRPr="002A573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2A5731">
              <w:rPr>
                <w:rFonts w:asciiTheme="minorHAnsi" w:hAnsiTheme="minorHAnsi" w:cstheme="minorHAnsi"/>
              </w:rPr>
              <w:t>Zana</w:t>
            </w:r>
            <w:proofErr w:type="spellEnd"/>
            <w:r w:rsidRPr="002A57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A5731">
              <w:rPr>
                <w:rFonts w:asciiTheme="minorHAnsi" w:hAnsiTheme="minorHAnsi" w:cstheme="minorHAnsi"/>
              </w:rPr>
              <w:t>Agani</w:t>
            </w:r>
            <w:proofErr w:type="spellEnd"/>
            <w:r w:rsidRPr="002A5731">
              <w:rPr>
                <w:rFonts w:asciiTheme="minorHAnsi" w:hAnsiTheme="minorHAnsi" w:cstheme="minorHAnsi"/>
              </w:rPr>
              <w:t xml:space="preserve"> </w:t>
            </w:r>
          </w:p>
          <w:p w:rsidR="00894F77" w:rsidRPr="002A5731" w:rsidRDefault="00894F77" w:rsidP="00860037">
            <w:pPr>
              <w:pStyle w:val="TableParagraph"/>
              <w:spacing w:before="2" w:line="291" w:lineRule="exact"/>
              <w:rPr>
                <w:rFonts w:asciiTheme="minorHAnsi" w:hAnsiTheme="minorHAnsi" w:cstheme="minorHAnsi"/>
              </w:rPr>
            </w:pPr>
            <w:proofErr w:type="spellStart"/>
            <w:r w:rsidRPr="002A5731">
              <w:rPr>
                <w:rFonts w:asciiTheme="minorHAnsi" w:hAnsiTheme="minorHAnsi" w:cstheme="minorHAnsi"/>
              </w:rPr>
              <w:t>Prof.Ass.Dr</w:t>
            </w:r>
            <w:proofErr w:type="spellEnd"/>
            <w:r w:rsidRPr="002A573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2A5731">
              <w:rPr>
                <w:rFonts w:asciiTheme="minorHAnsi" w:hAnsiTheme="minorHAnsi" w:cstheme="minorHAnsi"/>
              </w:rPr>
              <w:t>Jehona</w:t>
            </w:r>
            <w:proofErr w:type="spellEnd"/>
            <w:r w:rsidRPr="002A57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A5731">
              <w:rPr>
                <w:rFonts w:asciiTheme="minorHAnsi" w:hAnsiTheme="minorHAnsi" w:cstheme="minorHAnsi"/>
              </w:rPr>
              <w:t>Ahmedi</w:t>
            </w:r>
            <w:proofErr w:type="spellEnd"/>
          </w:p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94F77" w:rsidRPr="002A5731" w:rsidTr="00860037">
        <w:trPr>
          <w:trHeight w:val="735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894F77" w:rsidP="0086003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A5731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894F77" w:rsidRPr="002A5731" w:rsidRDefault="006C3F96" w:rsidP="00860037">
            <w:pPr>
              <w:spacing w:after="0" w:line="240" w:lineRule="auto"/>
              <w:ind w:left="39" w:hanging="39"/>
              <w:jc w:val="both"/>
              <w:rPr>
                <w:rFonts w:eastAsia="MS Mincho" w:cstheme="minorHAnsi"/>
              </w:rPr>
            </w:pPr>
            <w:hyperlink r:id="rId8" w:history="1">
              <w:r w:rsidR="00894F77" w:rsidRPr="002A5731">
                <w:rPr>
                  <w:rFonts w:eastAsia="MS Mincho" w:cstheme="minorHAnsi"/>
                </w:rPr>
                <w:t>resmije.ademi@uni-pr.edu</w:t>
              </w:r>
            </w:hyperlink>
            <w:r w:rsidR="00894F77" w:rsidRPr="002A5731">
              <w:rPr>
                <w:rFonts w:eastAsia="MS Mincho" w:cstheme="minorHAnsi"/>
              </w:rPr>
              <w:t xml:space="preserve">           </w:t>
            </w:r>
          </w:p>
          <w:p w:rsidR="00894F77" w:rsidRPr="002A5731" w:rsidRDefault="00894F77" w:rsidP="00860037">
            <w:pPr>
              <w:spacing w:after="0" w:line="240" w:lineRule="auto"/>
              <w:ind w:left="39" w:hanging="39"/>
              <w:jc w:val="both"/>
              <w:rPr>
                <w:rFonts w:eastAsia="MS Mincho" w:cstheme="minorHAnsi"/>
                <w:lang w:val="sq-AL"/>
              </w:rPr>
            </w:pPr>
            <w:r w:rsidRPr="002A5731">
              <w:rPr>
                <w:rFonts w:eastAsia="MS Mincho" w:cstheme="minorHAnsi"/>
                <w:lang w:val="sq-AL"/>
              </w:rPr>
              <w:t xml:space="preserve"> zana.agani@uni-pr.edu</w:t>
            </w:r>
          </w:p>
          <w:p w:rsidR="00894F77" w:rsidRPr="002A5731" w:rsidRDefault="00894F77" w:rsidP="00860037">
            <w:pPr>
              <w:spacing w:after="0" w:line="240" w:lineRule="auto"/>
              <w:rPr>
                <w:rFonts w:eastAsia="Times New Roman" w:cstheme="minorHAnsi"/>
              </w:rPr>
            </w:pPr>
            <w:r w:rsidRPr="002A5731">
              <w:rPr>
                <w:rFonts w:eastAsia="MS Mincho" w:cstheme="minorHAnsi"/>
                <w:lang w:val="sq-AL"/>
              </w:rPr>
              <w:t xml:space="preserve"> </w:t>
            </w:r>
            <w:hyperlink r:id="rId9" w:history="1">
              <w:r w:rsidRPr="002A5731">
                <w:rPr>
                  <w:rFonts w:eastAsia="MS Mincho" w:cstheme="minorHAnsi"/>
                  <w:lang w:val="sq-AL"/>
                </w:rPr>
                <w:t>jehona.ahmedi@uni-pr.edu</w:t>
              </w:r>
            </w:hyperlink>
            <w:r w:rsidRPr="002A5731">
              <w:rPr>
                <w:rFonts w:eastAsia="MS Mincho" w:cstheme="minorHAnsi"/>
              </w:rPr>
              <w:t xml:space="preserve">   </w:t>
            </w:r>
            <w:r w:rsidRPr="002A5731">
              <w:rPr>
                <w:rFonts w:eastAsia="MS Mincho" w:cstheme="minorHAnsi"/>
                <w:lang w:val="it-IT"/>
              </w:rPr>
              <w:t>Konsultimet: E premte ora 11:00 – 12:00</w:t>
            </w:r>
          </w:p>
        </w:tc>
      </w:tr>
      <w:tr w:rsidR="007E1AD2" w:rsidRPr="002A5731" w:rsidTr="00860037">
        <w:trPr>
          <w:trHeight w:val="367"/>
        </w:trPr>
        <w:tc>
          <w:tcPr>
            <w:tcW w:w="9801" w:type="dxa"/>
            <w:gridSpan w:val="2"/>
            <w:shd w:val="clear" w:color="auto" w:fill="000000" w:themeFill="text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7E1AD2" w:rsidRPr="002A5731" w:rsidRDefault="007E1AD2" w:rsidP="00860037">
            <w:pPr>
              <w:spacing w:after="0" w:line="240" w:lineRule="auto"/>
              <w:rPr>
                <w:rFonts w:eastAsia="Times New Roman" w:cstheme="minorHAnsi"/>
              </w:rPr>
            </w:pPr>
            <w:r w:rsidRPr="002A5731">
              <w:rPr>
                <w:rFonts w:eastAsia="Times New Roman" w:cstheme="minorHAnsi"/>
                <w:b/>
                <w:bCs/>
                <w:kern w:val="24"/>
              </w:rPr>
              <w:t> </w:t>
            </w:r>
          </w:p>
        </w:tc>
      </w:tr>
      <w:tr w:rsidR="007E1AD2" w:rsidRPr="002A5731" w:rsidTr="00860037">
        <w:trPr>
          <w:trHeight w:val="3276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7E1AD2" w:rsidRPr="002A5731" w:rsidRDefault="007E1AD2" w:rsidP="0086003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2A5731">
              <w:rPr>
                <w:rFonts w:eastAsia="Times New Roman" w:cstheme="minorHAnsi"/>
                <w:b/>
                <w:bCs/>
                <w:kern w:val="24"/>
              </w:rPr>
              <w:t>Përshkrimi</w:t>
            </w:r>
            <w:proofErr w:type="spellEnd"/>
            <w:r w:rsidRPr="002A5731">
              <w:rPr>
                <w:rFonts w:eastAsia="Times New Roman" w:cstheme="minorHAnsi"/>
                <w:b/>
                <w:bCs/>
                <w:kern w:val="24"/>
              </w:rPr>
              <w:t xml:space="preserve"> i </w:t>
            </w:r>
            <w:proofErr w:type="spellStart"/>
            <w:r w:rsidRPr="002A5731">
              <w:rPr>
                <w:rFonts w:eastAsia="Times New Roman" w:cstheme="minorHAnsi"/>
                <w:b/>
                <w:bCs/>
                <w:kern w:val="24"/>
              </w:rPr>
              <w:t>lëndës</w:t>
            </w:r>
            <w:proofErr w:type="spellEnd"/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7E1AD2" w:rsidRPr="002A5731" w:rsidRDefault="007E1AD2" w:rsidP="0086003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2A5731">
              <w:rPr>
                <w:rFonts w:eastAsia="Times New Roman" w:cstheme="minorHAnsi"/>
                <w:kern w:val="24"/>
              </w:rPr>
              <w:t>Programi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mësimor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proofErr w:type="gramStart"/>
            <w:r w:rsidRPr="002A5731">
              <w:rPr>
                <w:rFonts w:eastAsia="Times New Roman" w:cstheme="minorHAnsi"/>
                <w:kern w:val="24"/>
              </w:rPr>
              <w:t>lëndës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realizohet</w:t>
            </w:r>
            <w:proofErr w:type="spellEnd"/>
            <w:proofErr w:type="gram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semestrit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III</w:t>
            </w:r>
            <w:r w:rsidR="00E963F9" w:rsidRPr="002A5731">
              <w:rPr>
                <w:rFonts w:eastAsia="Times New Roman" w:cstheme="minorHAnsi"/>
                <w:kern w:val="24"/>
              </w:rPr>
              <w:t xml:space="preserve"> (</w:t>
            </w:r>
            <w:proofErr w:type="spellStart"/>
            <w:r w:rsidR="00E963F9" w:rsidRPr="002A5731">
              <w:rPr>
                <w:rFonts w:eastAsia="Times New Roman" w:cstheme="minorHAnsi"/>
                <w:kern w:val="24"/>
              </w:rPr>
              <w:t>tretë</w:t>
            </w:r>
            <w:proofErr w:type="spellEnd"/>
            <w:r w:rsidR="00E963F9" w:rsidRPr="002A5731">
              <w:rPr>
                <w:rFonts w:eastAsia="Times New Roman" w:cstheme="minorHAnsi"/>
                <w:kern w:val="24"/>
              </w:rPr>
              <w:t>)</w:t>
            </w:r>
            <w:r w:rsidRPr="002A5731">
              <w:rPr>
                <w:rFonts w:eastAsia="Times New Roman" w:cstheme="minorHAnsi"/>
                <w:kern w:val="24"/>
                <w:vertAlign w:val="superscript"/>
              </w:rPr>
              <w:t xml:space="preserve"> </w:t>
            </w:r>
            <w:r w:rsidRPr="002A5731">
              <w:rPr>
                <w:rFonts w:eastAsia="Times New Roman" w:cstheme="minorHAnsi"/>
                <w:kern w:val="24"/>
              </w:rPr>
              <w:t xml:space="preserve">.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Ky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program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përfshinë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proofErr w:type="gramStart"/>
            <w:r w:rsidRPr="002A5731">
              <w:rPr>
                <w:rFonts w:eastAsia="Times New Roman" w:cstheme="minorHAnsi"/>
                <w:kern w:val="24"/>
              </w:rPr>
              <w:t>njësi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mësimore</w:t>
            </w:r>
            <w:proofErr w:type="spellEnd"/>
            <w:proofErr w:type="gram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mbi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principet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prevencës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kontrollës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masat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standarde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ndërmarra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punës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rutinore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stomatologjike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masat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e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veçanta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bazuara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sëmundjet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transmisive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punës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pacientë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grupit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rrezikut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.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kuadër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programit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mësimor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rëndësi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veçantë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kushtohet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proofErr w:type="gramStart"/>
            <w:r w:rsidRPr="002A5731">
              <w:rPr>
                <w:rFonts w:eastAsia="Times New Roman" w:cstheme="minorHAnsi"/>
                <w:kern w:val="24"/>
              </w:rPr>
              <w:t>prevencës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ekspozuese</w:t>
            </w:r>
            <w:proofErr w:type="spellEnd"/>
            <w:proofErr w:type="gram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menaxhimit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postekspozues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respektivisht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masave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mbrojtëse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personelit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shëndetësor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për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shkak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kontaktit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tyre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me material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infektiv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pështyma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gjaku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punës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pacient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sëmurë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mundësisë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përcjelljes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sëmundjeve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gjegjëse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transmetuese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me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ajër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apo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me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gjak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që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mund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parandalohen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vaksinim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>.</w:t>
            </w:r>
          </w:p>
          <w:p w:rsidR="00E963F9" w:rsidRPr="002A5731" w:rsidRDefault="007E1AD2" w:rsidP="00860037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proofErr w:type="spellStart"/>
            <w:r w:rsidRPr="002A5731">
              <w:rPr>
                <w:rFonts w:eastAsia="Times New Roman" w:cstheme="minorHAnsi"/>
                <w:kern w:val="24"/>
              </w:rPr>
              <w:t>Kapitull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veçantë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u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dedikohet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principeve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prevencës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kontrollës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cilat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kanë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për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qëllim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që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intervenimeve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stomatologjike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mbrohen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dy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palët,respektivisht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pacientët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punëtorët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shëndetësorë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duke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aplikuar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principet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pastrimit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,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dezinfektimit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,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sterilizimit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instrumenteve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stomatologjike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,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ambientit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mjeteve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punës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menaxhimi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t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mbeturinave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që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mbesin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pas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intervenimeve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stomatologjike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>.</w:t>
            </w:r>
          </w:p>
        </w:tc>
      </w:tr>
      <w:tr w:rsidR="007E1AD2" w:rsidRPr="002A5731" w:rsidTr="00860037">
        <w:trPr>
          <w:trHeight w:val="1553"/>
        </w:trPr>
        <w:tc>
          <w:tcPr>
            <w:tcW w:w="2637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7E1AD2" w:rsidRPr="002A5731" w:rsidRDefault="007E1AD2" w:rsidP="0086003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2A5731">
              <w:rPr>
                <w:rFonts w:eastAsia="Times New Roman" w:cstheme="minorHAnsi"/>
                <w:b/>
                <w:bCs/>
                <w:kern w:val="24"/>
              </w:rPr>
              <w:t>Qëllimet</w:t>
            </w:r>
            <w:proofErr w:type="spellEnd"/>
            <w:r w:rsidRPr="002A5731">
              <w:rPr>
                <w:rFonts w:eastAsia="Times New Roman" w:cstheme="minorHAnsi"/>
                <w:b/>
                <w:bCs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b/>
                <w:bCs/>
                <w:kern w:val="24"/>
              </w:rPr>
              <w:t>lëndës</w:t>
            </w:r>
            <w:proofErr w:type="spellEnd"/>
            <w:r w:rsidRPr="002A5731">
              <w:rPr>
                <w:rFonts w:eastAsia="Times New Roman" w:cstheme="minorHAnsi"/>
                <w:b/>
                <w:bCs/>
                <w:kern w:val="24"/>
              </w:rPr>
              <w:t>:</w:t>
            </w:r>
          </w:p>
        </w:tc>
        <w:tc>
          <w:tcPr>
            <w:tcW w:w="7164" w:type="dxa"/>
            <w:shd w:val="clear" w:color="auto" w:fill="FFFFFF" w:themeFill="background1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E963F9" w:rsidRPr="002A5731" w:rsidRDefault="007E1AD2" w:rsidP="00860037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proofErr w:type="spellStart"/>
            <w:r w:rsidRPr="002A5731">
              <w:rPr>
                <w:rFonts w:eastAsia="Times New Roman" w:cstheme="minorHAnsi"/>
                <w:kern w:val="24"/>
              </w:rPr>
              <w:t>Që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informojë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studentin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mbi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sëmundjet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infektive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që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mund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proofErr w:type="gramStart"/>
            <w:r w:rsidRPr="002A5731">
              <w:rPr>
                <w:rFonts w:eastAsia="Times New Roman" w:cstheme="minorHAnsi"/>
                <w:kern w:val="24"/>
              </w:rPr>
              <w:t>transmetohen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me</w:t>
            </w:r>
            <w:proofErr w:type="gram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kontakt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gjak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apo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pështymë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nga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pacienti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mjek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anasjelltas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punës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rutinore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stomatologji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.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Poashtu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informojë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proofErr w:type="gramStart"/>
            <w:r w:rsidRPr="002A5731">
              <w:rPr>
                <w:rFonts w:eastAsia="Times New Roman" w:cstheme="minorHAnsi"/>
                <w:kern w:val="24"/>
              </w:rPr>
              <w:t>studentin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për</w:t>
            </w:r>
            <w:proofErr w:type="spellEnd"/>
            <w:proofErr w:type="gram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masat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parandaluese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që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duhet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ndërmarrur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para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pas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ekspozimit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ndaj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.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Llojet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procedurat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 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dezinfektimit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sterilizimit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si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mënyrën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e 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trajtimin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materialit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mbetur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pas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intervenimeve</w:t>
            </w:r>
            <w:proofErr w:type="spellEnd"/>
            <w:r w:rsidRPr="002A573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kern w:val="24"/>
              </w:rPr>
              <w:t>stomatologjike</w:t>
            </w:r>
            <w:proofErr w:type="spellEnd"/>
          </w:p>
        </w:tc>
      </w:tr>
      <w:tr w:rsidR="007E1AD2" w:rsidRPr="002A5731" w:rsidTr="00860037">
        <w:trPr>
          <w:trHeight w:val="49"/>
        </w:trPr>
        <w:tc>
          <w:tcPr>
            <w:tcW w:w="263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:rsidR="007E1AD2" w:rsidRPr="002A5731" w:rsidRDefault="007E1AD2" w:rsidP="0086003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24"/>
              </w:rPr>
            </w:pPr>
            <w:r w:rsidRPr="002A5731">
              <w:rPr>
                <w:rFonts w:eastAsia="Times New Roman" w:cstheme="minorHAnsi"/>
                <w:b/>
                <w:bCs/>
                <w:kern w:val="24"/>
                <w:lang w:val="it-IT"/>
              </w:rPr>
              <w:lastRenderedPageBreak/>
              <w:t>Rezultatet e prit</w:t>
            </w:r>
            <w:r w:rsidR="00894F77" w:rsidRPr="002A5731">
              <w:rPr>
                <w:rFonts w:eastAsia="Times New Roman" w:cstheme="minorHAnsi"/>
                <w:b/>
                <w:bCs/>
                <w:kern w:val="24"/>
                <w:lang w:val="it-IT"/>
              </w:rPr>
              <w:t>shme</w:t>
            </w:r>
            <w:r w:rsidRPr="002A5731">
              <w:rPr>
                <w:rFonts w:eastAsia="Times New Roman" w:cstheme="minorHAnsi"/>
                <w:b/>
                <w:bCs/>
                <w:kern w:val="24"/>
                <w:lang w:val="it-IT"/>
              </w:rPr>
              <w:t xml:space="preserve"> të nxënies:</w:t>
            </w:r>
          </w:p>
        </w:tc>
        <w:tc>
          <w:tcPr>
            <w:tcW w:w="7164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:rsidR="007E1AD2" w:rsidRPr="002A5731" w:rsidRDefault="007E1AD2" w:rsidP="0086003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</w:rPr>
            </w:pPr>
            <w:r w:rsidRPr="002A5731">
              <w:rPr>
                <w:rFonts w:eastAsia="Times New Roman" w:cstheme="minorHAnsi"/>
                <w:bCs/>
                <w:kern w:val="24"/>
                <w:lang w:val="it-IT"/>
              </w:rPr>
              <w:t>Studentët duhet të aftësohen për :</w:t>
            </w:r>
          </w:p>
          <w:p w:rsidR="00E963F9" w:rsidRPr="002A5731" w:rsidRDefault="007E1AD2" w:rsidP="00860037">
            <w:pPr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333"/>
              <w:contextualSpacing/>
              <w:rPr>
                <w:rFonts w:eastAsia="Times New Roman" w:cstheme="minorHAnsi"/>
              </w:rPr>
            </w:pP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Zgjedhjen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mjeteve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mbrojtje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personale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pacientit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gjatë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punës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rutinore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stomatologjike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>,</w:t>
            </w:r>
          </w:p>
          <w:p w:rsidR="00E963F9" w:rsidRPr="002A5731" w:rsidRDefault="007E1AD2" w:rsidP="00860037">
            <w:pPr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333"/>
              <w:contextualSpacing/>
              <w:rPr>
                <w:rFonts w:eastAsia="Times New Roman" w:cstheme="minorHAnsi"/>
              </w:rPr>
            </w:pP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punë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me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pacient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grupit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rrezikuar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- me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sëmundje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ngjitëse</w:t>
            </w:r>
            <w:proofErr w:type="spellEnd"/>
          </w:p>
          <w:p w:rsidR="00E963F9" w:rsidRPr="002A5731" w:rsidRDefault="007E1AD2" w:rsidP="00860037">
            <w:pPr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333"/>
              <w:contextualSpacing/>
              <w:rPr>
                <w:rFonts w:eastAsia="Times New Roman" w:cstheme="minorHAnsi"/>
              </w:rPr>
            </w:pP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ndërmarrjen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masave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parandaluese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gjatë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punës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me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kontakt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me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pështymë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gjak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si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masat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kontr</w:t>
            </w:r>
            <w:r w:rsidR="00E963F9" w:rsidRPr="002A5731">
              <w:rPr>
                <w:rFonts w:eastAsia="Times New Roman" w:cstheme="minorHAnsi"/>
                <w:bCs/>
                <w:kern w:val="24"/>
              </w:rPr>
              <w:t>olluese</w:t>
            </w:r>
            <w:proofErr w:type="spellEnd"/>
            <w:r w:rsidR="00E963F9" w:rsidRPr="002A5731">
              <w:rPr>
                <w:rFonts w:eastAsia="Times New Roman" w:cstheme="minorHAnsi"/>
                <w:bCs/>
                <w:kern w:val="24"/>
              </w:rPr>
              <w:t xml:space="preserve"> pas </w:t>
            </w:r>
            <w:proofErr w:type="spellStart"/>
            <w:r w:rsidR="00E963F9" w:rsidRPr="002A5731">
              <w:rPr>
                <w:rFonts w:eastAsia="Times New Roman" w:cstheme="minorHAnsi"/>
                <w:bCs/>
                <w:kern w:val="24"/>
              </w:rPr>
              <w:t>incidenteve</w:t>
            </w:r>
            <w:proofErr w:type="spellEnd"/>
            <w:r w:rsidR="00E963F9"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E963F9" w:rsidRPr="002A5731">
              <w:rPr>
                <w:rFonts w:eastAsia="Times New Roman" w:cstheme="minorHAnsi"/>
                <w:bCs/>
                <w:kern w:val="24"/>
              </w:rPr>
              <w:t>shpuese</w:t>
            </w:r>
            <w:proofErr w:type="spellEnd"/>
          </w:p>
          <w:p w:rsidR="00E963F9" w:rsidRPr="002A5731" w:rsidRDefault="007E1AD2" w:rsidP="00860037">
            <w:pPr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333"/>
              <w:contextualSpacing/>
              <w:rPr>
                <w:rFonts w:eastAsia="Times New Roman" w:cstheme="minorHAnsi"/>
              </w:rPr>
            </w:pP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zgjedhjen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adekuate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mjeteve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dezinfektuese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dhe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kryerjen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e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procedurave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ndryshme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të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eastAsia="Times New Roman" w:cstheme="minorHAnsi"/>
                <w:bCs/>
                <w:kern w:val="24"/>
              </w:rPr>
              <w:t>sterilizimit</w:t>
            </w:r>
            <w:proofErr w:type="spellEnd"/>
            <w:r w:rsidRPr="002A5731">
              <w:rPr>
                <w:rFonts w:eastAsia="Times New Roman" w:cstheme="minorHAnsi"/>
                <w:bCs/>
                <w:kern w:val="24"/>
              </w:rPr>
              <w:t xml:space="preserve"> </w:t>
            </w:r>
          </w:p>
          <w:p w:rsidR="007E1AD2" w:rsidRPr="002A5731" w:rsidRDefault="007E1AD2" w:rsidP="00860037">
            <w:pPr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333"/>
              <w:contextualSpacing/>
              <w:rPr>
                <w:rFonts w:eastAsia="Times New Roman" w:cstheme="minorHAnsi"/>
              </w:rPr>
            </w:pPr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për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organizimin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e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hapësirës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së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ordinances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sipas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rregullave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të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kontrollës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së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infeksionit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dhe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trajtimin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e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mbetjeve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infektive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pas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trajtimit</w:t>
            </w:r>
            <w:proofErr w:type="spellEnd"/>
            <w:r w:rsidRPr="002A5731">
              <w:rPr>
                <w:rFonts w:cstheme="minorHAnsi"/>
                <w:bCs/>
                <w:kern w:val="24"/>
              </w:rPr>
              <w:t xml:space="preserve"> </w:t>
            </w:r>
            <w:proofErr w:type="spellStart"/>
            <w:r w:rsidRPr="002A5731">
              <w:rPr>
                <w:rFonts w:cstheme="minorHAnsi"/>
                <w:bCs/>
                <w:kern w:val="24"/>
              </w:rPr>
              <w:t>stomatologjik</w:t>
            </w:r>
            <w:proofErr w:type="spellEnd"/>
          </w:p>
        </w:tc>
      </w:tr>
    </w:tbl>
    <w:tbl>
      <w:tblPr>
        <w:tblW w:w="9590" w:type="dxa"/>
        <w:tblInd w:w="-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50"/>
        <w:gridCol w:w="180"/>
        <w:gridCol w:w="1710"/>
        <w:gridCol w:w="2610"/>
        <w:gridCol w:w="2340"/>
      </w:tblGrid>
      <w:tr w:rsidR="00916C56" w:rsidRPr="00E675B5" w:rsidTr="001C6255">
        <w:trPr>
          <w:trHeight w:val="257"/>
        </w:trPr>
        <w:tc>
          <w:tcPr>
            <w:tcW w:w="959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E675B5" w:rsidRDefault="00A25FEE" w:rsidP="00A25F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/>
                <w:b/>
                <w:lang w:val="sq-AL"/>
              </w:rPr>
              <w:t xml:space="preserve">Ngarkesa </w:t>
            </w:r>
            <w:r w:rsidR="00894F77" w:rsidRPr="00BA1DE5">
              <w:rPr>
                <w:rFonts w:ascii="Calibri" w:hAnsi="Calibri"/>
                <w:b/>
                <w:lang w:val="sq-AL"/>
              </w:rPr>
              <w:t>e studentit (duhet të jetë në përputhje me Rezultatet e Nxënies të studentit)</w:t>
            </w:r>
          </w:p>
        </w:tc>
      </w:tr>
      <w:tr w:rsidR="00916C56" w:rsidRPr="00E675B5" w:rsidTr="001C6255">
        <w:trPr>
          <w:trHeight w:val="168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E675B5" w:rsidRDefault="00905D41" w:rsidP="006C1093">
            <w:pPr>
              <w:spacing w:line="240" w:lineRule="auto"/>
              <w:rPr>
                <w:rFonts w:eastAsia="Times New Roman" w:cstheme="minorHAnsi"/>
              </w:rPr>
            </w:pPr>
            <w:proofErr w:type="spellStart"/>
            <w:r w:rsidRPr="00E675B5">
              <w:rPr>
                <w:rFonts w:eastAsia="Times New Roman" w:cstheme="minorHAnsi"/>
                <w:bCs/>
                <w:kern w:val="24"/>
              </w:rPr>
              <w:t>Aktiviteti</w:t>
            </w:r>
            <w:proofErr w:type="spellEnd"/>
            <w:r w:rsidRPr="00E675B5">
              <w:rPr>
                <w:rFonts w:eastAsia="Times New Roman" w:cstheme="minorHAnsi"/>
                <w:bCs/>
                <w:kern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E675B5" w:rsidRDefault="00905D41" w:rsidP="006C1093">
            <w:pPr>
              <w:spacing w:line="240" w:lineRule="auto"/>
              <w:rPr>
                <w:rFonts w:eastAsia="Times New Roman" w:cstheme="minorHAnsi"/>
              </w:rPr>
            </w:pPr>
            <w:proofErr w:type="spellStart"/>
            <w:r w:rsidRPr="00E675B5">
              <w:rPr>
                <w:rFonts w:eastAsia="Times New Roman" w:cstheme="minorHAnsi"/>
                <w:kern w:val="24"/>
              </w:rPr>
              <w:t>Orë</w:t>
            </w:r>
            <w:proofErr w:type="spellEnd"/>
            <w:r w:rsidRPr="00E675B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894F77">
              <w:rPr>
                <w:rFonts w:eastAsia="Times New Roman" w:cstheme="minorHAnsi"/>
                <w:kern w:val="24"/>
              </w:rPr>
              <w:t>mësimore</w:t>
            </w:r>
            <w:proofErr w:type="spellEnd"/>
          </w:p>
        </w:tc>
        <w:tc>
          <w:tcPr>
            <w:tcW w:w="2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E675B5" w:rsidRDefault="00905D41" w:rsidP="006C1093">
            <w:pPr>
              <w:spacing w:line="240" w:lineRule="auto"/>
              <w:rPr>
                <w:rFonts w:eastAsia="Times New Roman" w:cstheme="minorHAnsi"/>
              </w:rPr>
            </w:pPr>
            <w:r w:rsidRPr="00E675B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E675B5">
              <w:rPr>
                <w:rFonts w:eastAsia="Times New Roman" w:cstheme="minorHAnsi"/>
                <w:kern w:val="24"/>
              </w:rPr>
              <w:t>Ditë</w:t>
            </w:r>
            <w:proofErr w:type="spellEnd"/>
            <w:r w:rsidRPr="00E675B5">
              <w:rPr>
                <w:rFonts w:eastAsia="Times New Roman" w:cstheme="minorHAnsi"/>
                <w:kern w:val="24"/>
              </w:rPr>
              <w:t>/</w:t>
            </w:r>
            <w:proofErr w:type="spellStart"/>
            <w:r w:rsidRPr="00E675B5">
              <w:rPr>
                <w:rFonts w:eastAsia="Times New Roman" w:cstheme="minorHAnsi"/>
                <w:kern w:val="24"/>
              </w:rPr>
              <w:t>javë</w:t>
            </w:r>
            <w:proofErr w:type="spellEnd"/>
            <w:r w:rsidRPr="00E675B5">
              <w:rPr>
                <w:rFonts w:eastAsia="Times New Roman" w:cstheme="minorHAnsi"/>
                <w:kern w:val="24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E675B5" w:rsidRDefault="00905D41" w:rsidP="006C1093">
            <w:pPr>
              <w:spacing w:line="240" w:lineRule="auto"/>
              <w:rPr>
                <w:rFonts w:eastAsia="Times New Roman" w:cstheme="minorHAnsi"/>
              </w:rPr>
            </w:pPr>
            <w:proofErr w:type="spellStart"/>
            <w:r w:rsidRPr="00E675B5">
              <w:rPr>
                <w:rFonts w:eastAsia="Times New Roman" w:cstheme="minorHAnsi"/>
                <w:kern w:val="24"/>
              </w:rPr>
              <w:t>Gjithësej</w:t>
            </w:r>
            <w:proofErr w:type="spellEnd"/>
          </w:p>
        </w:tc>
      </w:tr>
      <w:tr w:rsidR="00894F77" w:rsidRPr="00E675B5" w:rsidTr="001C6255">
        <w:trPr>
          <w:trHeight w:val="179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BA1DE5" w:rsidRDefault="00894F77" w:rsidP="00A25FEE">
            <w:pPr>
              <w:spacing w:after="0"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Ligjëratat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E675B5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E675B5">
              <w:rPr>
                <w:rFonts w:eastAsia="Times New Roman" w:cstheme="minorHAnsi"/>
                <w:kern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E675B5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E675B5">
              <w:rPr>
                <w:rFonts w:eastAsia="Times New Roman" w:cstheme="minorHAnsi"/>
                <w:kern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E675B5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E675B5">
              <w:rPr>
                <w:rFonts w:eastAsia="Times New Roman" w:cstheme="minorHAnsi"/>
                <w:kern w:val="24"/>
              </w:rPr>
              <w:t>15</w:t>
            </w:r>
          </w:p>
        </w:tc>
      </w:tr>
      <w:tr w:rsidR="00894F77" w:rsidRPr="00E675B5" w:rsidTr="001C6255">
        <w:trPr>
          <w:trHeight w:val="205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BA1DE5" w:rsidRDefault="00894F77" w:rsidP="00A25FEE">
            <w:pPr>
              <w:spacing w:after="0"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Teori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laborator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Ushtrime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E675B5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E675B5">
              <w:rPr>
                <w:rFonts w:eastAsia="Times New Roman" w:cstheme="minorHAnsi"/>
                <w:kern w:val="24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E675B5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E675B5">
              <w:rPr>
                <w:rFonts w:eastAsia="Times New Roman" w:cstheme="minorHAnsi"/>
                <w:kern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E675B5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E675B5">
              <w:rPr>
                <w:rFonts w:eastAsia="Times New Roman" w:cstheme="minorHAnsi"/>
                <w:kern w:val="24"/>
              </w:rPr>
              <w:t> </w:t>
            </w:r>
          </w:p>
        </w:tc>
      </w:tr>
      <w:tr w:rsidR="00894F77" w:rsidRPr="00E675B5" w:rsidTr="001C6255">
        <w:trPr>
          <w:trHeight w:val="204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</w:rPr>
              <w:t>Punë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praktike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5</w:t>
            </w:r>
          </w:p>
        </w:tc>
      </w:tr>
      <w:tr w:rsidR="00894F77" w:rsidRPr="00E675B5" w:rsidTr="001C6255">
        <w:trPr>
          <w:trHeight w:val="551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</w:rPr>
              <w:t>Konsultime</w:t>
            </w:r>
            <w:proofErr w:type="spellEnd"/>
            <w:r w:rsidRPr="007640D3">
              <w:rPr>
                <w:rFonts w:cstheme="minorHAnsi"/>
              </w:rPr>
              <w:t xml:space="preserve"> me </w:t>
            </w:r>
            <w:proofErr w:type="spellStart"/>
            <w:r w:rsidRPr="007640D3">
              <w:rPr>
                <w:rFonts w:cstheme="minorHAnsi"/>
              </w:rPr>
              <w:t>mësimdhënësin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7E1AD2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 xml:space="preserve"> 1/4(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çdo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muaji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semestrit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4</w:t>
            </w:r>
          </w:p>
        </w:tc>
      </w:tr>
      <w:tr w:rsidR="00894F77" w:rsidRPr="00E675B5" w:rsidTr="001C6255">
        <w:trPr>
          <w:trHeight w:val="236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</w:rPr>
              <w:t>Puna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në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terren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</w:t>
            </w:r>
          </w:p>
        </w:tc>
      </w:tr>
      <w:tr w:rsidR="00894F77" w:rsidRPr="00E675B5" w:rsidTr="001C6255">
        <w:trPr>
          <w:trHeight w:val="243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  <w:shd w:val="clear" w:color="auto" w:fill="FFFFFF"/>
              </w:rPr>
              <w:t>Testi</w:t>
            </w:r>
            <w:proofErr w:type="spellEnd"/>
            <w:r w:rsidRPr="007640D3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7640D3">
              <w:rPr>
                <w:rFonts w:cstheme="minorHAnsi"/>
                <w:shd w:val="clear" w:color="auto" w:fill="FFFFFF"/>
              </w:rPr>
              <w:t>punimi</w:t>
            </w:r>
            <w:proofErr w:type="spellEnd"/>
            <w:r w:rsidRPr="007640D3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7640D3">
              <w:rPr>
                <w:rFonts w:cstheme="minorHAnsi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1B7F95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1B7F95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10</w:t>
            </w:r>
          </w:p>
        </w:tc>
      </w:tr>
      <w:tr w:rsidR="00894F77" w:rsidRPr="00E675B5" w:rsidTr="001C6255">
        <w:trPr>
          <w:trHeight w:val="243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</w:rPr>
              <w:t>Detyrë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shtëpie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  <w:kern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  <w:kern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  <w:kern w:val="24"/>
              </w:rPr>
            </w:pPr>
          </w:p>
        </w:tc>
      </w:tr>
      <w:tr w:rsidR="00894F77" w:rsidRPr="00E675B5" w:rsidTr="001C6255">
        <w:trPr>
          <w:trHeight w:val="224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</w:rPr>
              <w:t>Mësimi</w:t>
            </w:r>
            <w:proofErr w:type="spellEnd"/>
            <w:r w:rsidRPr="007640D3">
              <w:rPr>
                <w:rFonts w:cstheme="minorHAnsi"/>
              </w:rPr>
              <w:t xml:space="preserve"> individual (</w:t>
            </w:r>
            <w:proofErr w:type="spellStart"/>
            <w:r w:rsidRPr="007640D3">
              <w:rPr>
                <w:rFonts w:cstheme="minorHAnsi"/>
              </w:rPr>
              <w:t>në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bibliotekë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apo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në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shtëpi</w:t>
            </w:r>
            <w:proofErr w:type="spellEnd"/>
            <w:r w:rsidRPr="007640D3">
              <w:rPr>
                <w:rFonts w:cstheme="minorHAnsi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  <w:kern w:val="24"/>
              </w:rPr>
            </w:pPr>
            <w:r w:rsidRPr="007640D3">
              <w:rPr>
                <w:rFonts w:eastAsia="Times New Roman" w:cstheme="minorHAnsi"/>
                <w:kern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894F77" w:rsidRPr="007640D3" w:rsidRDefault="001B7F95" w:rsidP="006C1093">
            <w:pPr>
              <w:spacing w:line="240" w:lineRule="auto"/>
              <w:rPr>
                <w:rFonts w:eastAsia="Times New Roman" w:cstheme="minorHAnsi"/>
                <w:kern w:val="24"/>
              </w:rPr>
            </w:pPr>
            <w:r w:rsidRPr="007640D3">
              <w:rPr>
                <w:rFonts w:eastAsia="Times New Roman" w:cstheme="minorHAnsi"/>
                <w:kern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894F77" w:rsidRPr="007640D3" w:rsidRDefault="001B7F95" w:rsidP="006C1093">
            <w:pPr>
              <w:spacing w:line="240" w:lineRule="auto"/>
              <w:rPr>
                <w:rFonts w:eastAsia="Times New Roman" w:cstheme="minorHAnsi"/>
                <w:kern w:val="24"/>
              </w:rPr>
            </w:pPr>
            <w:r w:rsidRPr="007640D3">
              <w:rPr>
                <w:rFonts w:eastAsia="Times New Roman" w:cstheme="minorHAnsi"/>
                <w:kern w:val="24"/>
              </w:rPr>
              <w:t>15</w:t>
            </w:r>
          </w:p>
        </w:tc>
      </w:tr>
      <w:tr w:rsidR="00894F77" w:rsidRPr="00E675B5" w:rsidTr="001C6255">
        <w:trPr>
          <w:trHeight w:val="224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</w:rPr>
              <w:t>Përgatitja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për</w:t>
            </w:r>
            <w:proofErr w:type="spellEnd"/>
            <w:r w:rsidRPr="007640D3">
              <w:rPr>
                <w:rFonts w:cstheme="minorHAnsi"/>
              </w:rPr>
              <w:t xml:space="preserve"> </w:t>
            </w:r>
            <w:proofErr w:type="spellStart"/>
            <w:r w:rsidRPr="007640D3">
              <w:rPr>
                <w:rFonts w:cstheme="minorHAnsi"/>
              </w:rPr>
              <w:t>provimin</w:t>
            </w:r>
            <w:proofErr w:type="spellEnd"/>
            <w:r w:rsidRPr="007640D3">
              <w:rPr>
                <w:rFonts w:cstheme="minorHAnsi"/>
              </w:rPr>
              <w:t xml:space="preserve"> final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1/15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15</w:t>
            </w:r>
          </w:p>
        </w:tc>
      </w:tr>
      <w:tr w:rsidR="00894F77" w:rsidRPr="00E675B5" w:rsidTr="001C6255">
        <w:trPr>
          <w:trHeight w:val="524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</w:rPr>
              <w:t>Koha</w:t>
            </w:r>
            <w:proofErr w:type="spellEnd"/>
            <w:r w:rsidRPr="007640D3">
              <w:rPr>
                <w:rFonts w:cstheme="minorHAnsi"/>
              </w:rPr>
              <w:t xml:space="preserve"> e </w:t>
            </w:r>
            <w:proofErr w:type="spellStart"/>
            <w:r w:rsidRPr="007640D3">
              <w:rPr>
                <w:rFonts w:cstheme="minorHAnsi"/>
              </w:rPr>
              <w:t>vlerësimit</w:t>
            </w:r>
            <w:proofErr w:type="spellEnd"/>
            <w:r w:rsidRPr="007640D3">
              <w:rPr>
                <w:rFonts w:cstheme="minorHAnsi"/>
              </w:rPr>
              <w:t xml:space="preserve"> (</w:t>
            </w:r>
            <w:proofErr w:type="spellStart"/>
            <w:r w:rsidRPr="007640D3">
              <w:rPr>
                <w:rFonts w:cstheme="minorHAnsi"/>
              </w:rPr>
              <w:t>testi</w:t>
            </w:r>
            <w:proofErr w:type="spellEnd"/>
            <w:r w:rsidRPr="007640D3">
              <w:rPr>
                <w:rFonts w:cstheme="minorHAnsi"/>
              </w:rPr>
              <w:t xml:space="preserve">, </w:t>
            </w:r>
            <w:proofErr w:type="spellStart"/>
            <w:r w:rsidRPr="007640D3">
              <w:rPr>
                <w:rFonts w:cstheme="minorHAnsi"/>
              </w:rPr>
              <w:t>kuizi</w:t>
            </w:r>
            <w:proofErr w:type="spellEnd"/>
            <w:r w:rsidRPr="007640D3">
              <w:rPr>
                <w:rFonts w:cstheme="minorHAnsi"/>
              </w:rPr>
              <w:t xml:space="preserve">, </w:t>
            </w:r>
            <w:proofErr w:type="spellStart"/>
            <w:r w:rsidRPr="007640D3">
              <w:rPr>
                <w:rFonts w:cstheme="minorHAnsi"/>
              </w:rPr>
              <w:t>provimi</w:t>
            </w:r>
            <w:proofErr w:type="spellEnd"/>
            <w:r w:rsidRPr="007640D3">
              <w:rPr>
                <w:rFonts w:cstheme="minorHAnsi"/>
              </w:rPr>
              <w:t xml:space="preserve"> final)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1</w:t>
            </w:r>
          </w:p>
        </w:tc>
      </w:tr>
      <w:tr w:rsidR="00894F77" w:rsidRPr="00E675B5" w:rsidTr="001C6255">
        <w:trPr>
          <w:trHeight w:val="227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7640D3">
              <w:rPr>
                <w:rFonts w:cstheme="minorHAnsi"/>
              </w:rPr>
              <w:t>Projektet</w:t>
            </w:r>
            <w:proofErr w:type="spellEnd"/>
            <w:r w:rsidRPr="007640D3">
              <w:rPr>
                <w:rFonts w:cstheme="minorHAnsi"/>
              </w:rPr>
              <w:t xml:space="preserve">, </w:t>
            </w:r>
            <w:proofErr w:type="spellStart"/>
            <w:r w:rsidRPr="007640D3">
              <w:rPr>
                <w:rFonts w:cstheme="minorHAnsi"/>
              </w:rPr>
              <w:t>prezantimet</w:t>
            </w:r>
            <w:proofErr w:type="spellEnd"/>
            <w:r w:rsidRPr="007640D3">
              <w:rPr>
                <w:rFonts w:cstheme="minorHAnsi"/>
              </w:rPr>
              <w:t xml:space="preserve">, </w:t>
            </w:r>
            <w:proofErr w:type="spellStart"/>
            <w:r w:rsidRPr="007640D3">
              <w:rPr>
                <w:rFonts w:cstheme="minorHAnsi"/>
              </w:rPr>
              <w:t>etj</w:t>
            </w:r>
            <w:proofErr w:type="spellEnd"/>
            <w:r w:rsidRPr="007640D3">
              <w:rPr>
                <w:rFonts w:cstheme="minorHAnsi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 </w:t>
            </w:r>
          </w:p>
        </w:tc>
      </w:tr>
      <w:tr w:rsidR="00894F77" w:rsidRPr="00E675B5" w:rsidTr="001C6255">
        <w:trPr>
          <w:trHeight w:val="245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A25FEE">
            <w:pPr>
              <w:spacing w:after="0" w:line="240" w:lineRule="exact"/>
              <w:rPr>
                <w:rFonts w:cstheme="minorHAnsi"/>
                <w:b/>
              </w:rPr>
            </w:pPr>
            <w:r w:rsidRPr="007640D3">
              <w:rPr>
                <w:rFonts w:cstheme="minorHAnsi"/>
                <w:b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894F77" w:rsidP="006C109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894F77" w:rsidRPr="007640D3" w:rsidRDefault="001B7F95" w:rsidP="00D95997">
            <w:pPr>
              <w:spacing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</w:rPr>
              <w:t>65</w:t>
            </w:r>
            <w:r w:rsidR="00894F77" w:rsidRPr="007640D3">
              <w:rPr>
                <w:rFonts w:eastAsia="Times New Roman" w:cstheme="minorHAnsi"/>
                <w:kern w:val="24"/>
              </w:rPr>
              <w:t xml:space="preserve"> /3 ECTS</w:t>
            </w:r>
          </w:p>
        </w:tc>
      </w:tr>
      <w:tr w:rsidR="00916C56" w:rsidRPr="00E675B5" w:rsidTr="001C6255">
        <w:trPr>
          <w:trHeight w:val="585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7640D3" w:rsidRDefault="00905D41" w:rsidP="00894F7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7640D3">
              <w:rPr>
                <w:rFonts w:eastAsia="Times New Roman" w:cstheme="minorHAnsi"/>
                <w:bCs/>
                <w:kern w:val="24"/>
              </w:rPr>
              <w:t>Metod</w:t>
            </w:r>
            <w:r w:rsidR="00894F77" w:rsidRPr="007640D3">
              <w:rPr>
                <w:rFonts w:eastAsia="Times New Roman" w:cstheme="minorHAnsi"/>
                <w:bCs/>
                <w:kern w:val="24"/>
              </w:rPr>
              <w:t>at</w:t>
            </w:r>
            <w:proofErr w:type="spellEnd"/>
            <w:r w:rsidRPr="007640D3">
              <w:rPr>
                <w:rFonts w:eastAsia="Times New Roman" w:cstheme="minorHAnsi"/>
                <w:bCs/>
                <w:kern w:val="24"/>
              </w:rPr>
              <w:t xml:space="preserve"> e </w:t>
            </w:r>
            <w:proofErr w:type="spellStart"/>
            <w:r w:rsidRPr="007640D3">
              <w:rPr>
                <w:rFonts w:eastAsia="Times New Roman" w:cstheme="minorHAnsi"/>
                <w:bCs/>
                <w:kern w:val="24"/>
              </w:rPr>
              <w:t>mësimëdhënies</w:t>
            </w:r>
            <w:proofErr w:type="spellEnd"/>
            <w:r w:rsidRPr="007640D3">
              <w:rPr>
                <w:rFonts w:eastAsia="Times New Roman" w:cstheme="minorHAnsi"/>
                <w:bCs/>
                <w:kern w:val="24"/>
              </w:rPr>
              <w:t xml:space="preserve">:  </w:t>
            </w:r>
          </w:p>
        </w:tc>
        <w:tc>
          <w:tcPr>
            <w:tcW w:w="6660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7640D3" w:rsidRDefault="00905D41" w:rsidP="00A11991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7640D3">
              <w:rPr>
                <w:rFonts w:eastAsia="Times New Roman" w:cstheme="minorHAnsi"/>
                <w:kern w:val="24"/>
              </w:rPr>
              <w:t>Mësimdhënia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bëhet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ligjerata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seminare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.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Poashtu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studentëve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u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dem</w:t>
            </w:r>
            <w:r w:rsidR="00E963F9" w:rsidRPr="007640D3">
              <w:rPr>
                <w:rFonts w:eastAsia="Times New Roman" w:cstheme="minorHAnsi"/>
                <w:kern w:val="24"/>
              </w:rPr>
              <w:t>onstrohet</w:t>
            </w:r>
            <w:proofErr w:type="spellEnd"/>
            <w:r w:rsidR="00E963F9"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E963F9" w:rsidRPr="007640D3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="00E963F9"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E963F9" w:rsidRPr="007640D3">
              <w:rPr>
                <w:rFonts w:eastAsia="Times New Roman" w:cstheme="minorHAnsi"/>
                <w:kern w:val="24"/>
              </w:rPr>
              <w:t>mënyrë</w:t>
            </w:r>
            <w:proofErr w:type="spellEnd"/>
            <w:r w:rsidR="00E963F9"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E963F9" w:rsidRPr="007640D3">
              <w:rPr>
                <w:rFonts w:eastAsia="Times New Roman" w:cstheme="minorHAnsi"/>
                <w:kern w:val="24"/>
              </w:rPr>
              <w:t>praktike</w:t>
            </w:r>
            <w:proofErr w:type="spellEnd"/>
            <w:r w:rsidR="00E963F9"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E963F9" w:rsidRPr="007640D3">
              <w:rPr>
                <w:rFonts w:eastAsia="Times New Roman" w:cstheme="minorHAnsi"/>
                <w:kern w:val="24"/>
              </w:rPr>
              <w:t>procedura</w:t>
            </w:r>
            <w:proofErr w:type="spellEnd"/>
            <w:r w:rsidR="00E963F9" w:rsidRPr="007640D3">
              <w:rPr>
                <w:rFonts w:eastAsia="Times New Roman" w:cstheme="minorHAnsi"/>
                <w:kern w:val="24"/>
              </w:rPr>
              <w:t xml:space="preserve"> e</w:t>
            </w:r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E963F9" w:rsidRPr="007640D3">
              <w:rPr>
                <w:rFonts w:eastAsia="Times New Roman" w:cstheme="minorHAnsi"/>
                <w:kern w:val="24"/>
              </w:rPr>
              <w:t>dezinfektimit</w:t>
            </w:r>
            <w:proofErr w:type="spellEnd"/>
            <w:r w:rsidR="00E963F9"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E963F9" w:rsidRPr="007640D3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="00E963F9" w:rsidRPr="007640D3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="00E963F9" w:rsidRPr="007640D3">
              <w:rPr>
                <w:rFonts w:eastAsia="Times New Roman" w:cstheme="minorHAnsi"/>
                <w:kern w:val="24"/>
              </w:rPr>
              <w:t>sterilizimit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si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bëhet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trajtimi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materialit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7640D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7640D3">
              <w:rPr>
                <w:rFonts w:eastAsia="Times New Roman" w:cstheme="minorHAnsi"/>
                <w:kern w:val="24"/>
              </w:rPr>
              <w:t>kontaminuar</w:t>
            </w:r>
            <w:proofErr w:type="spellEnd"/>
          </w:p>
        </w:tc>
      </w:tr>
      <w:tr w:rsidR="00916C56" w:rsidRPr="00E675B5" w:rsidTr="001C6255">
        <w:trPr>
          <w:trHeight w:val="731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7640D3" w:rsidRDefault="00905D41" w:rsidP="006C1093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7640D3">
              <w:rPr>
                <w:rFonts w:eastAsia="Times New Roman" w:cstheme="minorHAnsi"/>
                <w:bCs/>
                <w:kern w:val="24"/>
              </w:rPr>
              <w:t>Metodat</w:t>
            </w:r>
            <w:proofErr w:type="spellEnd"/>
            <w:r w:rsidRPr="007640D3">
              <w:rPr>
                <w:rFonts w:eastAsia="Times New Roman" w:cstheme="minorHAnsi"/>
                <w:bCs/>
                <w:kern w:val="24"/>
              </w:rPr>
              <w:t xml:space="preserve"> e </w:t>
            </w:r>
            <w:proofErr w:type="spellStart"/>
            <w:r w:rsidRPr="007640D3">
              <w:rPr>
                <w:rFonts w:eastAsia="Times New Roman" w:cstheme="minorHAnsi"/>
                <w:bCs/>
                <w:kern w:val="24"/>
              </w:rPr>
              <w:t>vlerësimit</w:t>
            </w:r>
            <w:proofErr w:type="spellEnd"/>
            <w:r w:rsidRPr="007640D3">
              <w:rPr>
                <w:rFonts w:eastAsia="Times New Roman" w:cstheme="minorHAnsi"/>
                <w:bCs/>
                <w:kern w:val="24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F06681" w:rsidRPr="007640D3" w:rsidRDefault="00F06681" w:rsidP="0063342F">
            <w:pPr>
              <w:spacing w:after="0" w:line="240" w:lineRule="auto"/>
              <w:rPr>
                <w:rFonts w:eastAsia="Times New Roman" w:cstheme="minorHAnsi"/>
                <w:kern w:val="24"/>
                <w:lang w:val="it-IT"/>
              </w:rPr>
            </w:pPr>
            <w:proofErr w:type="spellStart"/>
            <w:r w:rsidRPr="007640D3">
              <w:rPr>
                <w:rFonts w:eastAsia="MS Mincho" w:cstheme="minorHAnsi"/>
              </w:rPr>
              <w:t>Provimi</w:t>
            </w:r>
            <w:proofErr w:type="spellEnd"/>
            <w:r w:rsidRPr="007640D3">
              <w:rPr>
                <w:rFonts w:eastAsia="MS Mincho" w:cstheme="minorHAnsi"/>
              </w:rPr>
              <w:t xml:space="preserve"> final </w:t>
            </w:r>
            <w:proofErr w:type="spellStart"/>
            <w:r w:rsidRPr="007640D3">
              <w:rPr>
                <w:rFonts w:eastAsia="MS Mincho" w:cstheme="minorHAnsi"/>
              </w:rPr>
              <w:t>mbahet</w:t>
            </w:r>
            <w:proofErr w:type="spellEnd"/>
            <w:r w:rsidRPr="007640D3">
              <w:rPr>
                <w:rFonts w:eastAsia="MS Mincho" w:cstheme="minorHAnsi"/>
              </w:rPr>
              <w:t xml:space="preserve"> me </w:t>
            </w:r>
            <w:proofErr w:type="spellStart"/>
            <w:r w:rsidRPr="007640D3">
              <w:rPr>
                <w:rFonts w:eastAsia="MS Mincho" w:cstheme="minorHAnsi"/>
              </w:rPr>
              <w:t>shkrim</w:t>
            </w:r>
            <w:proofErr w:type="spellEnd"/>
            <w:r w:rsidRPr="007640D3">
              <w:rPr>
                <w:rFonts w:eastAsia="MS Mincho" w:cstheme="minorHAnsi"/>
              </w:rPr>
              <w:t xml:space="preserve"> </w:t>
            </w:r>
            <w:proofErr w:type="spellStart"/>
            <w:r w:rsidRPr="007640D3">
              <w:rPr>
                <w:rFonts w:eastAsia="MS Mincho" w:cstheme="minorHAnsi"/>
              </w:rPr>
              <w:t>në</w:t>
            </w:r>
            <w:proofErr w:type="spellEnd"/>
            <w:r w:rsidRPr="007640D3">
              <w:rPr>
                <w:rFonts w:eastAsia="MS Mincho" w:cstheme="minorHAnsi"/>
              </w:rPr>
              <w:t xml:space="preserve"> </w:t>
            </w:r>
            <w:proofErr w:type="spellStart"/>
            <w:r w:rsidRPr="007640D3">
              <w:rPr>
                <w:rFonts w:eastAsia="MS Mincho" w:cstheme="minorHAnsi"/>
              </w:rPr>
              <w:t>formë</w:t>
            </w:r>
            <w:proofErr w:type="spellEnd"/>
            <w:r w:rsidRPr="007640D3">
              <w:rPr>
                <w:rFonts w:eastAsia="MS Mincho" w:cstheme="minorHAnsi"/>
              </w:rPr>
              <w:t xml:space="preserve"> </w:t>
            </w:r>
            <w:proofErr w:type="spellStart"/>
            <w:r w:rsidRPr="007640D3">
              <w:rPr>
                <w:rFonts w:eastAsia="MS Mincho" w:cstheme="minorHAnsi"/>
              </w:rPr>
              <w:t>testi</w:t>
            </w:r>
            <w:proofErr w:type="spellEnd"/>
            <w:r w:rsidR="0063342F" w:rsidRPr="007640D3">
              <w:rPr>
                <w:rFonts w:eastAsia="MS Mincho" w:cstheme="minorHAnsi"/>
              </w:rPr>
              <w:t xml:space="preserve"> - </w:t>
            </w:r>
            <w:proofErr w:type="spellStart"/>
            <w:r w:rsidR="0063342F" w:rsidRPr="007640D3">
              <w:rPr>
                <w:rFonts w:eastAsia="MS Mincho" w:cstheme="minorHAnsi"/>
              </w:rPr>
              <w:t>k</w:t>
            </w:r>
            <w:r w:rsidRPr="007640D3">
              <w:rPr>
                <w:rFonts w:eastAsia="MS Mincho" w:cstheme="minorHAnsi"/>
              </w:rPr>
              <w:t>alueshmëria</w:t>
            </w:r>
            <w:proofErr w:type="spellEnd"/>
            <w:r w:rsidRPr="007640D3">
              <w:rPr>
                <w:rFonts w:eastAsia="MS Mincho" w:cstheme="minorHAnsi"/>
              </w:rPr>
              <w:t xml:space="preserve"> </w:t>
            </w:r>
            <w:proofErr w:type="spellStart"/>
            <w:r w:rsidRPr="007640D3">
              <w:rPr>
                <w:rFonts w:eastAsia="MS Mincho" w:cstheme="minorHAnsi"/>
              </w:rPr>
              <w:t>sigurohet</w:t>
            </w:r>
            <w:proofErr w:type="spellEnd"/>
            <w:r w:rsidRPr="007640D3">
              <w:rPr>
                <w:rFonts w:eastAsia="MS Mincho" w:cstheme="minorHAnsi"/>
              </w:rPr>
              <w:t xml:space="preserve"> me 51% </w:t>
            </w:r>
            <w:proofErr w:type="spellStart"/>
            <w:r w:rsidRPr="007640D3">
              <w:rPr>
                <w:rFonts w:eastAsia="MS Mincho" w:cstheme="minorHAnsi"/>
              </w:rPr>
              <w:t>të</w:t>
            </w:r>
            <w:proofErr w:type="spellEnd"/>
            <w:r w:rsidRPr="007640D3">
              <w:rPr>
                <w:rFonts w:eastAsia="MS Mincho" w:cstheme="minorHAnsi"/>
              </w:rPr>
              <w:t xml:space="preserve"> </w:t>
            </w:r>
            <w:proofErr w:type="spellStart"/>
            <w:r w:rsidRPr="007640D3">
              <w:rPr>
                <w:rFonts w:eastAsia="MS Mincho" w:cstheme="minorHAnsi"/>
              </w:rPr>
              <w:t>pikëve</w:t>
            </w:r>
            <w:proofErr w:type="spellEnd"/>
            <w:r w:rsidRPr="007640D3">
              <w:rPr>
                <w:rFonts w:eastAsia="MS Mincho" w:cstheme="minorHAnsi"/>
              </w:rPr>
              <w:t xml:space="preserve"> </w:t>
            </w:r>
            <w:proofErr w:type="spellStart"/>
            <w:r w:rsidRPr="007640D3">
              <w:rPr>
                <w:rFonts w:eastAsia="MS Mincho" w:cstheme="minorHAnsi"/>
              </w:rPr>
              <w:t>totale</w:t>
            </w:r>
            <w:proofErr w:type="spellEnd"/>
            <w:r w:rsidR="0063342F" w:rsidRPr="007640D3">
              <w:rPr>
                <w:rFonts w:eastAsia="MS Mincho" w:cstheme="minorHAnsi"/>
              </w:rPr>
              <w:t>.</w:t>
            </w:r>
            <w:r w:rsidRPr="007640D3">
              <w:rPr>
                <w:rFonts w:eastAsia="Times New Roman" w:cstheme="minorHAnsi"/>
                <w:kern w:val="24"/>
                <w:lang w:val="it-IT"/>
              </w:rPr>
              <w:t xml:space="preserve"> </w:t>
            </w:r>
          </w:p>
          <w:p w:rsidR="00905D41" w:rsidRPr="007640D3" w:rsidRDefault="00905D41" w:rsidP="0063342F">
            <w:pPr>
              <w:spacing w:after="0"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  <w:lang w:val="it-IT"/>
              </w:rPr>
              <w:t>Vlerësimi i pare</w:t>
            </w:r>
            <w:r w:rsidR="00E675B5" w:rsidRPr="007640D3">
              <w:rPr>
                <w:rFonts w:eastAsia="Times New Roman" w:cstheme="minorHAnsi"/>
                <w:kern w:val="24"/>
                <w:lang w:val="it-IT"/>
              </w:rPr>
              <w:t xml:space="preserve">                                         5% </w:t>
            </w:r>
            <w:r w:rsidRPr="007640D3">
              <w:rPr>
                <w:rFonts w:eastAsia="Times New Roman" w:cstheme="minorHAnsi"/>
                <w:kern w:val="24"/>
                <w:lang w:val="it-IT"/>
              </w:rPr>
              <w:t xml:space="preserve"> (1- 5%)</w:t>
            </w:r>
          </w:p>
          <w:p w:rsidR="00905D41" w:rsidRPr="007640D3" w:rsidRDefault="00905D41" w:rsidP="0063342F">
            <w:pPr>
              <w:spacing w:after="0"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  <w:lang w:val="it-IT"/>
              </w:rPr>
              <w:t xml:space="preserve">Aktiviteti </w:t>
            </w:r>
            <w:r w:rsidR="00E675B5" w:rsidRPr="007640D3">
              <w:rPr>
                <w:rFonts w:eastAsia="Times New Roman" w:cstheme="minorHAnsi"/>
                <w:kern w:val="24"/>
                <w:lang w:val="it-IT"/>
              </w:rPr>
              <w:t xml:space="preserve">–Seminaret                              </w:t>
            </w:r>
            <w:r w:rsidRPr="007640D3">
              <w:rPr>
                <w:rFonts w:eastAsia="Times New Roman" w:cstheme="minorHAnsi"/>
                <w:kern w:val="24"/>
                <w:lang w:val="it-IT"/>
              </w:rPr>
              <w:t xml:space="preserve"> </w:t>
            </w:r>
            <w:r w:rsidR="00E675B5" w:rsidRPr="007640D3">
              <w:rPr>
                <w:rFonts w:eastAsia="Times New Roman" w:cstheme="minorHAnsi"/>
                <w:kern w:val="24"/>
                <w:lang w:val="it-IT"/>
              </w:rPr>
              <w:t xml:space="preserve">5% </w:t>
            </w:r>
            <w:r w:rsidRPr="007640D3">
              <w:rPr>
                <w:rFonts w:eastAsia="Times New Roman" w:cstheme="minorHAnsi"/>
                <w:kern w:val="24"/>
                <w:lang w:val="it-IT"/>
              </w:rPr>
              <w:t xml:space="preserve">(1-5%)  </w:t>
            </w:r>
          </w:p>
          <w:p w:rsidR="00905D41" w:rsidRPr="007640D3" w:rsidRDefault="00905D41" w:rsidP="0063342F">
            <w:pPr>
              <w:spacing w:after="0" w:line="240" w:lineRule="auto"/>
              <w:rPr>
                <w:rFonts w:eastAsia="Times New Roman" w:cstheme="minorHAnsi"/>
              </w:rPr>
            </w:pPr>
            <w:r w:rsidRPr="007640D3">
              <w:rPr>
                <w:rFonts w:eastAsia="Times New Roman" w:cstheme="minorHAnsi"/>
                <w:kern w:val="24"/>
                <w:lang w:val="it-IT"/>
              </w:rPr>
              <w:t>Vijimi i ligjeratave dhe ushtrimeve</w:t>
            </w:r>
            <w:r w:rsidR="00E675B5" w:rsidRPr="007640D3">
              <w:rPr>
                <w:rFonts w:eastAsia="Times New Roman" w:cstheme="minorHAnsi"/>
                <w:kern w:val="24"/>
                <w:lang w:val="it-IT"/>
              </w:rPr>
              <w:t xml:space="preserve">       </w:t>
            </w:r>
            <w:r w:rsidRPr="007640D3">
              <w:rPr>
                <w:rFonts w:eastAsia="Times New Roman" w:cstheme="minorHAnsi"/>
                <w:kern w:val="24"/>
                <w:lang w:val="it-IT"/>
              </w:rPr>
              <w:t xml:space="preserve"> </w:t>
            </w:r>
            <w:r w:rsidR="00E675B5" w:rsidRPr="007640D3">
              <w:rPr>
                <w:rFonts w:eastAsia="Times New Roman" w:cstheme="minorHAnsi"/>
                <w:kern w:val="24"/>
                <w:lang w:val="it-IT"/>
              </w:rPr>
              <w:t xml:space="preserve">5% </w:t>
            </w:r>
            <w:r w:rsidRPr="007640D3">
              <w:rPr>
                <w:rFonts w:eastAsia="Times New Roman" w:cstheme="minorHAnsi"/>
                <w:kern w:val="24"/>
                <w:lang w:val="it-IT"/>
              </w:rPr>
              <w:t>(1-5%</w:t>
            </w:r>
            <w:r w:rsidR="00F06681" w:rsidRPr="007640D3">
              <w:rPr>
                <w:rFonts w:eastAsia="Times New Roman" w:cstheme="minorHAnsi"/>
                <w:kern w:val="24"/>
                <w:lang w:val="it-IT"/>
              </w:rPr>
              <w:t>)</w:t>
            </w:r>
            <w:r w:rsidRPr="007640D3">
              <w:rPr>
                <w:rFonts w:eastAsia="Times New Roman" w:cstheme="minorHAnsi"/>
                <w:kern w:val="24"/>
                <w:lang w:val="it-IT"/>
              </w:rPr>
              <w:t xml:space="preserve"> </w:t>
            </w:r>
          </w:p>
          <w:p w:rsidR="00905D41" w:rsidRPr="007640D3" w:rsidRDefault="00905D41" w:rsidP="006C1093">
            <w:pPr>
              <w:spacing w:after="0" w:line="240" w:lineRule="auto"/>
              <w:rPr>
                <w:rFonts w:eastAsia="Times New Roman" w:cstheme="minorHAnsi"/>
                <w:kern w:val="24"/>
                <w:lang w:val="it-IT"/>
              </w:rPr>
            </w:pPr>
            <w:r w:rsidRPr="007640D3">
              <w:rPr>
                <w:rFonts w:eastAsia="Times New Roman" w:cstheme="minorHAnsi"/>
                <w:kern w:val="24"/>
                <w:u w:val="single"/>
                <w:lang w:val="it-IT"/>
              </w:rPr>
              <w:t xml:space="preserve">Provimi final </w:t>
            </w:r>
            <w:r w:rsidR="00E675B5" w:rsidRPr="007640D3">
              <w:rPr>
                <w:rFonts w:eastAsia="Times New Roman" w:cstheme="minorHAnsi"/>
                <w:kern w:val="24"/>
                <w:u w:val="single"/>
                <w:lang w:val="it-IT"/>
              </w:rPr>
              <w:t xml:space="preserve">                                            85</w:t>
            </w:r>
            <w:r w:rsidRPr="007640D3">
              <w:rPr>
                <w:rFonts w:eastAsia="Times New Roman" w:cstheme="minorHAnsi"/>
                <w:kern w:val="24"/>
                <w:u w:val="single"/>
                <w:lang w:val="it-IT"/>
              </w:rPr>
              <w:t>%</w:t>
            </w:r>
            <w:r w:rsidR="0063342F" w:rsidRPr="007640D3">
              <w:rPr>
                <w:rFonts w:eastAsia="Times New Roman" w:cstheme="minorHAnsi"/>
                <w:kern w:val="24"/>
                <w:lang w:val="it-IT"/>
              </w:rPr>
              <w:t xml:space="preserve">  </w:t>
            </w:r>
          </w:p>
          <w:p w:rsidR="0063342F" w:rsidRPr="007640D3" w:rsidRDefault="0063342F" w:rsidP="00E675B5">
            <w:pPr>
              <w:rPr>
                <w:rFonts w:eastAsia="MS Mincho" w:cstheme="minorHAnsi"/>
              </w:rPr>
            </w:pPr>
            <w:proofErr w:type="spellStart"/>
            <w:r w:rsidRPr="007640D3">
              <w:rPr>
                <w:rFonts w:eastAsia="MS Mincho" w:cstheme="minorHAnsi"/>
              </w:rPr>
              <w:t>Gjithsej</w:t>
            </w:r>
            <w:proofErr w:type="spellEnd"/>
            <w:r w:rsidRPr="007640D3">
              <w:rPr>
                <w:rFonts w:eastAsia="MS Mincho" w:cstheme="minorHAnsi"/>
              </w:rPr>
              <w:tab/>
              <w:t xml:space="preserve">   </w:t>
            </w:r>
            <w:r w:rsidR="00E675B5" w:rsidRPr="007640D3">
              <w:rPr>
                <w:rFonts w:eastAsia="MS Mincho" w:cstheme="minorHAnsi"/>
              </w:rPr>
              <w:t xml:space="preserve">                                </w:t>
            </w:r>
            <w:r w:rsidRPr="007640D3">
              <w:rPr>
                <w:rFonts w:eastAsia="MS Mincho" w:cstheme="minorHAnsi"/>
              </w:rPr>
              <w:t xml:space="preserve">     100 </w:t>
            </w:r>
            <w:proofErr w:type="spellStart"/>
            <w:r w:rsidRPr="007640D3">
              <w:rPr>
                <w:rFonts w:eastAsia="MS Mincho" w:cstheme="minorHAnsi"/>
              </w:rPr>
              <w:t>pikë</w:t>
            </w:r>
            <w:proofErr w:type="spellEnd"/>
            <w:r w:rsidRPr="007640D3">
              <w:rPr>
                <w:rFonts w:eastAsia="MS Mincho" w:cstheme="minorHAnsi"/>
              </w:rPr>
              <w:t xml:space="preserve"> </w:t>
            </w:r>
            <w:proofErr w:type="spellStart"/>
            <w:r w:rsidRPr="007640D3">
              <w:rPr>
                <w:rFonts w:eastAsia="MS Mincho" w:cstheme="minorHAnsi"/>
              </w:rPr>
              <w:t>maksimum</w:t>
            </w:r>
            <w:proofErr w:type="spellEnd"/>
            <w:r w:rsidRPr="007640D3">
              <w:rPr>
                <w:rFonts w:eastAsia="MS Mincho" w:cstheme="minorHAnsi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916C56" w:rsidRPr="00E675B5" w:rsidTr="001C6255">
        <w:trPr>
          <w:trHeight w:val="128"/>
        </w:trPr>
        <w:tc>
          <w:tcPr>
            <w:tcW w:w="9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7640D3" w:rsidRDefault="00905D41" w:rsidP="00894F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16C56" w:rsidRPr="001C6255" w:rsidTr="001C6255">
        <w:trPr>
          <w:trHeight w:val="123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1C6255" w:rsidRDefault="00905D41" w:rsidP="00894F7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lastRenderedPageBreak/>
              <w:t>Literatura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894F77" w:rsidRPr="001C6255">
              <w:rPr>
                <w:rFonts w:eastAsia="Times New Roman" w:cstheme="minorHAnsi"/>
                <w:bCs/>
                <w:kern w:val="24"/>
              </w:rPr>
              <w:t>primare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:  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F84340" w:rsidRPr="001C6255" w:rsidRDefault="00F84340" w:rsidP="00F843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1C6255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Cottone's Practical Infection Control in Dentistry, 3rd Edition.</w:t>
            </w:r>
          </w:p>
          <w:p w:rsidR="00F84340" w:rsidRPr="001C6255" w:rsidRDefault="00F84340" w:rsidP="00F843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1C6255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2010 Lippincott Williams &amp; Wilkins, Molinari J. A. and Harte J.A</w:t>
            </w:r>
          </w:p>
          <w:p w:rsidR="00F84340" w:rsidRPr="001C6255" w:rsidRDefault="00F84340" w:rsidP="00F843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1C6255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N.N. Damani. 2004. Priručnik o postupcima kontrole infekcija. Merkur A.B.D. Zagreb</w:t>
            </w:r>
            <w:r w:rsidR="0063342F" w:rsidRPr="001C6255">
              <w:rPr>
                <w:rFonts w:asciiTheme="minorHAnsi" w:hAnsiTheme="minorHAnsi" w:cstheme="minorHAnsi"/>
                <w:kern w:val="24"/>
                <w:sz w:val="22"/>
                <w:szCs w:val="22"/>
                <w:lang w:val="hr-HR"/>
              </w:rPr>
              <w:t>3.</w:t>
            </w:r>
          </w:p>
          <w:p w:rsidR="00905D41" w:rsidRPr="001C6255" w:rsidRDefault="0063342F" w:rsidP="00F843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  <w:lang w:val="hr-HR"/>
              </w:rPr>
              <w:t xml:space="preserve">Ligjeratat e Profesorit të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lëndës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16C56" w:rsidRPr="001C6255" w:rsidTr="001C6255"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1C6255" w:rsidRDefault="00905D41" w:rsidP="006C1093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Literatura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shtesë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: </w:t>
            </w:r>
          </w:p>
          <w:p w:rsidR="00905D41" w:rsidRPr="001C6255" w:rsidRDefault="00905D41" w:rsidP="006C1093">
            <w:pPr>
              <w:spacing w:after="0" w:line="240" w:lineRule="auto"/>
              <w:rPr>
                <w:rFonts w:eastAsia="Times New Roman" w:cstheme="minorHAnsi"/>
              </w:rPr>
            </w:pPr>
            <w:r w:rsidRPr="001C6255">
              <w:rPr>
                <w:rFonts w:eastAsia="Times New Roman" w:cstheme="minorHAnsi"/>
                <w:bCs/>
                <w:kern w:val="24"/>
              </w:rPr>
              <w:t> 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905D41" w:rsidRPr="001C6255" w:rsidRDefault="00905D41" w:rsidP="0063342F">
            <w:pPr>
              <w:spacing w:after="0" w:line="240" w:lineRule="auto"/>
              <w:rPr>
                <w:rFonts w:eastAsia="Times New Roman" w:cstheme="minorHAnsi"/>
              </w:rPr>
            </w:pPr>
            <w:r w:rsidRPr="001C6255">
              <w:rPr>
                <w:rFonts w:eastAsia="Times New Roman" w:cstheme="minorHAnsi"/>
                <w:kern w:val="24"/>
              </w:rPr>
              <w:t xml:space="preserve">1. </w:t>
            </w:r>
            <w:r w:rsidRPr="001C6255">
              <w:rPr>
                <w:rFonts w:eastAsia="Times New Roman" w:cstheme="minorHAnsi"/>
                <w:kern w:val="24"/>
                <w:lang w:val="hr-HR"/>
              </w:rPr>
              <w:t>Odabrana poglavlja iz: Priručnik o postupcima kontrole infekcija. N.N. Damani. 2004. Merkur A.B.D. Zagreb</w:t>
            </w:r>
          </w:p>
        </w:tc>
      </w:tr>
      <w:tr w:rsidR="001C6255" w:rsidRPr="001C6255" w:rsidTr="001C6255"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1C6255" w:rsidRDefault="001C6255" w:rsidP="006C1093">
            <w:pPr>
              <w:spacing w:after="0" w:line="240" w:lineRule="auto"/>
              <w:rPr>
                <w:rFonts w:eastAsia="Times New Roman" w:cstheme="minorHAnsi"/>
                <w:bCs/>
                <w:kern w:val="24"/>
              </w:rPr>
            </w:pPr>
            <w:r>
              <w:rPr>
                <w:rFonts w:eastAsia="Times New Roman" w:cstheme="minorHAnsi"/>
                <w:bCs/>
                <w:kern w:val="24"/>
              </w:rPr>
              <w:t>z</w:t>
            </w:r>
          </w:p>
          <w:p w:rsidR="001C6255" w:rsidRPr="001C6255" w:rsidRDefault="001C6255" w:rsidP="006C1093">
            <w:pPr>
              <w:spacing w:after="0" w:line="240" w:lineRule="auto"/>
              <w:rPr>
                <w:rFonts w:eastAsia="Times New Roman" w:cstheme="minorHAnsi"/>
                <w:bCs/>
                <w:kern w:val="24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</w:tcPr>
          <w:p w:rsidR="001C6255" w:rsidRPr="001C6255" w:rsidRDefault="001C6255" w:rsidP="0063342F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</w:p>
        </w:tc>
      </w:tr>
    </w:tbl>
    <w:p w:rsidR="001C6255" w:rsidRDefault="001C6255">
      <w:pPr>
        <w:rPr>
          <w:rFonts w:cstheme="minorHAnsi"/>
        </w:rPr>
      </w:pPr>
    </w:p>
    <w:p w:rsidR="001C6255" w:rsidRDefault="001C6255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1C6255" w:rsidRDefault="001C6255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p w:rsidR="00D51DD9" w:rsidRDefault="00D51DD9">
      <w:pPr>
        <w:rPr>
          <w:rFonts w:cstheme="minorHAnsi"/>
        </w:rPr>
      </w:pPr>
    </w:p>
    <w:tbl>
      <w:tblPr>
        <w:tblW w:w="9984" w:type="dxa"/>
        <w:tblInd w:w="-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"/>
        <w:gridCol w:w="886"/>
        <w:gridCol w:w="1080"/>
        <w:gridCol w:w="7650"/>
        <w:gridCol w:w="90"/>
        <w:gridCol w:w="270"/>
      </w:tblGrid>
      <w:tr w:rsidR="001C6255" w:rsidRPr="001C6255" w:rsidTr="003F6291">
        <w:trPr>
          <w:gridAfter w:val="2"/>
          <w:wAfter w:w="360" w:type="dxa"/>
          <w:trHeight w:val="225"/>
        </w:trPr>
        <w:tc>
          <w:tcPr>
            <w:tcW w:w="962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D51DD9" w:rsidRDefault="001C6255" w:rsidP="00F808A1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D51DD9">
              <w:rPr>
                <w:rFonts w:cstheme="minorHAnsi"/>
                <w:b/>
              </w:rPr>
              <w:lastRenderedPageBreak/>
              <w:t>Hartimi</w:t>
            </w:r>
            <w:proofErr w:type="spellEnd"/>
            <w:r w:rsidRPr="00D51DD9">
              <w:rPr>
                <w:rFonts w:cstheme="minorHAnsi"/>
                <w:b/>
              </w:rPr>
              <w:t xml:space="preserve"> i </w:t>
            </w:r>
            <w:proofErr w:type="spellStart"/>
            <w:r w:rsidRPr="00D51DD9">
              <w:rPr>
                <w:rFonts w:cstheme="minorHAnsi"/>
                <w:b/>
              </w:rPr>
              <w:t>planit</w:t>
            </w:r>
            <w:proofErr w:type="spellEnd"/>
            <w:r w:rsidRPr="00D51DD9">
              <w:rPr>
                <w:rFonts w:cstheme="minorHAnsi"/>
                <w:b/>
              </w:rPr>
              <w:t xml:space="preserve"> </w:t>
            </w:r>
            <w:proofErr w:type="spellStart"/>
            <w:r w:rsidRPr="00D51DD9">
              <w:rPr>
                <w:rFonts w:cstheme="minorHAnsi"/>
                <w:b/>
              </w:rPr>
              <w:t>mësimor</w:t>
            </w:r>
            <w:proofErr w:type="spellEnd"/>
            <w:r w:rsidRPr="00D51DD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1DD9">
              <w:rPr>
                <w:rFonts w:cstheme="minorHAnsi"/>
                <w:b/>
                <w:bCs/>
              </w:rPr>
              <w:t>teorik</w:t>
            </w:r>
            <w:proofErr w:type="spellEnd"/>
            <w:r w:rsidRPr="00D51DD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1DD9">
              <w:rPr>
                <w:rFonts w:cstheme="minorHAnsi"/>
                <w:b/>
                <w:bCs/>
              </w:rPr>
              <w:t>për</w:t>
            </w:r>
            <w:proofErr w:type="spellEnd"/>
            <w:r w:rsidRPr="00D51DD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1DD9">
              <w:rPr>
                <w:rFonts w:cstheme="minorHAnsi"/>
                <w:b/>
                <w:bCs/>
              </w:rPr>
              <w:t>semestrin</w:t>
            </w:r>
            <w:proofErr w:type="spellEnd"/>
            <w:r w:rsidRPr="00D51DD9">
              <w:rPr>
                <w:rFonts w:cstheme="minorHAnsi"/>
                <w:b/>
                <w:bCs/>
              </w:rPr>
              <w:t xml:space="preserve"> e III (</w:t>
            </w:r>
            <w:proofErr w:type="spellStart"/>
            <w:r w:rsidRPr="00D51DD9">
              <w:rPr>
                <w:rFonts w:cstheme="minorHAnsi"/>
                <w:b/>
                <w:bCs/>
              </w:rPr>
              <w:t>tretë</w:t>
            </w:r>
            <w:proofErr w:type="spellEnd"/>
            <w:r w:rsidRPr="00D51DD9">
              <w:rPr>
                <w:rFonts w:cstheme="minorHAnsi"/>
                <w:b/>
                <w:bCs/>
              </w:rPr>
              <w:t xml:space="preserve">): </w:t>
            </w:r>
          </w:p>
        </w:tc>
      </w:tr>
      <w:tr w:rsidR="001C6255" w:rsidRPr="001C6255" w:rsidTr="003F6291">
        <w:trPr>
          <w:trHeight w:val="203"/>
        </w:trPr>
        <w:tc>
          <w:tcPr>
            <w:tcW w:w="8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rPr>
                <w:rFonts w:cstheme="minorHAnsi"/>
              </w:rPr>
            </w:pPr>
            <w:r w:rsidRPr="001C6255">
              <w:rPr>
                <w:rFonts w:cstheme="minorHAnsi"/>
                <w:b/>
                <w:bCs/>
              </w:rPr>
              <w:t>Java</w:t>
            </w:r>
          </w:p>
        </w:tc>
        <w:tc>
          <w:tcPr>
            <w:tcW w:w="90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1C6255">
              <w:rPr>
                <w:rFonts w:cstheme="minorHAnsi"/>
                <w:b/>
              </w:rPr>
              <w:t>Titulli</w:t>
            </w:r>
            <w:proofErr w:type="spellEnd"/>
            <w:r w:rsidRPr="001C6255">
              <w:rPr>
                <w:rFonts w:cstheme="minorHAnsi"/>
                <w:b/>
              </w:rPr>
              <w:t xml:space="preserve"> I </w:t>
            </w:r>
            <w:proofErr w:type="spellStart"/>
            <w:r w:rsidRPr="001C6255">
              <w:rPr>
                <w:rFonts w:cstheme="minorHAnsi"/>
                <w:b/>
              </w:rPr>
              <w:t>ligjeratave</w:t>
            </w:r>
            <w:proofErr w:type="spellEnd"/>
            <w:r w:rsidRPr="001C6255">
              <w:rPr>
                <w:rFonts w:cstheme="minorHAnsi"/>
                <w:b/>
              </w:rPr>
              <w:t xml:space="preserve"> </w:t>
            </w:r>
            <w:proofErr w:type="spellStart"/>
            <w:r w:rsidRPr="001C6255">
              <w:rPr>
                <w:rFonts w:cstheme="minorHAnsi"/>
                <w:b/>
              </w:rPr>
              <w:t>që</w:t>
            </w:r>
            <w:proofErr w:type="spellEnd"/>
            <w:r w:rsidRPr="001C6255">
              <w:rPr>
                <w:rFonts w:cstheme="minorHAnsi"/>
                <w:b/>
              </w:rPr>
              <w:t xml:space="preserve"> do </w:t>
            </w:r>
            <w:proofErr w:type="spellStart"/>
            <w:r w:rsidRPr="001C6255">
              <w:rPr>
                <w:rFonts w:cstheme="minorHAnsi"/>
                <w:b/>
              </w:rPr>
              <w:t>të</w:t>
            </w:r>
            <w:proofErr w:type="spellEnd"/>
            <w:r w:rsidRPr="001C6255">
              <w:rPr>
                <w:rFonts w:cstheme="minorHAnsi"/>
                <w:b/>
              </w:rPr>
              <w:t xml:space="preserve"> </w:t>
            </w:r>
            <w:proofErr w:type="spellStart"/>
            <w:r w:rsidRPr="001C6255">
              <w:rPr>
                <w:rFonts w:cstheme="minorHAnsi"/>
                <w:b/>
              </w:rPr>
              <w:t>zhvillohen</w:t>
            </w:r>
            <w:proofErr w:type="spellEnd"/>
          </w:p>
        </w:tc>
      </w:tr>
      <w:tr w:rsidR="001C6255" w:rsidRPr="001C6255" w:rsidTr="003F6291">
        <w:trPr>
          <w:trHeight w:val="1109"/>
        </w:trPr>
        <w:tc>
          <w:tcPr>
            <w:tcW w:w="89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</w:rPr>
            </w:pPr>
            <w:r w:rsidRPr="001C6255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9090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r w:rsidRPr="001C6255">
              <w:rPr>
                <w:rFonts w:eastAsia="Times New Roman" w:cstheme="minorHAnsi"/>
                <w:kern w:val="24"/>
              </w:rPr>
              <w:t xml:space="preserve">L.1.Njohja me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planprogramin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lëndës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-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Parandalimi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kontrolla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infefeksioneve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stomatologji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>.</w:t>
            </w:r>
          </w:p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1C6255">
              <w:rPr>
                <w:rFonts w:eastAsia="Times New Roman" w:cstheme="minorHAnsi"/>
                <w:kern w:val="24"/>
              </w:rPr>
              <w:t>Historia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zhvillimit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principeve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prevencës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kontrollit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stomatologji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, </w:t>
            </w:r>
          </w:p>
          <w:p w:rsidR="001C6255" w:rsidRPr="001C6255" w:rsidRDefault="001C6255" w:rsidP="00F808A1">
            <w:pPr>
              <w:spacing w:line="240" w:lineRule="auto"/>
              <w:rPr>
                <w:rFonts w:cstheme="minorHAnsi"/>
              </w:rPr>
            </w:pPr>
            <w:proofErr w:type="spellStart"/>
            <w:r w:rsidRPr="001C6255">
              <w:rPr>
                <w:rFonts w:eastAsia="Times New Roman" w:cstheme="minorHAnsi"/>
                <w:kern w:val="24"/>
              </w:rPr>
              <w:t>Burimi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,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shkaqet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,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mënyra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transmetimit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infeksioneve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kryqëzuara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principet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prevencës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kontrollës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infeksioneve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mjekësi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stomatologji</w:t>
            </w:r>
            <w:proofErr w:type="spellEnd"/>
          </w:p>
        </w:tc>
      </w:tr>
      <w:tr w:rsidR="001C6255" w:rsidRPr="001C6255" w:rsidTr="003F6291">
        <w:trPr>
          <w:trHeight w:val="920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</w:rPr>
            </w:pPr>
            <w:r w:rsidRPr="001C6255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B4739F" w:rsidP="00F808A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  <w:kern w:val="24"/>
              </w:rPr>
              <w:t>L.2.</w:t>
            </w:r>
            <w:r w:rsidR="001C6255" w:rsidRPr="001C6255">
              <w:rPr>
                <w:rFonts w:eastAsia="Times New Roman" w:cstheme="minorHAnsi"/>
                <w:bCs/>
                <w:kern w:val="24"/>
              </w:rPr>
              <w:t xml:space="preserve">Masat </w:t>
            </w:r>
            <w:proofErr w:type="spellStart"/>
            <w:r w:rsidR="001C6255" w:rsidRPr="001C6255">
              <w:rPr>
                <w:rFonts w:eastAsia="Times New Roman" w:cstheme="minorHAnsi"/>
                <w:bCs/>
                <w:kern w:val="24"/>
              </w:rPr>
              <w:t>standard</w:t>
            </w:r>
            <w:r w:rsidR="00D51DD9">
              <w:rPr>
                <w:rFonts w:eastAsia="Times New Roman" w:cstheme="minorHAnsi"/>
                <w:bCs/>
                <w:kern w:val="24"/>
              </w:rPr>
              <w:t>e</w:t>
            </w:r>
            <w:proofErr w:type="spellEnd"/>
            <w:r w:rsidR="001C6255"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bCs/>
                <w:kern w:val="24"/>
              </w:rPr>
              <w:t>për</w:t>
            </w:r>
            <w:proofErr w:type="spellEnd"/>
            <w:r w:rsidR="001C6255"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bCs/>
                <w:kern w:val="24"/>
              </w:rPr>
              <w:t>prevencë</w:t>
            </w:r>
            <w:proofErr w:type="spellEnd"/>
            <w:r w:rsidR="001C6255"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bCs/>
                <w:kern w:val="24"/>
              </w:rPr>
              <w:t>dhe</w:t>
            </w:r>
            <w:proofErr w:type="spellEnd"/>
            <w:r w:rsidR="001C6255"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bCs/>
                <w:kern w:val="24"/>
              </w:rPr>
              <w:t>kontrollë</w:t>
            </w:r>
            <w:proofErr w:type="spellEnd"/>
            <w:r w:rsidR="001C6255"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bCs/>
                <w:kern w:val="24"/>
              </w:rPr>
              <w:t>të</w:t>
            </w:r>
            <w:proofErr w:type="spellEnd"/>
            <w:r w:rsidR="001C6255"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bCs/>
                <w:kern w:val="24"/>
              </w:rPr>
              <w:t>infeksionit</w:t>
            </w:r>
            <w:proofErr w:type="spellEnd"/>
            <w:r w:rsidR="001C6255"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punës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stomatologji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>:</w:t>
            </w:r>
          </w:p>
          <w:p w:rsidR="001C6255" w:rsidRPr="001C6255" w:rsidRDefault="001C6255" w:rsidP="00D51DD9">
            <w:pPr>
              <w:pStyle w:val="ListParagraph"/>
              <w:numPr>
                <w:ilvl w:val="0"/>
                <w:numId w:val="5"/>
              </w:numPr>
              <w:ind w:left="296" w:hanging="180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higjena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e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duarëve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C6255" w:rsidRPr="001C6255" w:rsidRDefault="001C6255" w:rsidP="00D51DD9">
            <w:pPr>
              <w:pStyle w:val="ListParagraph"/>
              <w:numPr>
                <w:ilvl w:val="0"/>
                <w:numId w:val="5"/>
              </w:numPr>
              <w:ind w:left="296" w:hanging="180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përdorimi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i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mjeteve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mbrojtëse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personale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(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dorëzat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maska,syzat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dhe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rrobat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mbrojtëse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) </w:t>
            </w:r>
          </w:p>
          <w:p w:rsidR="001C6255" w:rsidRPr="001C6255" w:rsidRDefault="001C6255" w:rsidP="00D51DD9">
            <w:pPr>
              <w:pStyle w:val="ListParagraph"/>
              <w:numPr>
                <w:ilvl w:val="0"/>
                <w:numId w:val="5"/>
              </w:numPr>
              <w:ind w:left="296" w:hanging="18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trajtimi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i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sipërfaqeve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të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mjedisit</w:t>
            </w:r>
            <w:proofErr w:type="spellEnd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kern w:val="24"/>
                <w:sz w:val="22"/>
                <w:szCs w:val="22"/>
              </w:rPr>
              <w:t>punues</w:t>
            </w:r>
            <w:proofErr w:type="spellEnd"/>
          </w:p>
          <w:p w:rsidR="001C6255" w:rsidRPr="001C6255" w:rsidRDefault="001C6255" w:rsidP="00D51DD9">
            <w:pPr>
              <w:pStyle w:val="ListParagraph"/>
              <w:numPr>
                <w:ilvl w:val="0"/>
                <w:numId w:val="5"/>
              </w:numPr>
              <w:ind w:left="296" w:hanging="18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trajtimi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transportimi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instrumenteve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paisjeve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dentare</w:t>
            </w:r>
            <w:proofErr w:type="spellEnd"/>
            <w:r w:rsidR="00D51D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mund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6255">
              <w:rPr>
                <w:rFonts w:asciiTheme="minorHAnsi" w:hAnsiTheme="minorHAnsi" w:cstheme="minorHAnsi"/>
                <w:sz w:val="22"/>
                <w:szCs w:val="22"/>
              </w:rPr>
              <w:t>kontaminohen</w:t>
            </w:r>
            <w:proofErr w:type="spellEnd"/>
          </w:p>
        </w:tc>
      </w:tr>
      <w:tr w:rsidR="001C6255" w:rsidRPr="001C6255" w:rsidTr="003F6291">
        <w:trPr>
          <w:trHeight w:val="882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</w:rPr>
            </w:pPr>
            <w:r w:rsidRPr="001C6255">
              <w:rPr>
                <w:rFonts w:cstheme="minorHAnsi"/>
                <w:b/>
                <w:i/>
              </w:rPr>
              <w:t>Java 3</w:t>
            </w:r>
            <w:r w:rsidRPr="001C6255">
              <w:rPr>
                <w:rFonts w:cstheme="minorHAnsi"/>
                <w:b/>
              </w:rPr>
              <w:t>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B4739F" w:rsidP="00F808A1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r>
              <w:rPr>
                <w:rFonts w:eastAsia="Times New Roman" w:cstheme="minorHAnsi"/>
                <w:kern w:val="24"/>
              </w:rPr>
              <w:t>L.3.</w:t>
            </w:r>
            <w:r w:rsidR="001C6255" w:rsidRPr="001C6255">
              <w:rPr>
                <w:rFonts w:eastAsia="Times New Roman" w:cstheme="minorHAnsi"/>
                <w:kern w:val="24"/>
              </w:rPr>
              <w:t xml:space="preserve">Masat </w:t>
            </w:r>
            <w:proofErr w:type="gramStart"/>
            <w:r w:rsidR="001C6255" w:rsidRPr="001C6255">
              <w:rPr>
                <w:rFonts w:eastAsia="Times New Roman" w:cstheme="minorHAnsi"/>
                <w:kern w:val="24"/>
              </w:rPr>
              <w:t xml:space="preserve">e 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prevencës</w:t>
            </w:r>
            <w:proofErr w:type="spellEnd"/>
            <w:proofErr w:type="gram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ekspozive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 standard </w:t>
            </w:r>
            <w:proofErr w:type="spellStart"/>
            <w:r w:rsidR="00D51DD9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mbrojtjes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nga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sëmundjet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transmisive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gjak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tek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procedurat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kirurgjike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depërtim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inde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>.</w:t>
            </w:r>
          </w:p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</w:rPr>
            </w:pPr>
            <w:r w:rsidRPr="001C6255">
              <w:rPr>
                <w:rFonts w:eastAsia="Times New Roman" w:cstheme="minorHAnsi"/>
                <w:kern w:val="24"/>
              </w:rPr>
              <w:t xml:space="preserve">- </w:t>
            </w:r>
            <w:proofErr w:type="spellStart"/>
            <w:proofErr w:type="gramStart"/>
            <w:r w:rsidRPr="001C6255">
              <w:rPr>
                <w:rFonts w:eastAsia="Times New Roman" w:cstheme="minorHAnsi"/>
                <w:kern w:val="24"/>
              </w:rPr>
              <w:t>identifikimi</w:t>
            </w:r>
            <w:proofErr w:type="spellEnd"/>
            <w:proofErr w:type="gramEnd"/>
            <w:r w:rsidRPr="001C6255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sëmundjeve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transmisive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>-</w:t>
            </w:r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njohja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mënyrave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transmetimit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-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planifikimi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implementimi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efektiv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 i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prevencës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kontrollës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së</w:t>
            </w:r>
            <w:proofErr w:type="spellEnd"/>
            <w:r w:rsidR="00D51DD9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1C6255">
              <w:rPr>
                <w:rFonts w:eastAsia="Times New Roman" w:cstheme="minorHAnsi"/>
                <w:kern w:val="24"/>
              </w:rPr>
              <w:t>infeksioni</w:t>
            </w:r>
            <w:r w:rsidR="00D51DD9">
              <w:rPr>
                <w:rFonts w:eastAsia="Times New Roman" w:cstheme="minorHAnsi"/>
                <w:kern w:val="24"/>
              </w:rPr>
              <w:t>t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, me </w:t>
            </w:r>
            <w:proofErr w:type="spellStart"/>
            <w:r w:rsidR="00D51DD9">
              <w:rPr>
                <w:rFonts w:eastAsia="Times New Roman" w:cstheme="minorHAnsi"/>
                <w:kern w:val="24"/>
              </w:rPr>
              <w:t>qëllim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>
              <w:rPr>
                <w:rFonts w:eastAsia="Times New Roman" w:cstheme="minorHAnsi"/>
                <w:kern w:val="24"/>
              </w:rPr>
              <w:t>ndërprerjes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>
              <w:rPr>
                <w:rFonts w:eastAsia="Times New Roman" w:cstheme="minorHAnsi"/>
                <w:kern w:val="24"/>
              </w:rPr>
              <w:t>së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>
              <w:rPr>
                <w:rFonts w:eastAsia="Times New Roman" w:cstheme="minorHAnsi"/>
                <w:kern w:val="24"/>
              </w:rPr>
              <w:t>zngjirit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>.</w:t>
            </w:r>
          </w:p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</w:rPr>
            </w:pPr>
            <w:r w:rsidRPr="001C6255">
              <w:rPr>
                <w:rFonts w:eastAsia="Times New Roman" w:cstheme="minorHAnsi"/>
                <w:kern w:val="24"/>
              </w:rPr>
              <w:t xml:space="preserve"> -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trajnimet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arsimimi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shëndetsor</w:t>
            </w:r>
            <w:proofErr w:type="spellEnd"/>
          </w:p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r w:rsidRPr="001C6255">
              <w:rPr>
                <w:rFonts w:eastAsia="Times New Roman" w:cstheme="minorHAnsi"/>
                <w:kern w:val="24"/>
              </w:rPr>
              <w:t xml:space="preserve">-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Imunizimi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, i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punëtorëve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shëndetësor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ndaj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sëmundjet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transmisive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>.</w:t>
            </w:r>
          </w:p>
        </w:tc>
      </w:tr>
      <w:tr w:rsidR="001C6255" w:rsidRPr="001C6255" w:rsidTr="003F6291">
        <w:trPr>
          <w:trHeight w:val="497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</w:rPr>
            </w:pPr>
            <w:r w:rsidRPr="001C6255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Default="00B4739F" w:rsidP="00F808A1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r>
              <w:rPr>
                <w:rFonts w:eastAsia="Times New Roman" w:cstheme="minorHAnsi"/>
                <w:kern w:val="24"/>
              </w:rPr>
              <w:t xml:space="preserve">L.4. </w:t>
            </w:r>
            <w:proofErr w:type="spellStart"/>
            <w:r w:rsidR="001C6255">
              <w:rPr>
                <w:rFonts w:eastAsia="Times New Roman" w:cstheme="minorHAnsi"/>
                <w:kern w:val="24"/>
              </w:rPr>
              <w:t>Menaxhimi</w:t>
            </w:r>
            <w:proofErr w:type="spellEnd"/>
            <w:r w:rsidR="00D51DD9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DA7533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="00D51DD9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D51DD9" w:rsidRPr="00DA7533">
              <w:rPr>
                <w:rFonts w:eastAsia="Times New Roman" w:cstheme="minorHAnsi"/>
                <w:kern w:val="24"/>
              </w:rPr>
              <w:t>kontrolla</w:t>
            </w:r>
            <w:proofErr w:type="spellEnd"/>
            <w:r w:rsidR="00D51DD9">
              <w:rPr>
                <w:rFonts w:eastAsia="Times New Roman" w:cstheme="minorHAnsi"/>
                <w:kern w:val="24"/>
              </w:rPr>
              <w:t xml:space="preserve"> e</w:t>
            </w:r>
            <w:r w:rsid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>
              <w:rPr>
                <w:rFonts w:eastAsia="Times New Roman" w:cstheme="minorHAnsi"/>
                <w:kern w:val="24"/>
              </w:rPr>
              <w:t>infeksioneve</w:t>
            </w:r>
            <w:proofErr w:type="spellEnd"/>
            <w:r w:rsid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>
              <w:rPr>
                <w:rFonts w:eastAsia="Times New Roman" w:cstheme="minorHAnsi"/>
                <w:kern w:val="24"/>
              </w:rPr>
              <w:t>përcjellura</w:t>
            </w:r>
            <w:proofErr w:type="spellEnd"/>
            <w:r w:rsidR="001C6255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="001C6255">
              <w:rPr>
                <w:rFonts w:eastAsia="Times New Roman" w:cstheme="minorHAnsi"/>
                <w:kern w:val="24"/>
              </w:rPr>
              <w:t>ajër</w:t>
            </w:r>
            <w:proofErr w:type="spellEnd"/>
            <w:r w:rsid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>
              <w:rPr>
                <w:rFonts w:eastAsia="Times New Roman" w:cstheme="minorHAnsi"/>
                <w:kern w:val="24"/>
              </w:rPr>
              <w:t>si</w:t>
            </w:r>
            <w:proofErr w:type="spellEnd"/>
            <w:r w:rsidR="001C6255">
              <w:rPr>
                <w:rFonts w:eastAsia="Times New Roman" w:cstheme="minorHAnsi"/>
                <w:kern w:val="24"/>
              </w:rPr>
              <w:t xml:space="preserve"> ; mycobacterium</w:t>
            </w:r>
          </w:p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</w:rPr>
            </w:pPr>
            <w:proofErr w:type="gramStart"/>
            <w:r w:rsidRPr="001C6255">
              <w:rPr>
                <w:rFonts w:eastAsia="Times New Roman" w:cstheme="minorHAnsi"/>
                <w:kern w:val="24"/>
                <w:lang w:eastAsia="sq-AL"/>
              </w:rPr>
              <w:t>tuberculosis</w:t>
            </w:r>
            <w:proofErr w:type="gramEnd"/>
            <w:r w:rsidRPr="001C6255">
              <w:rPr>
                <w:rFonts w:eastAsia="Times New Roman" w:cstheme="minorHAnsi"/>
                <w:kern w:val="24"/>
                <w:lang w:eastAsia="sq-AL"/>
              </w:rPr>
              <w:t xml:space="preserve">, influenza virus, varicella zoster, </w:t>
            </w:r>
            <w:proofErr w:type="spellStart"/>
            <w:r w:rsidRPr="001C6255">
              <w:rPr>
                <w:rFonts w:eastAsia="Times New Roman" w:cstheme="minorHAnsi"/>
                <w:kern w:val="24"/>
                <w:lang w:eastAsia="sq-AL"/>
              </w:rPr>
              <w:t>p</w:t>
            </w:r>
            <w:r w:rsidRPr="001C6255">
              <w:rPr>
                <w:rFonts w:eastAsia="Times New Roman" w:cstheme="minorHAnsi"/>
                <w:kern w:val="24"/>
              </w:rPr>
              <w:t>arotiti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infektiv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Rubeola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>.</w:t>
            </w:r>
            <w:r w:rsidRPr="001C6255">
              <w:rPr>
                <w:rFonts w:eastAsia="Times New Roman" w:cstheme="minorHAnsi"/>
              </w:rPr>
              <w:t xml:space="preserve"> </w:t>
            </w:r>
          </w:p>
        </w:tc>
      </w:tr>
      <w:tr w:rsidR="001C6255" w:rsidRPr="001C6255" w:rsidTr="003F6291">
        <w:trPr>
          <w:trHeight w:val="353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</w:rPr>
            </w:pPr>
            <w:r w:rsidRPr="001C6255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DA7533" w:rsidRDefault="00B4739F" w:rsidP="00F808A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kern w:val="24"/>
              </w:rPr>
              <w:t>L.5.</w:t>
            </w:r>
            <w:r w:rsidR="001C6255" w:rsidRPr="00DA7533">
              <w:rPr>
                <w:rFonts w:eastAsia="Times New Roman" w:cstheme="minorHAnsi"/>
                <w:kern w:val="24"/>
              </w:rPr>
              <w:t xml:space="preserve">Menaxhimi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kontrolla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tek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pacientët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grupit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rrezikut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sëmundje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transmisive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gjak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si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; HBV, HCV </w:t>
            </w:r>
          </w:p>
          <w:p w:rsidR="001C6255" w:rsidRPr="001C6255" w:rsidRDefault="001C6255" w:rsidP="003F6291">
            <w:pPr>
              <w:spacing w:after="0" w:line="240" w:lineRule="auto"/>
              <w:rPr>
                <w:rFonts w:eastAsia="MS Mincho" w:cstheme="minorHAnsi"/>
              </w:rPr>
            </w:pPr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Incidentet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shpuese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gramStart"/>
            <w:r w:rsidRPr="00DA7533">
              <w:rPr>
                <w:rFonts w:eastAsia="Times New Roman" w:cstheme="minorHAnsi"/>
                <w:kern w:val="24"/>
              </w:rPr>
              <w:t xml:space="preserve">me 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gjilpërë</w:t>
            </w:r>
            <w:proofErr w:type="spellEnd"/>
            <w:proofErr w:type="gram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anestezionit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apo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suturimit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-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Lëndimi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indeve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instrumente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mprehta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–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skalper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,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sonda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apo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pjesë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thepisura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kockës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>.</w:t>
            </w:r>
            <w:r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671543">
              <w:rPr>
                <w:rFonts w:eastAsia="Times New Roman" w:cstheme="minorHAnsi"/>
                <w:kern w:val="24"/>
              </w:rPr>
              <w:t>Vakcinimi</w:t>
            </w:r>
            <w:proofErr w:type="spellEnd"/>
            <w:r w:rsidRPr="0067154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671543">
              <w:rPr>
                <w:rFonts w:eastAsia="Times New Roman" w:cstheme="minorHAnsi"/>
                <w:kern w:val="24"/>
              </w:rPr>
              <w:t>ndaj</w:t>
            </w:r>
            <w:proofErr w:type="spellEnd"/>
            <w:r w:rsidRPr="0067154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671543">
              <w:rPr>
                <w:rFonts w:eastAsia="Times New Roman" w:cstheme="minorHAnsi"/>
                <w:kern w:val="24"/>
              </w:rPr>
              <w:t>Hepatitit</w:t>
            </w:r>
            <w:proofErr w:type="spellEnd"/>
            <w:r w:rsidRPr="00671543">
              <w:rPr>
                <w:rFonts w:eastAsia="Times New Roman" w:cstheme="minorHAnsi"/>
                <w:kern w:val="24"/>
              </w:rPr>
              <w:t xml:space="preserve"> B</w:t>
            </w:r>
          </w:p>
        </w:tc>
      </w:tr>
      <w:tr w:rsidR="001C6255" w:rsidRPr="001C6255" w:rsidTr="003F6291">
        <w:trPr>
          <w:trHeight w:val="353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</w:rPr>
            </w:pPr>
            <w:r w:rsidRPr="001C6255">
              <w:rPr>
                <w:rFonts w:cstheme="minorHAnsi"/>
                <w:b/>
                <w:i/>
              </w:rPr>
              <w:t>Java 6</w:t>
            </w:r>
            <w:r w:rsidRPr="001C6255">
              <w:rPr>
                <w:rFonts w:cstheme="minorHAnsi"/>
                <w:b/>
              </w:rPr>
              <w:t>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DA7533" w:rsidRDefault="00B4739F" w:rsidP="00F808A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kern w:val="24"/>
              </w:rPr>
              <w:t>L.6.</w:t>
            </w:r>
            <w:r w:rsidR="001C6255" w:rsidRPr="00DA7533">
              <w:rPr>
                <w:rFonts w:eastAsia="Times New Roman" w:cstheme="minorHAnsi"/>
                <w:kern w:val="24"/>
              </w:rPr>
              <w:t xml:space="preserve">Menaxhimi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kontrolla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infeksionit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tek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pacientët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sëmundje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transmisive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="001C6255" w:rsidRPr="00DA7533">
              <w:rPr>
                <w:rFonts w:eastAsia="Times New Roman" w:cstheme="minorHAnsi"/>
                <w:kern w:val="24"/>
              </w:rPr>
              <w:t>gjak</w:t>
            </w:r>
            <w:proofErr w:type="spellEnd"/>
            <w:r w:rsidR="001C6255" w:rsidRPr="00DA7533">
              <w:rPr>
                <w:rFonts w:eastAsia="Times New Roman" w:cstheme="minorHAnsi"/>
                <w:kern w:val="24"/>
              </w:rPr>
              <w:t xml:space="preserve"> HIV</w:t>
            </w:r>
          </w:p>
          <w:p w:rsidR="001C6255" w:rsidRPr="001C6255" w:rsidRDefault="001C6255" w:rsidP="00F808A1">
            <w:pPr>
              <w:spacing w:after="0" w:line="240" w:lineRule="auto"/>
              <w:rPr>
                <w:rFonts w:eastAsia="MS Mincho" w:cstheme="minorHAnsi"/>
              </w:rPr>
            </w:pPr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Incidentet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shpuese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gramStart"/>
            <w:r w:rsidRPr="00DA7533">
              <w:rPr>
                <w:rFonts w:eastAsia="Times New Roman" w:cstheme="minorHAnsi"/>
                <w:kern w:val="24"/>
              </w:rPr>
              <w:t xml:space="preserve">me 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gjilpërë</w:t>
            </w:r>
            <w:proofErr w:type="spellEnd"/>
            <w:proofErr w:type="gram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anestezionit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apo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gjatë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suturimit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-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Lëndimi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indeve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me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instrumente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mprehta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–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skalper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,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sonda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apo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pjesë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thepisura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DA7533">
              <w:rPr>
                <w:rFonts w:eastAsia="Times New Roman" w:cstheme="minorHAnsi"/>
                <w:kern w:val="24"/>
              </w:rPr>
              <w:t>kockës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>.</w:t>
            </w:r>
            <w:r w:rsidRPr="00DA7533">
              <w:rPr>
                <w:rFonts w:eastAsia="Times New Roman" w:cstheme="minorHAnsi"/>
                <w:kern w:val="24"/>
              </w:rPr>
              <w:t xml:space="preserve"> </w:t>
            </w:r>
          </w:p>
        </w:tc>
      </w:tr>
      <w:tr w:rsidR="001C6255" w:rsidRPr="001C6255" w:rsidTr="003F6291">
        <w:trPr>
          <w:trHeight w:val="182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</w:rPr>
            </w:pPr>
            <w:r w:rsidRPr="001C6255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3F6291" w:rsidRDefault="001C6255" w:rsidP="003F6291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r w:rsidRPr="001C6255">
              <w:rPr>
                <w:rFonts w:eastAsia="Times New Roman" w:cstheme="minorHAnsi"/>
                <w:bCs/>
                <w:kern w:val="24"/>
              </w:rPr>
              <w:t xml:space="preserve">L7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Prevenca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kontrolla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infeksionit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me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aplikimin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metodave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aseptike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të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bCs/>
                <w:kern w:val="24"/>
              </w:rPr>
              <w:t>punës</w:t>
            </w:r>
            <w:proofErr w:type="spellEnd"/>
            <w:r w:rsidRPr="001C6255">
              <w:rPr>
                <w:rFonts w:eastAsia="Times New Roman" w:cstheme="minorHAnsi"/>
                <w:bCs/>
                <w:kern w:val="24"/>
              </w:rPr>
              <w:t xml:space="preserve"> -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Asepsa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Antisepsa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-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Antiseptikët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dezinfektuesit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praktikën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përditshme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stomatologjike</w:t>
            </w:r>
            <w:proofErr w:type="spellEnd"/>
          </w:p>
        </w:tc>
      </w:tr>
      <w:tr w:rsidR="001C6255" w:rsidRPr="001C6255" w:rsidTr="003F6291">
        <w:trPr>
          <w:trHeight w:val="353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C6255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r>
              <w:rPr>
                <w:rFonts w:eastAsia="Times New Roman" w:cstheme="minorHAnsi"/>
                <w:kern w:val="24"/>
              </w:rPr>
              <w:t>L.</w:t>
            </w:r>
            <w:r w:rsidRPr="001C6255">
              <w:rPr>
                <w:rFonts w:eastAsia="Times New Roman" w:cstheme="minorHAnsi"/>
                <w:kern w:val="24"/>
              </w:rPr>
              <w:t xml:space="preserve">8.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Procedura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sterilizimit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instrumenteve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dentare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paisjeve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dentare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</w:p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  <w:kern w:val="24"/>
              </w:rPr>
            </w:pPr>
            <w:proofErr w:type="spellStart"/>
            <w:r w:rsidRPr="001C6255">
              <w:rPr>
                <w:rFonts w:eastAsia="Times New Roman" w:cstheme="minorHAnsi"/>
                <w:kern w:val="24"/>
              </w:rPr>
              <w:t>Pastrimi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,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dezinfektimi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sterilizimi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instrumenteve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dentare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</w:p>
        </w:tc>
      </w:tr>
      <w:tr w:rsidR="001C6255" w:rsidRPr="001C6255" w:rsidTr="003F6291">
        <w:trPr>
          <w:trHeight w:val="183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C6255">
              <w:rPr>
                <w:rFonts w:cstheme="minorHAnsi"/>
                <w:b/>
                <w:i/>
              </w:rPr>
              <w:t>Java 9: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3F6291">
            <w:pPr>
              <w:spacing w:after="0" w:line="240" w:lineRule="auto"/>
              <w:rPr>
                <w:rFonts w:cstheme="minorHAnsi"/>
              </w:rPr>
            </w:pPr>
            <w:r w:rsidRPr="005B1155">
              <w:rPr>
                <w:rFonts w:eastAsia="MS Mincho" w:cstheme="minorHAnsi"/>
              </w:rPr>
              <w:t>L.9.</w:t>
            </w:r>
            <w:r w:rsidRPr="001C6255">
              <w:rPr>
                <w:rFonts w:eastAsia="MS Mincho" w:cstheme="minorHAnsi"/>
              </w:rPr>
              <w:t>K</w:t>
            </w:r>
            <w:r w:rsidRPr="005B1155">
              <w:rPr>
                <w:rFonts w:eastAsia="MS Mincho" w:cstheme="minorHAnsi"/>
              </w:rPr>
              <w:t xml:space="preserve">lasi </w:t>
            </w:r>
            <w:proofErr w:type="spellStart"/>
            <w:r w:rsidRPr="005B1155">
              <w:rPr>
                <w:rFonts w:eastAsia="MS Mincho" w:cstheme="minorHAnsi"/>
              </w:rPr>
              <w:t>fi</w:t>
            </w:r>
            <w:r w:rsidRPr="001C6255">
              <w:rPr>
                <w:rFonts w:eastAsia="MS Mincho" w:cstheme="minorHAnsi"/>
              </w:rPr>
              <w:t>kimi</w:t>
            </w:r>
            <w:proofErr w:type="spellEnd"/>
            <w:r w:rsidRPr="001C6255">
              <w:rPr>
                <w:rFonts w:eastAsia="MS Mincho" w:cstheme="minorHAnsi"/>
              </w:rPr>
              <w:t xml:space="preserve"> i </w:t>
            </w:r>
            <w:proofErr w:type="spellStart"/>
            <w:r w:rsidRPr="001C6255">
              <w:rPr>
                <w:rFonts w:eastAsia="MS Mincho" w:cstheme="minorHAnsi"/>
              </w:rPr>
              <w:t>instrumenteve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dentare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dhe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mjeteve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të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punës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sipas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="003F6291" w:rsidRPr="001C6255">
              <w:rPr>
                <w:rFonts w:eastAsia="Times New Roman" w:cstheme="minorHAnsi"/>
                <w:kern w:val="24"/>
              </w:rPr>
              <w:t>rrezikshmërisë</w:t>
            </w:r>
            <w:proofErr w:type="spellEnd"/>
            <w:r w:rsidR="003F6291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3F6291">
              <w:rPr>
                <w:rFonts w:eastAsia="Times New Roman" w:cstheme="minorHAnsi"/>
                <w:kern w:val="24"/>
              </w:rPr>
              <w:t>pë</w:t>
            </w:r>
            <w:proofErr w:type="spellEnd"/>
            <w:r w:rsidR="003F629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3F6291">
              <w:rPr>
                <w:rFonts w:eastAsia="Times New Roman" w:cstheme="minorHAnsi"/>
                <w:kern w:val="24"/>
              </w:rPr>
              <w:t>infeksion</w:t>
            </w:r>
            <w:proofErr w:type="spellEnd"/>
            <w:r w:rsidR="003F6291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3F6291"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="003F6291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3F6291" w:rsidRPr="001C6255">
              <w:rPr>
                <w:rFonts w:eastAsia="Times New Roman" w:cstheme="minorHAnsi"/>
                <w:kern w:val="24"/>
              </w:rPr>
              <w:t>trajtimi</w:t>
            </w:r>
            <w:proofErr w:type="spellEnd"/>
            <w:r w:rsidR="003F6291" w:rsidRPr="001C6255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="003F6291" w:rsidRPr="001C6255">
              <w:rPr>
                <w:rFonts w:eastAsia="Times New Roman" w:cstheme="minorHAnsi"/>
                <w:kern w:val="24"/>
              </w:rPr>
              <w:t>tyre</w:t>
            </w:r>
            <w:proofErr w:type="spellEnd"/>
          </w:p>
        </w:tc>
      </w:tr>
      <w:tr w:rsidR="001C6255" w:rsidRPr="001C6255" w:rsidTr="003F6291">
        <w:trPr>
          <w:trHeight w:val="281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C6255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1C6255">
              <w:rPr>
                <w:rFonts w:eastAsia="Times New Roman" w:cstheme="minorHAnsi"/>
              </w:rPr>
              <w:t>Vlerësimi</w:t>
            </w:r>
            <w:proofErr w:type="spellEnd"/>
            <w:r w:rsidRPr="001C6255">
              <w:rPr>
                <w:rFonts w:eastAsia="Times New Roman" w:cstheme="minorHAnsi"/>
              </w:rPr>
              <w:t xml:space="preserve"> intermediary</w:t>
            </w:r>
          </w:p>
        </w:tc>
      </w:tr>
      <w:tr w:rsidR="001C6255" w:rsidRPr="001C6255" w:rsidTr="003F6291">
        <w:trPr>
          <w:trHeight w:val="326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C6255">
              <w:rPr>
                <w:rFonts w:cstheme="minorHAnsi"/>
                <w:b/>
                <w:i/>
              </w:rPr>
              <w:t>Java 11</w:t>
            </w:r>
            <w:r w:rsidRPr="001C6255">
              <w:rPr>
                <w:rFonts w:cstheme="minorHAnsi"/>
                <w:b/>
              </w:rPr>
              <w:t>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D51DD9">
            <w:pPr>
              <w:spacing w:line="240" w:lineRule="auto"/>
              <w:rPr>
                <w:rFonts w:eastAsia="Times New Roman" w:cstheme="minorHAnsi"/>
                <w:kern w:val="24"/>
              </w:rPr>
            </w:pPr>
            <w:r>
              <w:rPr>
                <w:rFonts w:cstheme="minorHAnsi"/>
              </w:rPr>
              <w:t>L.11.</w:t>
            </w:r>
            <w:r w:rsidRPr="001C6255">
              <w:rPr>
                <w:rFonts w:cstheme="minorHAnsi"/>
              </w:rPr>
              <w:t xml:space="preserve">Monitorimi </w:t>
            </w:r>
            <w:proofErr w:type="spellStart"/>
            <w:r w:rsidRPr="001C6255">
              <w:rPr>
                <w:rFonts w:cstheme="minorHAnsi"/>
              </w:rPr>
              <w:t>dhe</w:t>
            </w:r>
            <w:proofErr w:type="spellEnd"/>
            <w:r w:rsidRPr="001C6255">
              <w:rPr>
                <w:rFonts w:cstheme="minorHAnsi"/>
              </w:rPr>
              <w:t xml:space="preserve"> </w:t>
            </w:r>
            <w:proofErr w:type="spellStart"/>
            <w:r w:rsidRPr="001C6255">
              <w:rPr>
                <w:rFonts w:cstheme="minorHAnsi"/>
              </w:rPr>
              <w:t>kontrolla</w:t>
            </w:r>
            <w:proofErr w:type="spellEnd"/>
            <w:r w:rsidRPr="001C6255">
              <w:rPr>
                <w:rFonts w:cstheme="minorHAnsi"/>
              </w:rPr>
              <w:t xml:space="preserve"> e </w:t>
            </w:r>
            <w:proofErr w:type="spellStart"/>
            <w:r w:rsidRPr="001C6255">
              <w:rPr>
                <w:rFonts w:cstheme="minorHAnsi"/>
              </w:rPr>
              <w:t>sterilizimit</w:t>
            </w:r>
            <w:proofErr w:type="spellEnd"/>
            <w:r w:rsidRPr="001C6255">
              <w:rPr>
                <w:rFonts w:cstheme="minorHAnsi"/>
              </w:rPr>
              <w:t xml:space="preserve"> me </w:t>
            </w:r>
            <w:proofErr w:type="spellStart"/>
            <w:r w:rsidRPr="001C6255">
              <w:rPr>
                <w:rFonts w:cstheme="minorHAnsi"/>
              </w:rPr>
              <w:t>metoda</w:t>
            </w:r>
            <w:proofErr w:type="spellEnd"/>
            <w:r w:rsidRPr="001C6255">
              <w:rPr>
                <w:rFonts w:cstheme="minorHAnsi"/>
              </w:rPr>
              <w:t xml:space="preserve"> </w:t>
            </w:r>
            <w:proofErr w:type="spellStart"/>
            <w:r w:rsidRPr="001C6255">
              <w:rPr>
                <w:rFonts w:cstheme="minorHAnsi"/>
              </w:rPr>
              <w:t>mekanike</w:t>
            </w:r>
            <w:proofErr w:type="spellEnd"/>
            <w:r w:rsidRPr="001C6255">
              <w:rPr>
                <w:rFonts w:cstheme="minorHAnsi"/>
              </w:rPr>
              <w:t xml:space="preserve">, </w:t>
            </w:r>
            <w:proofErr w:type="spellStart"/>
            <w:r w:rsidRPr="001C6255">
              <w:rPr>
                <w:rFonts w:cstheme="minorHAnsi"/>
              </w:rPr>
              <w:t>kimike</w:t>
            </w:r>
            <w:proofErr w:type="spellEnd"/>
            <w:r w:rsidRPr="001C6255">
              <w:rPr>
                <w:rFonts w:cstheme="minorHAnsi"/>
              </w:rPr>
              <w:t xml:space="preserve"> e </w:t>
            </w:r>
            <w:proofErr w:type="spellStart"/>
            <w:r w:rsidRPr="001C6255">
              <w:rPr>
                <w:rFonts w:cstheme="minorHAnsi"/>
              </w:rPr>
              <w:t>biologjike</w:t>
            </w:r>
            <w:proofErr w:type="spellEnd"/>
            <w:r w:rsidRPr="001C6255">
              <w:rPr>
                <w:rFonts w:cstheme="minorHAnsi"/>
              </w:rPr>
              <w:t xml:space="preserve"> </w:t>
            </w:r>
          </w:p>
        </w:tc>
      </w:tr>
      <w:tr w:rsidR="001C6255" w:rsidRPr="001C6255" w:rsidTr="003F6291">
        <w:trPr>
          <w:trHeight w:val="560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C6255">
              <w:rPr>
                <w:rFonts w:cstheme="minorHAnsi"/>
                <w:b/>
                <w:i/>
              </w:rPr>
              <w:t>Java 12</w:t>
            </w:r>
            <w:r w:rsidRPr="001C6255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auto"/>
              <w:rPr>
                <w:rFonts w:eastAsia="MS Mincho" w:cstheme="minorHAnsi"/>
              </w:rPr>
            </w:pPr>
            <w:r w:rsidRPr="001C6255">
              <w:rPr>
                <w:rFonts w:eastAsia="MS Mincho" w:cstheme="minorHAnsi"/>
              </w:rPr>
              <w:t xml:space="preserve">12.Dekontaminimi i </w:t>
            </w:r>
            <w:proofErr w:type="spellStart"/>
            <w:r w:rsidRPr="001C6255">
              <w:rPr>
                <w:rFonts w:eastAsia="MS Mincho" w:cstheme="minorHAnsi"/>
              </w:rPr>
              <w:t>paisjeve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për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njëpërdorim</w:t>
            </w:r>
            <w:proofErr w:type="spellEnd"/>
            <w:r w:rsidRPr="001C6255">
              <w:rPr>
                <w:rFonts w:eastAsia="MS Mincho" w:cstheme="minorHAnsi"/>
              </w:rPr>
              <w:t xml:space="preserve">, </w:t>
            </w:r>
            <w:proofErr w:type="spellStart"/>
            <w:r w:rsidRPr="001C6255">
              <w:rPr>
                <w:rFonts w:eastAsia="MS Mincho" w:cstheme="minorHAnsi"/>
              </w:rPr>
              <w:t>sensorët</w:t>
            </w:r>
            <w:proofErr w:type="spellEnd"/>
            <w:r w:rsidRPr="001C6255">
              <w:rPr>
                <w:rFonts w:eastAsia="MS Mincho" w:cstheme="minorHAnsi"/>
              </w:rPr>
              <w:t xml:space="preserve"> e </w:t>
            </w:r>
            <w:proofErr w:type="spellStart"/>
            <w:r w:rsidRPr="001C6255">
              <w:rPr>
                <w:rFonts w:eastAsia="MS Mincho" w:cstheme="minorHAnsi"/>
              </w:rPr>
              <w:t>radiografive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digjitale</w:t>
            </w:r>
            <w:proofErr w:type="spellEnd"/>
            <w:r w:rsidRPr="001C6255">
              <w:rPr>
                <w:rFonts w:eastAsia="MS Mincho" w:cstheme="minorHAnsi"/>
              </w:rPr>
              <w:t xml:space="preserve">, </w:t>
            </w:r>
            <w:proofErr w:type="spellStart"/>
            <w:r w:rsidRPr="001C6255">
              <w:rPr>
                <w:rFonts w:eastAsia="MS Mincho" w:cstheme="minorHAnsi"/>
              </w:rPr>
              <w:t>kamerave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intraorale</w:t>
            </w:r>
            <w:proofErr w:type="spellEnd"/>
            <w:r w:rsidRPr="001C6255">
              <w:rPr>
                <w:rFonts w:eastAsia="MS Mincho" w:cstheme="minorHAnsi"/>
              </w:rPr>
              <w:t xml:space="preserve">, </w:t>
            </w:r>
            <w:proofErr w:type="spellStart"/>
            <w:r w:rsidRPr="001C6255">
              <w:rPr>
                <w:rFonts w:eastAsia="MS Mincho" w:cstheme="minorHAnsi"/>
              </w:rPr>
              <w:t>laserve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dhe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paisjeve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për</w:t>
            </w:r>
            <w:proofErr w:type="spellEnd"/>
            <w:r w:rsidRPr="001C6255">
              <w:rPr>
                <w:rFonts w:eastAsia="MS Mincho" w:cstheme="minorHAnsi"/>
              </w:rPr>
              <w:t xml:space="preserve"> </w:t>
            </w:r>
            <w:proofErr w:type="spellStart"/>
            <w:r w:rsidRPr="001C6255">
              <w:rPr>
                <w:rFonts w:eastAsia="MS Mincho" w:cstheme="minorHAnsi"/>
              </w:rPr>
              <w:t>elektrokirurgji</w:t>
            </w:r>
            <w:r>
              <w:rPr>
                <w:rFonts w:eastAsia="MS Mincho" w:cstheme="minorHAnsi"/>
              </w:rPr>
              <w:t>ke</w:t>
            </w:r>
            <w:proofErr w:type="spellEnd"/>
          </w:p>
        </w:tc>
      </w:tr>
      <w:tr w:rsidR="001C6255" w:rsidRPr="001C6255" w:rsidTr="003F6291">
        <w:trPr>
          <w:trHeight w:val="353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C6255">
              <w:rPr>
                <w:rFonts w:cstheme="minorHAnsi"/>
                <w:b/>
                <w:i/>
              </w:rPr>
              <w:t>Java 13</w:t>
            </w:r>
            <w:r w:rsidRPr="001C6255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theme="minorHAnsi"/>
                <w:kern w:val="24"/>
              </w:rPr>
            </w:pPr>
            <w:r w:rsidRPr="001C6255">
              <w:rPr>
                <w:rFonts w:eastAsia="Times New Roman" w:cstheme="minorHAnsi"/>
                <w:kern w:val="24"/>
              </w:rPr>
              <w:t>L.13.</w:t>
            </w:r>
            <w:r w:rsidRPr="001C6255">
              <w:rPr>
                <w:rFonts w:cstheme="minorHAnsi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Dekontaminimi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i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hapësirës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punuese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ordinance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stomatologjike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proofErr w:type="gram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laboratoret</w:t>
            </w:r>
            <w:proofErr w:type="spellEnd"/>
            <w:proofErr w:type="gram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teknike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dentare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-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procedura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e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pastrimit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dezinfektimit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>.</w:t>
            </w:r>
          </w:p>
        </w:tc>
      </w:tr>
      <w:tr w:rsidR="001C6255" w:rsidRPr="001C6255" w:rsidTr="003F6291">
        <w:trPr>
          <w:trHeight w:val="190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C6255">
              <w:rPr>
                <w:rFonts w:cstheme="minorHAnsi"/>
                <w:b/>
                <w:i/>
              </w:rPr>
              <w:t>Java 14</w:t>
            </w:r>
            <w:r w:rsidRPr="001C6255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cstheme="minorHAnsi"/>
              </w:rPr>
            </w:pPr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r w:rsidR="00B4739F">
              <w:rPr>
                <w:rFonts w:eastAsia="Times New Roman" w:cstheme="minorHAnsi"/>
                <w:kern w:val="24"/>
              </w:rPr>
              <w:t>L.14</w:t>
            </w:r>
            <w:r w:rsidR="00EB65CE">
              <w:rPr>
                <w:rFonts w:eastAsia="Times New Roman" w:cstheme="minorHAnsi"/>
                <w:kern w:val="24"/>
              </w:rPr>
              <w:t xml:space="preserve">. </w:t>
            </w:r>
            <w:bookmarkStart w:id="0" w:name="_GoBack"/>
            <w:bookmarkEnd w:id="0"/>
            <w:r w:rsidRPr="001C6255">
              <w:rPr>
                <w:rFonts w:eastAsia="Times New Roman" w:cstheme="minorHAnsi"/>
                <w:kern w:val="24"/>
              </w:rPr>
              <w:t xml:space="preserve">Menaxhimi i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mbeturinave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në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ordinancën</w:t>
            </w:r>
            <w:proofErr w:type="spellEnd"/>
            <w:r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Pr="001C6255">
              <w:rPr>
                <w:rFonts w:eastAsia="Times New Roman" w:cstheme="minorHAnsi"/>
                <w:kern w:val="24"/>
              </w:rPr>
              <w:t>stomatologjike</w:t>
            </w:r>
            <w:proofErr w:type="spellEnd"/>
          </w:p>
        </w:tc>
      </w:tr>
      <w:tr w:rsidR="001C6255" w:rsidRPr="001C6255" w:rsidTr="003F6291">
        <w:trPr>
          <w:trHeight w:val="261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1C6255" w:rsidP="00F808A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C6255">
              <w:rPr>
                <w:rFonts w:cstheme="minorHAnsi"/>
                <w:b/>
                <w:i/>
              </w:rPr>
              <w:t>Java 15</w:t>
            </w:r>
            <w:r w:rsidRPr="001C6255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1C6255" w:rsidRPr="001C6255" w:rsidRDefault="00B4739F" w:rsidP="00F808A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24"/>
              </w:rPr>
              <w:t>L.15.</w:t>
            </w:r>
            <w:r w:rsidR="001C6255" w:rsidRPr="001C6255">
              <w:rPr>
                <w:rFonts w:eastAsia="Times New Roman" w:cstheme="minorHAnsi"/>
                <w:kern w:val="24"/>
              </w:rPr>
              <w:t xml:space="preserve">Vlerësimi   i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vijueshmërisë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dhe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aktivitetit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të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  <w:proofErr w:type="spellStart"/>
            <w:r w:rsidR="001C6255" w:rsidRPr="001C6255">
              <w:rPr>
                <w:rFonts w:eastAsia="Times New Roman" w:cstheme="minorHAnsi"/>
                <w:kern w:val="24"/>
              </w:rPr>
              <w:t>studentit</w:t>
            </w:r>
            <w:proofErr w:type="spellEnd"/>
            <w:r w:rsidR="001C6255" w:rsidRPr="001C6255">
              <w:rPr>
                <w:rFonts w:eastAsia="Times New Roman" w:cstheme="minorHAnsi"/>
                <w:kern w:val="24"/>
              </w:rPr>
              <w:t xml:space="preserve"> </w:t>
            </w:r>
          </w:p>
        </w:tc>
      </w:tr>
      <w:tr w:rsidR="00916C56" w:rsidRPr="00F06681" w:rsidTr="003F6291">
        <w:trPr>
          <w:gridBefore w:val="1"/>
          <w:gridAfter w:val="1"/>
          <w:wBefore w:w="8" w:type="dxa"/>
          <w:wAfter w:w="270" w:type="dxa"/>
          <w:trHeight w:val="260"/>
        </w:trPr>
        <w:tc>
          <w:tcPr>
            <w:tcW w:w="970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E963F9" w:rsidRDefault="00E963F9" w:rsidP="00905D41">
            <w:pPr>
              <w:spacing w:line="260" w:lineRule="atLeast"/>
              <w:rPr>
                <w:rFonts w:ascii="Calibri" w:hAnsi="Calibri"/>
                <w:b/>
              </w:rPr>
            </w:pPr>
          </w:p>
          <w:p w:rsidR="00905D41" w:rsidRPr="0063342F" w:rsidRDefault="00894F77" w:rsidP="00E963F9">
            <w:pPr>
              <w:spacing w:line="26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proofErr w:type="spellEnd"/>
            <w:r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="00905D41"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>praktik</w:t>
            </w:r>
            <w:proofErr w:type="spellEnd"/>
            <w:r w:rsidR="00905D41"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="00905D41"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>për</w:t>
            </w:r>
            <w:proofErr w:type="spellEnd"/>
            <w:r w:rsidR="00905D41"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="00905D41"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>semestrin</w:t>
            </w:r>
            <w:proofErr w:type="spellEnd"/>
            <w:r w:rsidR="00905D41"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 xml:space="preserve"> e III</w:t>
            </w:r>
            <w:r w:rsidR="00E963F9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 xml:space="preserve"> (</w:t>
            </w:r>
            <w:proofErr w:type="spellStart"/>
            <w:r w:rsidR="00E963F9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>tretë</w:t>
            </w:r>
            <w:proofErr w:type="spellEnd"/>
            <w:r w:rsidR="00E963F9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>)</w:t>
            </w:r>
            <w:r w:rsidR="00905D41"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 xml:space="preserve">:  </w:t>
            </w:r>
          </w:p>
        </w:tc>
      </w:tr>
      <w:tr w:rsidR="00916C56" w:rsidRPr="00F06681" w:rsidTr="003F6291">
        <w:trPr>
          <w:gridBefore w:val="1"/>
          <w:gridAfter w:val="1"/>
          <w:wBefore w:w="8" w:type="dxa"/>
          <w:wAfter w:w="270" w:type="dxa"/>
          <w:trHeight w:val="274"/>
        </w:trPr>
        <w:tc>
          <w:tcPr>
            <w:tcW w:w="19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05D41" w:rsidRPr="0063342F" w:rsidRDefault="00905D41" w:rsidP="00905D41">
            <w:pPr>
              <w:spacing w:line="274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63342F">
              <w:rPr>
                <w:rFonts w:eastAsia="Times New Roman" w:cstheme="minorHAnsi"/>
                <w:b/>
                <w:bCs/>
                <w:kern w:val="24"/>
                <w:sz w:val="20"/>
                <w:szCs w:val="20"/>
              </w:rPr>
              <w:t>Java</w:t>
            </w:r>
          </w:p>
        </w:tc>
        <w:tc>
          <w:tcPr>
            <w:tcW w:w="77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905D41" w:rsidRPr="0063342F" w:rsidRDefault="00A11991" w:rsidP="00E963F9">
            <w:pPr>
              <w:spacing w:line="274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kern w:val="24"/>
                <w:sz w:val="20"/>
                <w:szCs w:val="20"/>
              </w:rPr>
              <w:t>Titulli</w:t>
            </w:r>
            <w:proofErr w:type="spellEnd"/>
            <w:r>
              <w:rPr>
                <w:rFonts w:eastAsia="Times New Roman" w:cstheme="minorHAnsi"/>
                <w:b/>
                <w:kern w:val="24"/>
                <w:sz w:val="20"/>
                <w:szCs w:val="20"/>
              </w:rPr>
              <w:t xml:space="preserve"> i</w:t>
            </w:r>
            <w:r w:rsidR="00E963F9">
              <w:rPr>
                <w:rFonts w:eastAsia="Times New Roman" w:cstheme="minorHAnsi"/>
                <w:b/>
                <w:kern w:val="24"/>
                <w:sz w:val="20"/>
                <w:szCs w:val="20"/>
              </w:rPr>
              <w:t xml:space="preserve"> </w:t>
            </w:r>
            <w:proofErr w:type="spellStart"/>
            <w:r w:rsidR="00E963F9">
              <w:rPr>
                <w:rFonts w:eastAsia="Times New Roman" w:cstheme="minorHAnsi"/>
                <w:b/>
                <w:kern w:val="24"/>
                <w:sz w:val="20"/>
                <w:szCs w:val="20"/>
              </w:rPr>
              <w:t>u</w:t>
            </w:r>
            <w:r w:rsidR="00894F77">
              <w:rPr>
                <w:rFonts w:eastAsia="Times New Roman" w:cstheme="minorHAnsi"/>
                <w:b/>
                <w:kern w:val="24"/>
                <w:sz w:val="20"/>
                <w:szCs w:val="20"/>
              </w:rPr>
              <w:t>shtrimeve</w:t>
            </w:r>
            <w:proofErr w:type="spellEnd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 xml:space="preserve"> </w:t>
            </w:r>
            <w:proofErr w:type="spellStart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>që</w:t>
            </w:r>
            <w:proofErr w:type="spellEnd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 xml:space="preserve"> do </w:t>
            </w:r>
            <w:proofErr w:type="spellStart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>të</w:t>
            </w:r>
            <w:proofErr w:type="spellEnd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 xml:space="preserve"> </w:t>
            </w:r>
            <w:proofErr w:type="spellStart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>zhvillohe</w:t>
            </w:r>
            <w:r w:rsidR="00E963F9">
              <w:rPr>
                <w:rFonts w:eastAsia="Times New Roman" w:cstheme="minorHAnsi"/>
                <w:b/>
                <w:kern w:val="24"/>
                <w:sz w:val="20"/>
                <w:szCs w:val="20"/>
              </w:rPr>
              <w:t>n</w:t>
            </w:r>
            <w:proofErr w:type="spellEnd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 xml:space="preserve"> </w:t>
            </w:r>
            <w:proofErr w:type="spellStart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>në</w:t>
            </w:r>
            <w:proofErr w:type="spellEnd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 xml:space="preserve"> </w:t>
            </w:r>
            <w:proofErr w:type="spellStart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>formë</w:t>
            </w:r>
            <w:proofErr w:type="spellEnd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 xml:space="preserve"> </w:t>
            </w:r>
            <w:proofErr w:type="spellStart"/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>s</w:t>
            </w:r>
            <w:r w:rsidR="00E963F9">
              <w:rPr>
                <w:rFonts w:eastAsia="Times New Roman" w:cstheme="minorHAnsi"/>
                <w:b/>
                <w:kern w:val="24"/>
                <w:sz w:val="20"/>
                <w:szCs w:val="20"/>
              </w:rPr>
              <w:t>e</w:t>
            </w:r>
            <w:r w:rsidR="00905D41" w:rsidRPr="0063342F">
              <w:rPr>
                <w:rFonts w:eastAsia="Times New Roman" w:cstheme="minorHAnsi"/>
                <w:b/>
                <w:kern w:val="24"/>
                <w:sz w:val="20"/>
                <w:szCs w:val="20"/>
              </w:rPr>
              <w:t>minaresh</w:t>
            </w:r>
            <w:proofErr w:type="spellEnd"/>
          </w:p>
        </w:tc>
      </w:tr>
      <w:tr w:rsidR="00894F77" w:rsidRPr="00F06681" w:rsidTr="003F6291">
        <w:trPr>
          <w:gridBefore w:val="1"/>
          <w:gridAfter w:val="1"/>
          <w:wBefore w:w="8" w:type="dxa"/>
          <w:wAfter w:w="270" w:type="dxa"/>
          <w:trHeight w:val="472"/>
        </w:trPr>
        <w:tc>
          <w:tcPr>
            <w:tcW w:w="1966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7740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Asepsa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antisepsa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stomatologji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–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definicioni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mjetet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përdorura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rutinë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praktikën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stomatologjike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procedurat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teknike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</w:p>
        </w:tc>
      </w:tr>
      <w:tr w:rsidR="00894F77" w:rsidRPr="00F06681" w:rsidTr="003F6291">
        <w:trPr>
          <w:gridBefore w:val="1"/>
          <w:gridAfter w:val="1"/>
          <w:wBefore w:w="8" w:type="dxa"/>
          <w:wAfter w:w="270" w:type="dxa"/>
          <w:trHeight w:val="470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Mjetet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për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mbrojtje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personale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(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dorëzat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maska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syzat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veshja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mbrojtëse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)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mënyra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përdorimit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tyre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.</w:t>
            </w:r>
            <w:proofErr w:type="gram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Higjiena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duarve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përdorimi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mjeteve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mbrojtëse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r w:rsidRPr="001B7F95">
              <w:rPr>
                <w:rFonts w:eastAsia="Times New Roman" w:cstheme="minorHAnsi"/>
                <w:i/>
                <w:kern w:val="24"/>
                <w:sz w:val="20"/>
                <w:szCs w:val="20"/>
              </w:rPr>
              <w:t>–</w:t>
            </w:r>
            <w:r w:rsidRPr="001B7F95">
              <w:rPr>
                <w:rFonts w:cstheme="minorHAnsi"/>
                <w:i/>
              </w:rPr>
              <w:t xml:space="preserve"> </w:t>
            </w:r>
            <w:proofErr w:type="spellStart"/>
            <w:r w:rsidRPr="001B7F95">
              <w:rPr>
                <w:rFonts w:cstheme="minorHAnsi"/>
                <w:i/>
              </w:rPr>
              <w:t>Demonstrim</w:t>
            </w:r>
            <w:proofErr w:type="spellEnd"/>
          </w:p>
        </w:tc>
      </w:tr>
      <w:tr w:rsidR="00894F77" w:rsidRPr="00F06681" w:rsidTr="003F6291">
        <w:trPr>
          <w:gridBefore w:val="1"/>
          <w:gridAfter w:val="1"/>
          <w:wBefore w:w="8" w:type="dxa"/>
          <w:wAfter w:w="270" w:type="dxa"/>
          <w:trHeight w:val="536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Prevenca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Expozive</w:t>
            </w:r>
            <w:proofErr w:type="spellEnd"/>
            <w:proofErr w:type="gram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-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metodë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primare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parandalimit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transmetimit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sëmundjeve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transmisive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me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gjak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(HBV, HCV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HIV-it)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nga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pacienti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punëtorin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shëndetësor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anasjelltas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. </w:t>
            </w:r>
          </w:p>
        </w:tc>
      </w:tr>
      <w:tr w:rsidR="00894F77" w:rsidRPr="00F06681" w:rsidTr="003F6291">
        <w:trPr>
          <w:gridBefore w:val="1"/>
          <w:gridAfter w:val="1"/>
          <w:wBefore w:w="8" w:type="dxa"/>
          <w:wAfter w:w="270" w:type="dxa"/>
          <w:trHeight w:val="448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spacing w:line="240" w:lineRule="auto"/>
              <w:rPr>
                <w:rFonts w:eastAsia="Times New Roman" w:cstheme="minorHAnsi"/>
                <w:kern w:val="24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Mënyrat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ekspozimittë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pacientit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stafit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ndaj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infeksionit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ordinance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stomatologjike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.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Profilaksa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kontrolli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postexpoziv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-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Protokoli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menaxhimit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emergjent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lëndimeve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 pas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shpimit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lëndimit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apo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apo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kontaminimit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indeve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416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spacing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Puna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aseptike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stomatologji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.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Asepsa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antisepsa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-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Antiseptikët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dezinficient</w:t>
            </w:r>
            <w:r w:rsidRPr="00D9599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ët</w:t>
            </w:r>
            <w:proofErr w:type="spellEnd"/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488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theme="minorHAnsi"/>
                <w:kern w:val="24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Sterilizimi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definicioni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llojet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principet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sterilizimit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praktikën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stomatologjike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1064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pStyle w:val="TableParagraph"/>
            </w:pPr>
            <w:proofErr w:type="spellStart"/>
            <w:r w:rsidRPr="00D95997">
              <w:t>Pastrimi</w:t>
            </w:r>
            <w:proofErr w:type="spellEnd"/>
            <w:r w:rsidRPr="00D95997">
              <w:t xml:space="preserve">, </w:t>
            </w:r>
            <w:proofErr w:type="spellStart"/>
            <w:r w:rsidRPr="00D95997">
              <w:t>dezinfektimi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dhe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sterilizimi</w:t>
            </w:r>
            <w:proofErr w:type="spellEnd"/>
            <w:r w:rsidRPr="00D95997">
              <w:t xml:space="preserve"> i </w:t>
            </w:r>
            <w:proofErr w:type="spellStart"/>
            <w:r w:rsidRPr="00D95997">
              <w:t>mjeteve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të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punës</w:t>
            </w:r>
            <w:proofErr w:type="spellEnd"/>
            <w:r w:rsidRPr="00D95997">
              <w:t xml:space="preserve">   </w:t>
            </w:r>
            <w:proofErr w:type="spellStart"/>
            <w:r w:rsidRPr="00D95997">
              <w:t>në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praktikën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stomatologjike</w:t>
            </w:r>
            <w:proofErr w:type="spellEnd"/>
            <w:r w:rsidRPr="00D95997">
              <w:t xml:space="preserve">. </w:t>
            </w:r>
            <w:proofErr w:type="spellStart"/>
            <w:r w:rsidRPr="00D95997">
              <w:t>Klasifikimi</w:t>
            </w:r>
            <w:proofErr w:type="spellEnd"/>
            <w:r w:rsidRPr="00D95997">
              <w:t xml:space="preserve"> i  </w:t>
            </w:r>
            <w:proofErr w:type="spellStart"/>
            <w:r w:rsidRPr="00D95997">
              <w:t>mjeteve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të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punës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sipas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shkallës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së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rrezikshmërisë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për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përcjellje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të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infeksionit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gjatë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punës</w:t>
            </w:r>
            <w:proofErr w:type="spellEnd"/>
            <w:r w:rsidRPr="00D95997">
              <w:t xml:space="preserve"> me to (</w:t>
            </w:r>
            <w:proofErr w:type="spellStart"/>
            <w:r w:rsidRPr="00D95997">
              <w:t>kritike</w:t>
            </w:r>
            <w:proofErr w:type="spellEnd"/>
            <w:r w:rsidRPr="00D95997">
              <w:t>, semi-</w:t>
            </w:r>
            <w:proofErr w:type="spellStart"/>
            <w:r w:rsidRPr="00D95997">
              <w:t>kritike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dhe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jo-kritike</w:t>
            </w:r>
            <w:proofErr w:type="spellEnd"/>
            <w:r w:rsidRPr="00D95997">
              <w:t xml:space="preserve">) </w:t>
            </w:r>
            <w:proofErr w:type="spellStart"/>
            <w:r w:rsidRPr="00D95997">
              <w:t>dhe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mënyra</w:t>
            </w:r>
            <w:proofErr w:type="spellEnd"/>
            <w:r w:rsidRPr="00D95997">
              <w:t xml:space="preserve"> e </w:t>
            </w:r>
            <w:proofErr w:type="spellStart"/>
            <w:r w:rsidRPr="00D95997">
              <w:t>trajtimit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të</w:t>
            </w:r>
            <w:proofErr w:type="spellEnd"/>
            <w:r w:rsidRPr="00D95997">
              <w:t xml:space="preserve"> </w:t>
            </w:r>
            <w:proofErr w:type="spellStart"/>
            <w:r w:rsidRPr="00D95997">
              <w:t>tyre</w:t>
            </w:r>
            <w:proofErr w:type="spellEnd"/>
            <w:r w:rsidRPr="00D95997">
              <w:t xml:space="preserve"> (</w:t>
            </w:r>
            <w:proofErr w:type="spellStart"/>
            <w:r w:rsidRPr="00D95997">
              <w:t>dezinfektim</w:t>
            </w:r>
            <w:proofErr w:type="spellEnd"/>
            <w:r w:rsidRPr="00D95997">
              <w:t xml:space="preserve"> /</w:t>
            </w:r>
            <w:proofErr w:type="spellStart"/>
            <w:r w:rsidRPr="00D95997">
              <w:t>sterilizim</w:t>
            </w:r>
            <w:proofErr w:type="spellEnd"/>
            <w:r w:rsidRPr="00D95997">
              <w:t xml:space="preserve">-) </w:t>
            </w:r>
            <w:proofErr w:type="spellStart"/>
            <w:r w:rsidRPr="00D95997">
              <w:t>Demonstrim</w:t>
            </w:r>
            <w:proofErr w:type="spellEnd"/>
            <w:r w:rsidRPr="00D95997">
              <w:t xml:space="preserve"> </w:t>
            </w:r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596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Përgatitja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instrumenteve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për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proceduren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sterilizimit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–l </w:t>
            </w:r>
            <w:proofErr w:type="spellStart"/>
            <w:proofErr w:type="gram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arja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,</w:t>
            </w:r>
            <w:proofErr w:type="gram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dezinfektimi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shpërlarja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tharja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paketimi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.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Ruajtja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instrumenteve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sterilizuara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-</w:t>
            </w:r>
            <w:r w:rsidRPr="001B7F95">
              <w:rPr>
                <w:rFonts w:cstheme="minorHAnsi"/>
                <w:i/>
              </w:rPr>
              <w:t xml:space="preserve"> </w:t>
            </w:r>
            <w:proofErr w:type="spellStart"/>
            <w:r w:rsidRPr="001B7F95">
              <w:rPr>
                <w:rFonts w:cstheme="minorHAnsi"/>
                <w:i/>
              </w:rPr>
              <w:t>Demonstrim</w:t>
            </w:r>
            <w:proofErr w:type="spellEnd"/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497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1B7F95">
            <w:pPr>
              <w:spacing w:after="0" w:line="281" w:lineRule="atLeast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Kontrolli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sterilizimit</w:t>
            </w:r>
            <w:proofErr w:type="spellEnd"/>
            <w:r w:rsidR="001B7F95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metodat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procedurat</w:t>
            </w:r>
            <w:proofErr w:type="spellEnd"/>
            <w:r w:rsidRPr="00D95997">
              <w:rPr>
                <w:rFonts w:cstheme="minorHAnsi"/>
              </w:rPr>
              <w:t xml:space="preserve"> </w:t>
            </w:r>
            <w:r w:rsidRPr="001B7F95">
              <w:rPr>
                <w:rFonts w:cstheme="minorHAnsi"/>
                <w:i/>
              </w:rPr>
              <w:t xml:space="preserve">– </w:t>
            </w:r>
            <w:proofErr w:type="spellStart"/>
            <w:r w:rsidRPr="001B7F95">
              <w:rPr>
                <w:rFonts w:cstheme="minorHAnsi"/>
                <w:i/>
              </w:rPr>
              <w:t>Demonstrim</w:t>
            </w:r>
            <w:proofErr w:type="spellEnd"/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695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spacing w:after="0" w:line="242" w:lineRule="atLeast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Dekontaminimi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dezinfektimi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hapësirës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paisjeve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punuese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ordinancën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stomatologjike</w:t>
            </w:r>
            <w:proofErr w:type="spellEnd"/>
            <w:r w:rsidR="001B7F95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r w:rsidRPr="001B7F95">
              <w:rPr>
                <w:rFonts w:eastAsia="Times New Roman" w:cstheme="minorHAnsi"/>
                <w:i/>
                <w:kern w:val="24"/>
                <w:sz w:val="20"/>
                <w:szCs w:val="20"/>
              </w:rPr>
              <w:t xml:space="preserve">- </w:t>
            </w:r>
            <w:proofErr w:type="spellStart"/>
            <w:r w:rsidRPr="001B7F95">
              <w:rPr>
                <w:rFonts w:cstheme="minorHAnsi"/>
                <w:i/>
              </w:rPr>
              <w:t>Demonstrim</w:t>
            </w:r>
            <w:proofErr w:type="spellEnd"/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349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9" w:lineRule="atLeast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Dekontaminimi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dezinfektimi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materialit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punues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hapësirës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mjeteve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punës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laboratoret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dentare</w:t>
            </w:r>
            <w:proofErr w:type="spellEnd"/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578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4" w:lineRule="atLeast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Dekontaminimi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dezinfektimi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i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paisjeve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aparatit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radiografik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laboratorin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rentenit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525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D95997" w:rsidRDefault="00894F77" w:rsidP="0089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Menaxhimi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mbeturinave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ordinance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stomatologjike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klasifikimi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tyre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mbeturina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biomjekësore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mbeturina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>zyrës</w:t>
            </w:r>
            <w:proofErr w:type="spellEnd"/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-  </w:t>
            </w:r>
            <w:proofErr w:type="spellStart"/>
            <w:r w:rsidRPr="001B7F95">
              <w:rPr>
                <w:rFonts w:cstheme="minorHAnsi"/>
                <w:i/>
              </w:rPr>
              <w:t>Demonstrim</w:t>
            </w:r>
            <w:proofErr w:type="spellEnd"/>
            <w:r w:rsidRPr="001B7F95">
              <w:rPr>
                <w:rFonts w:eastAsia="Times New Roman" w:cstheme="minorHAnsi"/>
                <w:i/>
                <w:kern w:val="24"/>
                <w:sz w:val="20"/>
                <w:szCs w:val="20"/>
              </w:rPr>
              <w:t xml:space="preserve">   </w:t>
            </w:r>
            <w:r w:rsidRPr="00D95997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274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905D41" w:rsidRDefault="00894F77" w:rsidP="0089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4" w:lineRule="atLeast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Menaxhimi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mbeturina</w:t>
            </w:r>
            <w:r w:rsidRPr="00905D41">
              <w:rPr>
                <w:rFonts w:eastAsia="Times New Roman" w:cstheme="minorHAnsi"/>
                <w:kern w:val="24"/>
                <w:sz w:val="20"/>
                <w:szCs w:val="20"/>
              </w:rPr>
              <w:t>ve</w:t>
            </w:r>
            <w:proofErr w:type="spellEnd"/>
            <w:r w:rsidRPr="00905D41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05D41">
              <w:rPr>
                <w:rFonts w:eastAsia="Times New Roman" w:cstheme="minorHAnsi"/>
                <w:kern w:val="24"/>
                <w:sz w:val="20"/>
                <w:szCs w:val="20"/>
              </w:rPr>
              <w:t>biomjekësore</w:t>
            </w:r>
            <w:proofErr w:type="spellEnd"/>
            <w:r w:rsidRPr="00905D41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 i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mbeturinave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zyrës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gjatë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punës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në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stomatologji</w:t>
            </w:r>
            <w:proofErr w:type="spellEnd"/>
            <w:r w:rsidRPr="00905D41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kern w:val="24"/>
                <w:sz w:val="20"/>
                <w:szCs w:val="20"/>
              </w:rPr>
              <w:t>-</w:t>
            </w:r>
            <w:r w:rsidRPr="00905D41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</w:p>
        </w:tc>
      </w:tr>
      <w:tr w:rsidR="00894F77" w:rsidRPr="006C1093" w:rsidTr="003F6291">
        <w:trPr>
          <w:gridBefore w:val="1"/>
          <w:gridAfter w:val="1"/>
          <w:wBefore w:w="8" w:type="dxa"/>
          <w:wAfter w:w="270" w:type="dxa"/>
          <w:trHeight w:val="205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BA1DE5" w:rsidRDefault="00894F77" w:rsidP="00894F7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894F77" w:rsidRPr="00905D41" w:rsidRDefault="00894F77" w:rsidP="0089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5" w:lineRule="atLeast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Vlerësimi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r w:rsidRPr="00905D41"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05D41">
              <w:rPr>
                <w:rFonts w:eastAsia="Times New Roman" w:cstheme="minorHAnsi"/>
                <w:kern w:val="24"/>
                <w:sz w:val="20"/>
                <w:szCs w:val="20"/>
              </w:rPr>
              <w:t>intermediar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vlerësimi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vijueshmërisë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dhe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aktivitetit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të</w:t>
            </w:r>
            <w:proofErr w:type="spellEnd"/>
            <w:r>
              <w:rPr>
                <w:rFonts w:eastAsia="Times New Roman" w:cstheme="minorHAnsi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24"/>
                <w:sz w:val="20"/>
                <w:szCs w:val="20"/>
              </w:rPr>
              <w:t>studentit</w:t>
            </w:r>
            <w:proofErr w:type="spellEnd"/>
          </w:p>
        </w:tc>
      </w:tr>
    </w:tbl>
    <w:p w:rsidR="00905D41" w:rsidRPr="006C1093" w:rsidRDefault="00905D41">
      <w:pPr>
        <w:rPr>
          <w:rFonts w:cstheme="minorHAnsi"/>
          <w:sz w:val="20"/>
          <w:szCs w:val="20"/>
        </w:rPr>
      </w:pPr>
    </w:p>
    <w:sectPr w:rsidR="00905D41" w:rsidRPr="006C1093" w:rsidSect="002A00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96" w:rsidRDefault="006C3F96" w:rsidP="00905D41">
      <w:pPr>
        <w:spacing w:after="0" w:line="240" w:lineRule="auto"/>
      </w:pPr>
      <w:r>
        <w:separator/>
      </w:r>
    </w:p>
  </w:endnote>
  <w:endnote w:type="continuationSeparator" w:id="0">
    <w:p w:rsidR="006C3F96" w:rsidRDefault="006C3F96" w:rsidP="0090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26" w:rsidRDefault="002A00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26" w:rsidRDefault="002A00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26" w:rsidRDefault="002A0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96" w:rsidRDefault="006C3F96" w:rsidP="00905D41">
      <w:pPr>
        <w:spacing w:after="0" w:line="240" w:lineRule="auto"/>
      </w:pPr>
      <w:r>
        <w:separator/>
      </w:r>
    </w:p>
  </w:footnote>
  <w:footnote w:type="continuationSeparator" w:id="0">
    <w:p w:rsidR="006C3F96" w:rsidRDefault="006C3F96" w:rsidP="0090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26" w:rsidRDefault="002A00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26" w:rsidRPr="002A0026" w:rsidRDefault="002A0026" w:rsidP="002A00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26" w:rsidRDefault="002A00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E8A"/>
    <w:multiLevelType w:val="hybridMultilevel"/>
    <w:tmpl w:val="6D7C8582"/>
    <w:lvl w:ilvl="0" w:tplc="F4505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340A5"/>
    <w:multiLevelType w:val="hybridMultilevel"/>
    <w:tmpl w:val="5994DF56"/>
    <w:lvl w:ilvl="0" w:tplc="F4505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E0A88"/>
    <w:multiLevelType w:val="hybridMultilevel"/>
    <w:tmpl w:val="817AA380"/>
    <w:lvl w:ilvl="0" w:tplc="F4505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88CE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EED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02F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188F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6E30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01D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FED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2D7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A486405"/>
    <w:multiLevelType w:val="hybridMultilevel"/>
    <w:tmpl w:val="A00EA8F2"/>
    <w:lvl w:ilvl="0" w:tplc="F4505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220E5"/>
    <w:multiLevelType w:val="hybridMultilevel"/>
    <w:tmpl w:val="50EE1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1D"/>
    <w:rsid w:val="0006727B"/>
    <w:rsid w:val="000700E9"/>
    <w:rsid w:val="000D4195"/>
    <w:rsid w:val="000D734F"/>
    <w:rsid w:val="00134849"/>
    <w:rsid w:val="001568BC"/>
    <w:rsid w:val="001B442D"/>
    <w:rsid w:val="001B7F95"/>
    <w:rsid w:val="001C6255"/>
    <w:rsid w:val="00210C37"/>
    <w:rsid w:val="002224B0"/>
    <w:rsid w:val="002A0026"/>
    <w:rsid w:val="002A5731"/>
    <w:rsid w:val="002E5B0C"/>
    <w:rsid w:val="00302671"/>
    <w:rsid w:val="003D6A4F"/>
    <w:rsid w:val="003F6291"/>
    <w:rsid w:val="0040158B"/>
    <w:rsid w:val="00416363"/>
    <w:rsid w:val="00423A9A"/>
    <w:rsid w:val="004C3F35"/>
    <w:rsid w:val="004D75DD"/>
    <w:rsid w:val="0053492F"/>
    <w:rsid w:val="00581B9A"/>
    <w:rsid w:val="005A685F"/>
    <w:rsid w:val="005B1155"/>
    <w:rsid w:val="005E7AD3"/>
    <w:rsid w:val="0063342F"/>
    <w:rsid w:val="00654D33"/>
    <w:rsid w:val="00662769"/>
    <w:rsid w:val="00671543"/>
    <w:rsid w:val="006A1488"/>
    <w:rsid w:val="006C1093"/>
    <w:rsid w:val="006C3F96"/>
    <w:rsid w:val="0073282C"/>
    <w:rsid w:val="007640D3"/>
    <w:rsid w:val="007A7205"/>
    <w:rsid w:val="007B2384"/>
    <w:rsid w:val="007C07A0"/>
    <w:rsid w:val="007E1AD2"/>
    <w:rsid w:val="007E39B7"/>
    <w:rsid w:val="007F1AB9"/>
    <w:rsid w:val="008009EE"/>
    <w:rsid w:val="0080145A"/>
    <w:rsid w:val="00806DBB"/>
    <w:rsid w:val="00860037"/>
    <w:rsid w:val="00894F77"/>
    <w:rsid w:val="008B211D"/>
    <w:rsid w:val="008C5E56"/>
    <w:rsid w:val="008E3179"/>
    <w:rsid w:val="00905D41"/>
    <w:rsid w:val="00916C56"/>
    <w:rsid w:val="00950C59"/>
    <w:rsid w:val="009A1B99"/>
    <w:rsid w:val="009B18C2"/>
    <w:rsid w:val="00A11991"/>
    <w:rsid w:val="00A25FEE"/>
    <w:rsid w:val="00A3181D"/>
    <w:rsid w:val="00A5478F"/>
    <w:rsid w:val="00A62577"/>
    <w:rsid w:val="00B47377"/>
    <w:rsid w:val="00B4739F"/>
    <w:rsid w:val="00B82286"/>
    <w:rsid w:val="00BB2F34"/>
    <w:rsid w:val="00BD4233"/>
    <w:rsid w:val="00BE7E83"/>
    <w:rsid w:val="00C17BB9"/>
    <w:rsid w:val="00CB2A48"/>
    <w:rsid w:val="00CF619C"/>
    <w:rsid w:val="00D51DD9"/>
    <w:rsid w:val="00D95997"/>
    <w:rsid w:val="00DA7533"/>
    <w:rsid w:val="00DC3E17"/>
    <w:rsid w:val="00E255F4"/>
    <w:rsid w:val="00E275BF"/>
    <w:rsid w:val="00E675B5"/>
    <w:rsid w:val="00E82759"/>
    <w:rsid w:val="00E963F9"/>
    <w:rsid w:val="00EA1C07"/>
    <w:rsid w:val="00EB65CE"/>
    <w:rsid w:val="00F06681"/>
    <w:rsid w:val="00F251B6"/>
    <w:rsid w:val="00F561E6"/>
    <w:rsid w:val="00F743A9"/>
    <w:rsid w:val="00F84340"/>
    <w:rsid w:val="00F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5D41"/>
    <w:rPr>
      <w:color w:val="0000FF"/>
      <w:u w:val="single"/>
    </w:rPr>
  </w:style>
  <w:style w:type="paragraph" w:styleId="ListParagraph">
    <w:name w:val="List Paragraph"/>
    <w:aliases w:val="Litertatu ne tab"/>
    <w:basedOn w:val="Normal"/>
    <w:uiPriority w:val="34"/>
    <w:qFormat/>
    <w:rsid w:val="00905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41"/>
  </w:style>
  <w:style w:type="paragraph" w:styleId="Footer">
    <w:name w:val="footer"/>
    <w:basedOn w:val="Normal"/>
    <w:link w:val="FooterChar"/>
    <w:uiPriority w:val="99"/>
    <w:unhideWhenUsed/>
    <w:rsid w:val="0090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41"/>
  </w:style>
  <w:style w:type="paragraph" w:customStyle="1" w:styleId="TableParagraph">
    <w:name w:val="Table Paragraph"/>
    <w:basedOn w:val="Normal"/>
    <w:uiPriority w:val="1"/>
    <w:qFormat/>
    <w:rsid w:val="00F251B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89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5D41"/>
    <w:rPr>
      <w:color w:val="0000FF"/>
      <w:u w:val="single"/>
    </w:rPr>
  </w:style>
  <w:style w:type="paragraph" w:styleId="ListParagraph">
    <w:name w:val="List Paragraph"/>
    <w:aliases w:val="Litertatu ne tab"/>
    <w:basedOn w:val="Normal"/>
    <w:uiPriority w:val="34"/>
    <w:qFormat/>
    <w:rsid w:val="00905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41"/>
  </w:style>
  <w:style w:type="paragraph" w:styleId="Footer">
    <w:name w:val="footer"/>
    <w:basedOn w:val="Normal"/>
    <w:link w:val="FooterChar"/>
    <w:uiPriority w:val="99"/>
    <w:unhideWhenUsed/>
    <w:rsid w:val="0090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41"/>
  </w:style>
  <w:style w:type="paragraph" w:customStyle="1" w:styleId="TableParagraph">
    <w:name w:val="Table Paragraph"/>
    <w:basedOn w:val="Normal"/>
    <w:uiPriority w:val="1"/>
    <w:qFormat/>
    <w:rsid w:val="00F251B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89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9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10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7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58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mije.ademi@uni-pr.ed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hona.ahmedi@uni-pr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Admin</cp:lastModifiedBy>
  <cp:revision>17</cp:revision>
  <dcterms:created xsi:type="dcterms:W3CDTF">2021-04-16T06:15:00Z</dcterms:created>
  <dcterms:modified xsi:type="dcterms:W3CDTF">2021-04-18T09:23:00Z</dcterms:modified>
</cp:coreProperties>
</file>