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F75D8" w14:textId="77777777" w:rsidR="004C0E1E" w:rsidRPr="004F55D2" w:rsidRDefault="004C0E1E" w:rsidP="001F20C4">
      <w:pPr>
        <w:pStyle w:val="BodyText"/>
        <w:spacing w:before="19"/>
        <w:ind w:firstLine="720"/>
        <w:rPr>
          <w:rFonts w:ascii="Times New Roman" w:hAnsi="Times New Roman" w:cs="Times New Roman"/>
          <w:sz w:val="24"/>
          <w:szCs w:val="24"/>
          <w:u w:val="thick"/>
        </w:rPr>
      </w:pPr>
    </w:p>
    <w:p w14:paraId="3448A1B5" w14:textId="77777777" w:rsidR="001F20C4" w:rsidRPr="004F55D2" w:rsidRDefault="001F20C4" w:rsidP="001F20C4">
      <w:pPr>
        <w:pStyle w:val="BodyText"/>
        <w:spacing w:before="19"/>
        <w:ind w:firstLine="720"/>
        <w:rPr>
          <w:rFonts w:ascii="Times New Roman" w:hAnsi="Times New Roman" w:cs="Times New Roman"/>
          <w:sz w:val="24"/>
          <w:szCs w:val="24"/>
          <w:u w:val="none"/>
        </w:rPr>
      </w:pPr>
      <w:r w:rsidRPr="004F55D2">
        <w:rPr>
          <w:rFonts w:ascii="Times New Roman" w:hAnsi="Times New Roman" w:cs="Times New Roman"/>
          <w:sz w:val="24"/>
          <w:szCs w:val="24"/>
          <w:u w:val="thick"/>
        </w:rPr>
        <w:t>SYLLABUS</w:t>
      </w:r>
    </w:p>
    <w:p w14:paraId="6170661B" w14:textId="77777777" w:rsidR="00727B4C" w:rsidRPr="004F55D2" w:rsidRDefault="00727B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20C4" w:rsidRPr="004F55D2" w14:paraId="0D94E246" w14:textId="77777777" w:rsidTr="00E20414">
        <w:tc>
          <w:tcPr>
            <w:tcW w:w="9576" w:type="dxa"/>
            <w:gridSpan w:val="2"/>
          </w:tcPr>
          <w:p w14:paraId="300A1358" w14:textId="77777777" w:rsidR="001F20C4" w:rsidRPr="004F55D2" w:rsidRDefault="001F20C4" w:rsidP="001F2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Të dhëna</w:t>
            </w:r>
            <w:r w:rsidR="006C6364"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bazike të lëndës</w:t>
            </w:r>
          </w:p>
        </w:tc>
      </w:tr>
      <w:tr w:rsidR="001F20C4" w:rsidRPr="004F55D2" w14:paraId="24FFE04F" w14:textId="77777777" w:rsidTr="001F20C4">
        <w:tc>
          <w:tcPr>
            <w:tcW w:w="4788" w:type="dxa"/>
          </w:tcPr>
          <w:p w14:paraId="23B95FF6" w14:textId="77777777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Njësia akademike:</w:t>
            </w:r>
          </w:p>
        </w:tc>
        <w:tc>
          <w:tcPr>
            <w:tcW w:w="4788" w:type="dxa"/>
          </w:tcPr>
          <w:p w14:paraId="19A3339D" w14:textId="77777777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Fakulteti i Edukimit Fizik dhe i Sportit</w:t>
            </w:r>
          </w:p>
        </w:tc>
      </w:tr>
      <w:tr w:rsidR="001F20C4" w:rsidRPr="004F55D2" w14:paraId="4CD81E7F" w14:textId="77777777" w:rsidTr="001F20C4">
        <w:tc>
          <w:tcPr>
            <w:tcW w:w="4788" w:type="dxa"/>
          </w:tcPr>
          <w:p w14:paraId="074CFB1D" w14:textId="77777777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Titulli i lëndës:</w:t>
            </w:r>
          </w:p>
        </w:tc>
        <w:tc>
          <w:tcPr>
            <w:tcW w:w="4788" w:type="dxa"/>
          </w:tcPr>
          <w:p w14:paraId="2F4A34CB" w14:textId="02CC9E8B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Gjuhë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ngleze</w:t>
            </w:r>
          </w:p>
        </w:tc>
      </w:tr>
      <w:tr w:rsidR="001F20C4" w:rsidRPr="004F55D2" w14:paraId="1D66DD86" w14:textId="77777777" w:rsidTr="001F20C4">
        <w:tc>
          <w:tcPr>
            <w:tcW w:w="4788" w:type="dxa"/>
          </w:tcPr>
          <w:p w14:paraId="1A16C44F" w14:textId="77777777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Niveli:</w:t>
            </w:r>
          </w:p>
        </w:tc>
        <w:tc>
          <w:tcPr>
            <w:tcW w:w="4788" w:type="dxa"/>
          </w:tcPr>
          <w:p w14:paraId="7675B9D3" w14:textId="1F767BCA" w:rsidR="001F20C4" w:rsidRPr="004F55D2" w:rsidRDefault="009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Beçelor</w:t>
            </w:r>
          </w:p>
        </w:tc>
      </w:tr>
      <w:tr w:rsidR="001F20C4" w:rsidRPr="004F55D2" w14:paraId="49A7E109" w14:textId="77777777" w:rsidTr="001F20C4">
        <w:tc>
          <w:tcPr>
            <w:tcW w:w="4788" w:type="dxa"/>
          </w:tcPr>
          <w:p w14:paraId="0E4D198D" w14:textId="77777777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Statusi lëndës:</w:t>
            </w:r>
          </w:p>
        </w:tc>
        <w:tc>
          <w:tcPr>
            <w:tcW w:w="4788" w:type="dxa"/>
          </w:tcPr>
          <w:p w14:paraId="3ED9EEB8" w14:textId="77777777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Obligative</w:t>
            </w:r>
          </w:p>
        </w:tc>
      </w:tr>
      <w:tr w:rsidR="001F20C4" w:rsidRPr="004F55D2" w14:paraId="313B7C8F" w14:textId="77777777" w:rsidTr="001F20C4">
        <w:tc>
          <w:tcPr>
            <w:tcW w:w="4788" w:type="dxa"/>
          </w:tcPr>
          <w:p w14:paraId="4870E817" w14:textId="77777777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Viti i studimeve:</w:t>
            </w:r>
          </w:p>
        </w:tc>
        <w:tc>
          <w:tcPr>
            <w:tcW w:w="4788" w:type="dxa"/>
          </w:tcPr>
          <w:p w14:paraId="2E84A1AF" w14:textId="1D71C269" w:rsidR="001F20C4" w:rsidRPr="004F55D2" w:rsidRDefault="00D1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I (Semestri </w:t>
            </w:r>
            <w:r w:rsidR="001F20C4" w:rsidRPr="004F55D2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</w:tr>
      <w:tr w:rsidR="001F20C4" w:rsidRPr="004F55D2" w14:paraId="6A88D7EF" w14:textId="77777777" w:rsidTr="001F20C4">
        <w:tc>
          <w:tcPr>
            <w:tcW w:w="4788" w:type="dxa"/>
          </w:tcPr>
          <w:p w14:paraId="52264673" w14:textId="77777777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Numri i orëve në javë:</w:t>
            </w:r>
          </w:p>
        </w:tc>
        <w:tc>
          <w:tcPr>
            <w:tcW w:w="4788" w:type="dxa"/>
          </w:tcPr>
          <w:p w14:paraId="21699514" w14:textId="68CCD271" w:rsidR="001F20C4" w:rsidRPr="004F55D2" w:rsidRDefault="009C5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20C4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orë</w:t>
            </w:r>
          </w:p>
        </w:tc>
      </w:tr>
      <w:tr w:rsidR="001F20C4" w:rsidRPr="004F55D2" w14:paraId="769159AA" w14:textId="77777777" w:rsidTr="001F20C4">
        <w:tc>
          <w:tcPr>
            <w:tcW w:w="4788" w:type="dxa"/>
          </w:tcPr>
          <w:p w14:paraId="1ED0EA75" w14:textId="77777777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Vlera në kredi – ECTS:</w:t>
            </w:r>
          </w:p>
        </w:tc>
        <w:tc>
          <w:tcPr>
            <w:tcW w:w="4788" w:type="dxa"/>
          </w:tcPr>
          <w:p w14:paraId="4FBF3CEE" w14:textId="14B2355C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</w:tc>
      </w:tr>
      <w:tr w:rsidR="001F20C4" w:rsidRPr="004F55D2" w14:paraId="157CFE53" w14:textId="77777777" w:rsidTr="001F20C4">
        <w:tc>
          <w:tcPr>
            <w:tcW w:w="4788" w:type="dxa"/>
          </w:tcPr>
          <w:p w14:paraId="4129BB7B" w14:textId="77777777" w:rsidR="001F20C4" w:rsidRPr="004F55D2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Koha / lokacioni:</w:t>
            </w:r>
          </w:p>
        </w:tc>
        <w:tc>
          <w:tcPr>
            <w:tcW w:w="4788" w:type="dxa"/>
          </w:tcPr>
          <w:p w14:paraId="790A26BC" w14:textId="623EEC79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F55D2" w:rsidRPr="004F55D2">
              <w:rPr>
                <w:rFonts w:ascii="Times New Roman" w:hAnsi="Times New Roman" w:cs="Times New Roman"/>
                <w:sz w:val="24"/>
                <w:szCs w:val="24"/>
              </w:rPr>
              <w:t>artë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55D2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Klasa 2</w:t>
            </w:r>
          </w:p>
        </w:tc>
      </w:tr>
      <w:tr w:rsidR="001F20C4" w:rsidRPr="004F55D2" w14:paraId="6192EE5F" w14:textId="77777777" w:rsidTr="001F20C4">
        <w:tc>
          <w:tcPr>
            <w:tcW w:w="4788" w:type="dxa"/>
          </w:tcPr>
          <w:p w14:paraId="77356BB9" w14:textId="77777777" w:rsidR="001F20C4" w:rsidRPr="004F55D2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Mësimëdhënësi i lëndës:</w:t>
            </w:r>
          </w:p>
        </w:tc>
        <w:tc>
          <w:tcPr>
            <w:tcW w:w="4788" w:type="dxa"/>
          </w:tcPr>
          <w:p w14:paraId="5772938A" w14:textId="6E437749" w:rsidR="001F20C4" w:rsidRPr="004F55D2" w:rsidRDefault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Osman Osmani</w:t>
            </w:r>
          </w:p>
        </w:tc>
      </w:tr>
      <w:tr w:rsidR="001F20C4" w:rsidRPr="004F55D2" w14:paraId="1196ECD8" w14:textId="77777777" w:rsidTr="001F20C4">
        <w:tc>
          <w:tcPr>
            <w:tcW w:w="4788" w:type="dxa"/>
          </w:tcPr>
          <w:p w14:paraId="5CCF9929" w14:textId="77777777" w:rsidR="001F20C4" w:rsidRPr="004F55D2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Detajet kontaktuese:</w:t>
            </w:r>
          </w:p>
        </w:tc>
        <w:tc>
          <w:tcPr>
            <w:tcW w:w="4788" w:type="dxa"/>
          </w:tcPr>
          <w:p w14:paraId="2333B441" w14:textId="258A345E" w:rsidR="001F20C4" w:rsidRPr="004F55D2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C5DF3" w:rsidRPr="004F55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osman.osmani@uni-pr.edu</w:t>
              </w:r>
            </w:hyperlink>
            <w:r w:rsidR="009C5DF3" w:rsidRPr="004F55D2">
              <w:rPr>
                <w:rStyle w:val="Hyperlink"/>
                <w:rFonts w:ascii="Times New Roman" w:hAnsi="Times New Roman" w:cs="Times New Roman"/>
                <w:sz w:val="24"/>
                <w:szCs w:val="24"/>
                <w:u w:color="0000FF"/>
              </w:rPr>
              <w:t xml:space="preserve">; </w:t>
            </w:r>
            <w:hyperlink r:id="rId6" w:history="1">
              <w:r w:rsidR="001F20C4" w:rsidRPr="004F55D2">
                <w:rPr>
                  <w:rStyle w:val="Hyperlink"/>
                  <w:rFonts w:ascii="Times New Roman" w:hAnsi="Times New Roman" w:cs="Times New Roman"/>
                  <w:sz w:val="24"/>
                  <w:szCs w:val="24"/>
                  <w:u w:color="0000FF"/>
                </w:rPr>
                <w:t>osmani_20@hotmail.com</w:t>
              </w:r>
            </w:hyperlink>
          </w:p>
        </w:tc>
      </w:tr>
      <w:tr w:rsidR="00E20414" w:rsidRPr="004F55D2" w14:paraId="7CEDF645" w14:textId="77777777" w:rsidTr="00E20414">
        <w:tc>
          <w:tcPr>
            <w:tcW w:w="9576" w:type="dxa"/>
            <w:gridSpan w:val="2"/>
          </w:tcPr>
          <w:p w14:paraId="6608DC07" w14:textId="77777777" w:rsidR="00E20414" w:rsidRPr="004F55D2" w:rsidRDefault="00E2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0C4" w:rsidRPr="004F55D2" w14:paraId="509BE258" w14:textId="77777777" w:rsidTr="001F20C4">
        <w:tc>
          <w:tcPr>
            <w:tcW w:w="4788" w:type="dxa"/>
          </w:tcPr>
          <w:p w14:paraId="500DAD53" w14:textId="77777777" w:rsidR="001F20C4" w:rsidRPr="004F55D2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Përshkrimi i lëndës:</w:t>
            </w:r>
          </w:p>
        </w:tc>
        <w:tc>
          <w:tcPr>
            <w:tcW w:w="4788" w:type="dxa"/>
          </w:tcPr>
          <w:p w14:paraId="3DC1D883" w14:textId="3D047BF9" w:rsidR="001F20C4" w:rsidRPr="004F55D2" w:rsidRDefault="00B65BED" w:rsidP="00FC4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Kursi </w:t>
            </w:r>
            <w:r w:rsidR="00D96DBB" w:rsidRPr="004F5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Pr="004F5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juhë </w:t>
            </w:r>
            <w:r w:rsidR="00D96DBB" w:rsidRPr="004F5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4F5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ngleze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DBB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në Fakultetin e Edukimit Fizik dhe Sportit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ndë</w:t>
            </w:r>
            <w:r w:rsidR="00533D70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rtohet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mbi </w:t>
            </w:r>
            <w:r w:rsidR="00D96DBB" w:rsidRPr="004F55D2">
              <w:rPr>
                <w:rFonts w:ascii="Times New Roman" w:hAnsi="Times New Roman" w:cs="Times New Roman"/>
                <w:sz w:val="24"/>
                <w:szCs w:val="24"/>
              </w:rPr>
              <w:t>komponentin e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anglishte</w:t>
            </w:r>
            <w:r w:rsidR="00D96DBB" w:rsidRPr="004F55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për qëllime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të veçanta</w:t>
            </w:r>
            <w:r w:rsidR="000A18C2" w:rsidRPr="004F55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8C2" w:rsidRPr="004F55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cil</w:t>
            </w:r>
            <w:r w:rsidR="000A18C2" w:rsidRPr="004F55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>mëton që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studenti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>n ta përfushojë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terminologjisë sportive, 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>përfshirë secilin sport në përgjithësi</w:t>
            </w:r>
            <w:r w:rsidR="00D278DE" w:rsidRPr="004F55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si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atë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>lojërave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olimpike verore dhe dimërore, sporteve luftarake, sporteve ujore, 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dhe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futbolli</w:t>
            </w:r>
            <w:r w:rsidR="00D278DE" w:rsidRPr="004F55D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në veçanti,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dhe </w:t>
            </w:r>
            <w:r w:rsidR="00D278DE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për rrjedhojë 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>përdorimin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1F9" w:rsidRPr="004F55D2"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të vokabularit sportiv.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Më tej,</w:t>
            </w:r>
            <w:r w:rsidR="00D101F9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kursi në fjalë ka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për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fo</w:t>
            </w:r>
            <w:r w:rsidR="00D96DBB" w:rsidRPr="004F55D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us kryesisht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zhvillimin e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shkathtësive gjuhësore: shkathtësi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ë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të shkruarit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ku studenti do të jetë në gjendje të shkruajë emaile formale dhe jo-formale, resume, letra motivuese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dhe </w:t>
            </w:r>
            <w:r w:rsidR="009C5DF3" w:rsidRPr="004F55D2">
              <w:rPr>
                <w:rFonts w:ascii="Times New Roman" w:hAnsi="Times New Roman" w:cs="Times New Roman"/>
                <w:sz w:val="24"/>
                <w:szCs w:val="24"/>
              </w:rPr>
              <w:t>shkathtësisë së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të folurit</w:t>
            </w:r>
            <w:r w:rsidR="00D96DBB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2C71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ku studenti do të jetë në gjendje të flasë rrjedhshëm në një nivel më të avancuar në ambiente të ndryshme. </w:t>
            </w:r>
          </w:p>
        </w:tc>
      </w:tr>
      <w:tr w:rsidR="001F20C4" w:rsidRPr="004F55D2" w14:paraId="3C177D5F" w14:textId="77777777" w:rsidTr="001F20C4">
        <w:tc>
          <w:tcPr>
            <w:tcW w:w="4788" w:type="dxa"/>
          </w:tcPr>
          <w:p w14:paraId="0747321F" w14:textId="77777777" w:rsidR="001F20C4" w:rsidRPr="004F55D2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Qëllimet e lëndës:</w:t>
            </w:r>
          </w:p>
        </w:tc>
        <w:tc>
          <w:tcPr>
            <w:tcW w:w="4788" w:type="dxa"/>
          </w:tcPr>
          <w:p w14:paraId="1B197E85" w14:textId="6AC9217B" w:rsidR="00533D70" w:rsidRPr="004F55D2" w:rsidRDefault="00B65BED" w:rsidP="00B65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Kursi synon maksimizimin e performancës individuale e kolektive të studentëve, frymëzimin e interesit të tyre për mësimnxënie dhe </w:t>
            </w:r>
            <w:r w:rsidR="00FC4D07" w:rsidRPr="004F55D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brendësimin</w:t>
            </w:r>
            <w:r w:rsidRPr="004F55D2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 xml:space="preserve"> e një ndjenje të vetëbesimit te secili student.</w:t>
            </w:r>
            <w:r w:rsidR="00955559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Kursi është paraparë që ta përgatisë studentin për shfrytëzimin e mëvonshëm të gjuhës angleze në veprimtaritë e tij profesionale dhe në punimet kërkimore shkencore. Përmes kursit në fjalë, synohet që studentit t’i ofrohet mundësia e përvetësimit të</w:t>
            </w:r>
            <w:r w:rsidR="000E17E2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një anglishteje më të avancuar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, duke e bartur atë në një nivel të mjaftueshëm për nivelet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akademike. Kjo </w:t>
            </w:r>
            <w:r w:rsidR="00FC4D07" w:rsidRPr="004F55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a mundëson atij shfrytëz</w:t>
            </w:r>
            <w:r w:rsidR="00FC4D07" w:rsidRPr="004F55D2">
              <w:rPr>
                <w:rFonts w:ascii="Times New Roman" w:hAnsi="Times New Roman" w:cs="Times New Roman"/>
                <w:sz w:val="24"/>
                <w:szCs w:val="24"/>
              </w:rPr>
              <w:t>imin e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literaturë</w:t>
            </w:r>
            <w:r w:rsidR="00FC4D07" w:rsidRPr="004F55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në këtë gjuhë dhe kumt</w:t>
            </w:r>
            <w:r w:rsidR="00FC4D07" w:rsidRPr="004F55D2">
              <w:rPr>
                <w:rFonts w:ascii="Times New Roman" w:hAnsi="Times New Roman" w:cs="Times New Roman"/>
                <w:sz w:val="24"/>
                <w:szCs w:val="24"/>
              </w:rPr>
              <w:t>imin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në konferenca të ndryshme ndërkombëtare dhe në diskutime të tjera profesionale në të ardhmen.</w:t>
            </w:r>
          </w:p>
        </w:tc>
      </w:tr>
      <w:tr w:rsidR="001F20C4" w:rsidRPr="004F55D2" w14:paraId="5C40D8C4" w14:textId="77777777" w:rsidTr="001F20C4">
        <w:tc>
          <w:tcPr>
            <w:tcW w:w="4788" w:type="dxa"/>
          </w:tcPr>
          <w:p w14:paraId="6C31832B" w14:textId="77777777" w:rsidR="001F20C4" w:rsidRPr="004F55D2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Rezultatet e pritura të nxënies:</w:t>
            </w:r>
          </w:p>
        </w:tc>
        <w:tc>
          <w:tcPr>
            <w:tcW w:w="4788" w:type="dxa"/>
          </w:tcPr>
          <w:p w14:paraId="42820AC6" w14:textId="77777777" w:rsidR="00585509" w:rsidRPr="004F55D2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Në përfundimin e këtij kursi, studenti i vlerësuar pozitivisht do të jetë në gjendje:</w:t>
            </w:r>
          </w:p>
          <w:p w14:paraId="11E4150A" w14:textId="77777777" w:rsidR="009116BA" w:rsidRPr="004F55D2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të zotërojë vokabularin </w:t>
            </w:r>
            <w:r w:rsidR="00955559" w:rsidRPr="004F55D2">
              <w:rPr>
                <w:rFonts w:ascii="Times New Roman" w:hAnsi="Times New Roman" w:cs="Times New Roman"/>
                <w:sz w:val="24"/>
                <w:szCs w:val="24"/>
              </w:rPr>
              <w:t>sportiv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07E291" w14:textId="77777777" w:rsidR="009116BA" w:rsidRPr="004F55D2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të flas në mënyrë korrekte, rrjedhshëm dhe të avancojë në drejtshkrim;</w:t>
            </w:r>
          </w:p>
          <w:p w14:paraId="278BCEE3" w14:textId="77777777" w:rsidR="009116BA" w:rsidRPr="004F55D2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të arrijë të komunikojë për nevojat e veta në një ambient ku flitet gjuha angleze;</w:t>
            </w:r>
          </w:p>
          <w:p w14:paraId="398C97D5" w14:textId="77777777" w:rsidR="009116BA" w:rsidRPr="004F55D2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të përdorë gjuhën angleze në një nivel më të avancuar për nevoja akademike;</w:t>
            </w:r>
          </w:p>
          <w:p w14:paraId="61A99726" w14:textId="77777777" w:rsidR="009116BA" w:rsidRPr="004F55D2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të përdorë gjuhën angleze në kontekste të ndryshme përdorimi;</w:t>
            </w:r>
          </w:p>
          <w:p w14:paraId="421885AA" w14:textId="2E2BB944" w:rsidR="009116BA" w:rsidRPr="004F55D2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të jetë në gjendje të shkruaj emaile, kërkesa, letra motivuese, etj</w:t>
            </w:r>
            <w:r w:rsidR="00FC4D07" w:rsidRPr="004F5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në gjuhën angleze;</w:t>
            </w:r>
          </w:p>
          <w:p w14:paraId="62BF3428" w14:textId="5E6F3174" w:rsidR="00533D70" w:rsidRPr="004F55D2" w:rsidRDefault="009116BA" w:rsidP="0091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85509"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të njihet me shtresimet më komplekse të anglishtes.</w:t>
            </w:r>
          </w:p>
        </w:tc>
      </w:tr>
      <w:tr w:rsidR="001F20C4" w:rsidRPr="004F55D2" w14:paraId="4FFDEFB2" w14:textId="77777777" w:rsidTr="001F20C4">
        <w:tc>
          <w:tcPr>
            <w:tcW w:w="4788" w:type="dxa"/>
          </w:tcPr>
          <w:p w14:paraId="3EC8C92B" w14:textId="77777777" w:rsidR="001F20C4" w:rsidRPr="004F55D2" w:rsidRDefault="001F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Metodat e vlerësimit:</w:t>
            </w:r>
          </w:p>
        </w:tc>
        <w:tc>
          <w:tcPr>
            <w:tcW w:w="4788" w:type="dxa"/>
          </w:tcPr>
          <w:p w14:paraId="0C2DFE47" w14:textId="77777777" w:rsidR="00833CE3" w:rsidRPr="004F55D2" w:rsidRDefault="00833CE3" w:rsidP="0083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Vlerësimi mbështetet në këto aktivitete:</w:t>
            </w:r>
          </w:p>
          <w:p w14:paraId="5B80A968" w14:textId="77777777" w:rsidR="00833CE3" w:rsidRPr="004F55D2" w:rsidRDefault="00833CE3" w:rsidP="0083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- Pjesëmarrja dhe diskutimi në klasë: </w:t>
            </w: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  <w:p w14:paraId="71EFDCC9" w14:textId="3E906DE5" w:rsidR="00833CE3" w:rsidRPr="004F55D2" w:rsidRDefault="00833CE3" w:rsidP="0083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- Testi I: </w:t>
            </w:r>
            <w:r w:rsidR="004F55D2" w:rsidRPr="004F5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  <w:p w14:paraId="0CB7F6E0" w14:textId="10A49F3C" w:rsidR="00833CE3" w:rsidRPr="004F55D2" w:rsidRDefault="00833CE3" w:rsidP="0083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- Testi II: </w:t>
            </w:r>
            <w:r w:rsidR="004F55D2" w:rsidRPr="004F5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  <w:p w14:paraId="6580B77F" w14:textId="3E88539C" w:rsidR="004F55D2" w:rsidRPr="004F55D2" w:rsidRDefault="004F55D2" w:rsidP="0083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- Aktivitetet në klasë: </w:t>
            </w:r>
            <w:r w:rsidRPr="004F5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10%</w:t>
            </w:r>
          </w:p>
          <w:p w14:paraId="0F870371" w14:textId="2FCEFA9E" w:rsidR="00B65BED" w:rsidRPr="004F55D2" w:rsidRDefault="00833CE3" w:rsidP="0083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- Totali: </w:t>
            </w: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14:paraId="499BBF85" w14:textId="77777777" w:rsidR="00D6087C" w:rsidRPr="004F55D2" w:rsidRDefault="00B65BED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Pikët (%) / </w:t>
            </w:r>
            <w:r w:rsidR="00D6087C" w:rsidRPr="004F55D2">
              <w:rPr>
                <w:rFonts w:ascii="Times New Roman" w:hAnsi="Times New Roman" w:cs="Times New Roman"/>
                <w:sz w:val="24"/>
                <w:szCs w:val="24"/>
              </w:rPr>
              <w:t>Nota pë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rfundimtare  </w:t>
            </w:r>
          </w:p>
          <w:p w14:paraId="770F375E" w14:textId="77777777" w:rsidR="00D6087C" w:rsidRPr="004F55D2" w:rsidRDefault="00D6087C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92-100              10</w:t>
            </w:r>
          </w:p>
          <w:p w14:paraId="1DCBFA20" w14:textId="77777777" w:rsidR="00D6087C" w:rsidRPr="004F55D2" w:rsidRDefault="00D6087C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81-91                 9</w:t>
            </w:r>
          </w:p>
          <w:p w14:paraId="35476389" w14:textId="77777777" w:rsidR="00D6087C" w:rsidRPr="004F55D2" w:rsidRDefault="00D6087C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70-80                 8</w:t>
            </w:r>
          </w:p>
          <w:p w14:paraId="0EC2444E" w14:textId="77777777" w:rsidR="00D6087C" w:rsidRPr="004F55D2" w:rsidRDefault="00D6087C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60-69                 7</w:t>
            </w:r>
          </w:p>
          <w:p w14:paraId="53B132FD" w14:textId="112752F1" w:rsidR="00533D70" w:rsidRPr="004F55D2" w:rsidRDefault="00C51C72" w:rsidP="001F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50-59                 </w:t>
            </w:r>
            <w:r w:rsidR="00D6087C" w:rsidRPr="004F55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087C" w:rsidRPr="004F55D2" w14:paraId="7221B9C7" w14:textId="77777777" w:rsidTr="00E20414">
        <w:tc>
          <w:tcPr>
            <w:tcW w:w="9576" w:type="dxa"/>
            <w:gridSpan w:val="2"/>
          </w:tcPr>
          <w:p w14:paraId="5BE16D0F" w14:textId="77777777" w:rsidR="00D6087C" w:rsidRPr="004F55D2" w:rsidRDefault="00D6087C" w:rsidP="00D6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Literatura</w:t>
            </w:r>
          </w:p>
        </w:tc>
      </w:tr>
      <w:tr w:rsidR="00D6087C" w:rsidRPr="004F55D2" w14:paraId="0C531E91" w14:textId="77777777" w:rsidTr="001F20C4">
        <w:tc>
          <w:tcPr>
            <w:tcW w:w="4788" w:type="dxa"/>
          </w:tcPr>
          <w:p w14:paraId="12E105A0" w14:textId="77777777" w:rsidR="00D6087C" w:rsidRPr="004F55D2" w:rsidRDefault="00D60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Literatura bazë:</w:t>
            </w:r>
          </w:p>
        </w:tc>
        <w:tc>
          <w:tcPr>
            <w:tcW w:w="4788" w:type="dxa"/>
          </w:tcPr>
          <w:p w14:paraId="2E3397CB" w14:textId="5763EF45" w:rsidR="00533D70" w:rsidRPr="004F55D2" w:rsidRDefault="00D6087C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161F1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Redmond, A. &amp; Warren, S. (2012). English for Football, Oxford University Press, United Kingdom.</w:t>
            </w:r>
          </w:p>
        </w:tc>
      </w:tr>
      <w:tr w:rsidR="003161F1" w:rsidRPr="004F55D2" w14:paraId="5D1D4C03" w14:textId="77777777" w:rsidTr="001F20C4">
        <w:tc>
          <w:tcPr>
            <w:tcW w:w="4788" w:type="dxa"/>
          </w:tcPr>
          <w:p w14:paraId="6BC84FA7" w14:textId="77777777" w:rsidR="003161F1" w:rsidRPr="004F55D2" w:rsidRDefault="00316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Literatura shtesë:</w:t>
            </w:r>
          </w:p>
        </w:tc>
        <w:tc>
          <w:tcPr>
            <w:tcW w:w="4788" w:type="dxa"/>
          </w:tcPr>
          <w:p w14:paraId="344E6327" w14:textId="77777777" w:rsidR="00533D70" w:rsidRPr="004F55D2" w:rsidRDefault="003161F1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Kay, S. &amp; Jones, V. </w:t>
            </w:r>
            <w:r w:rsidRPr="004F55D2">
              <w:rPr>
                <w:rFonts w:ascii="Times New Roman" w:hAnsi="Times New Roman" w:cs="Times New Roman"/>
                <w:i/>
                <w:sz w:val="24"/>
                <w:szCs w:val="24"/>
              </w:rPr>
              <w:t>New Inside Out Sport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, Macmillan Education.</w:t>
            </w:r>
          </w:p>
          <w:p w14:paraId="0FD79935" w14:textId="43E4673A" w:rsidR="00FC4D07" w:rsidRPr="004F55D2" w:rsidRDefault="00FC4D07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- Different materials downloaded from different internet sourcs.</w:t>
            </w:r>
          </w:p>
        </w:tc>
      </w:tr>
      <w:tr w:rsidR="003161F1" w:rsidRPr="004F55D2" w14:paraId="5A07DD05" w14:textId="77777777" w:rsidTr="00E20414">
        <w:tc>
          <w:tcPr>
            <w:tcW w:w="9576" w:type="dxa"/>
            <w:gridSpan w:val="2"/>
          </w:tcPr>
          <w:p w14:paraId="47F9ED0D" w14:textId="77777777" w:rsidR="003161F1" w:rsidRPr="004F55D2" w:rsidRDefault="003161F1" w:rsidP="0031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Plani i dizejnuar i mësimit</w:t>
            </w:r>
          </w:p>
        </w:tc>
      </w:tr>
      <w:tr w:rsidR="003161F1" w:rsidRPr="004F55D2" w14:paraId="4161805F" w14:textId="77777777" w:rsidTr="001F20C4">
        <w:tc>
          <w:tcPr>
            <w:tcW w:w="4788" w:type="dxa"/>
          </w:tcPr>
          <w:p w14:paraId="7AB6E5B9" w14:textId="77777777" w:rsidR="003161F1" w:rsidRPr="004F55D2" w:rsidRDefault="00316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4788" w:type="dxa"/>
          </w:tcPr>
          <w:p w14:paraId="5597F366" w14:textId="77777777" w:rsidR="003161F1" w:rsidRPr="004F55D2" w:rsidRDefault="003161F1" w:rsidP="0031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Ligjërata që do të zhvillohet</w:t>
            </w:r>
          </w:p>
        </w:tc>
      </w:tr>
      <w:tr w:rsidR="003161F1" w:rsidRPr="004F55D2" w14:paraId="18FC31E8" w14:textId="77777777" w:rsidTr="001F20C4">
        <w:tc>
          <w:tcPr>
            <w:tcW w:w="4788" w:type="dxa"/>
          </w:tcPr>
          <w:p w14:paraId="5486A111" w14:textId="77777777" w:rsidR="003161F1" w:rsidRPr="004F55D2" w:rsidRDefault="00316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parë:</w:t>
            </w:r>
          </w:p>
        </w:tc>
        <w:tc>
          <w:tcPr>
            <w:tcW w:w="4788" w:type="dxa"/>
          </w:tcPr>
          <w:p w14:paraId="4BDDD9E0" w14:textId="3795262B" w:rsidR="003161F1" w:rsidRPr="004F55D2" w:rsidRDefault="00056FAB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Introducing the subject content, methodology, assessment, recourses and literature</w:t>
            </w:r>
            <w:r w:rsidR="00FC4D07" w:rsidRPr="004F5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1FEF" w:rsidRPr="004F55D2">
              <w:rPr>
                <w:rFonts w:ascii="Times New Roman" w:hAnsi="Times New Roman" w:cs="Times New Roman"/>
              </w:rPr>
              <w:t xml:space="preserve"> </w:t>
            </w:r>
            <w:r w:rsidR="00D21FEF" w:rsidRPr="004F55D2">
              <w:rPr>
                <w:rFonts w:ascii="Times New Roman" w:hAnsi="Times New Roman" w:cs="Times New Roman"/>
                <w:sz w:val="24"/>
                <w:szCs w:val="24"/>
              </w:rPr>
              <w:t>Why is English important to the students of sport sciences?</w:t>
            </w:r>
          </w:p>
        </w:tc>
      </w:tr>
      <w:tr w:rsidR="003161F1" w:rsidRPr="004F55D2" w14:paraId="70AA9DF1" w14:textId="77777777" w:rsidTr="001F20C4">
        <w:tc>
          <w:tcPr>
            <w:tcW w:w="4788" w:type="dxa"/>
          </w:tcPr>
          <w:p w14:paraId="1E13485B" w14:textId="77777777" w:rsidR="003161F1" w:rsidRPr="004F55D2" w:rsidRDefault="00316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dytë:</w:t>
            </w:r>
          </w:p>
        </w:tc>
        <w:tc>
          <w:tcPr>
            <w:tcW w:w="4788" w:type="dxa"/>
          </w:tcPr>
          <w:p w14:paraId="64CB91F0" w14:textId="5D3A219D" w:rsidR="003161F1" w:rsidRPr="004F55D2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It’s my club: Positions, Greetings and </w:t>
            </w:r>
            <w:r w:rsidRPr="004F5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introductions, Pitch</w:t>
            </w:r>
          </w:p>
        </w:tc>
      </w:tr>
      <w:tr w:rsidR="003161F1" w:rsidRPr="004F55D2" w14:paraId="6CB9A01D" w14:textId="77777777" w:rsidTr="001F20C4">
        <w:tc>
          <w:tcPr>
            <w:tcW w:w="4788" w:type="dxa"/>
          </w:tcPr>
          <w:p w14:paraId="5C7A2D1F" w14:textId="77777777" w:rsidR="003161F1" w:rsidRPr="004F55D2" w:rsidRDefault="003161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e tretë</w:t>
            </w: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5621E0CB" w14:textId="53B0887A" w:rsidR="003161F1" w:rsidRPr="004F55D2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Jobs, Personal information, Present simple</w:t>
            </w:r>
          </w:p>
        </w:tc>
      </w:tr>
      <w:tr w:rsidR="003161F1" w:rsidRPr="004F55D2" w14:paraId="110CA89A" w14:textId="77777777" w:rsidTr="001F20C4">
        <w:tc>
          <w:tcPr>
            <w:tcW w:w="4788" w:type="dxa"/>
          </w:tcPr>
          <w:p w14:paraId="2840669B" w14:textId="77777777" w:rsidR="003161F1" w:rsidRPr="004F55D2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katërt:</w:t>
            </w:r>
          </w:p>
        </w:tc>
        <w:tc>
          <w:tcPr>
            <w:tcW w:w="4788" w:type="dxa"/>
          </w:tcPr>
          <w:p w14:paraId="49AD1BB4" w14:textId="6EFB9AC4" w:rsidR="003161F1" w:rsidRPr="004F55D2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</w:tc>
      </w:tr>
      <w:tr w:rsidR="003161F1" w:rsidRPr="004F55D2" w14:paraId="1D221FFD" w14:textId="77777777" w:rsidTr="001F20C4">
        <w:tc>
          <w:tcPr>
            <w:tcW w:w="4788" w:type="dxa"/>
          </w:tcPr>
          <w:p w14:paraId="2DACD81D" w14:textId="77777777" w:rsidR="003161F1" w:rsidRPr="004F55D2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pestë:</w:t>
            </w:r>
          </w:p>
        </w:tc>
        <w:tc>
          <w:tcPr>
            <w:tcW w:w="4788" w:type="dxa"/>
          </w:tcPr>
          <w:p w14:paraId="5AEBA4E7" w14:textId="5FA9B4B2" w:rsidR="003161F1" w:rsidRPr="004F55D2" w:rsidRDefault="00583B95" w:rsidP="00D2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Defender: Set-pieces, Talking about routine</w:t>
            </w:r>
          </w:p>
        </w:tc>
      </w:tr>
      <w:tr w:rsidR="003161F1" w:rsidRPr="004F55D2" w14:paraId="44699D23" w14:textId="77777777" w:rsidTr="001F20C4">
        <w:tc>
          <w:tcPr>
            <w:tcW w:w="4788" w:type="dxa"/>
          </w:tcPr>
          <w:p w14:paraId="4132003B" w14:textId="77777777" w:rsidR="003161F1" w:rsidRPr="004F55D2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gjashtë</w:t>
            </w: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363FB0AD" w14:textId="31B0CD00" w:rsidR="003161F1" w:rsidRPr="004F55D2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Goal positions, Adverbs of frequency, Likes and dislikes</w:t>
            </w:r>
          </w:p>
        </w:tc>
      </w:tr>
      <w:tr w:rsidR="003161F1" w:rsidRPr="004F55D2" w14:paraId="316077E5" w14:textId="77777777" w:rsidTr="001F20C4">
        <w:tc>
          <w:tcPr>
            <w:tcW w:w="4788" w:type="dxa"/>
          </w:tcPr>
          <w:p w14:paraId="22BE1BB6" w14:textId="77777777" w:rsidR="003161F1" w:rsidRPr="004F55D2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shtatë:</w:t>
            </w:r>
          </w:p>
        </w:tc>
        <w:tc>
          <w:tcPr>
            <w:tcW w:w="4788" w:type="dxa"/>
          </w:tcPr>
          <w:p w14:paraId="7239E058" w14:textId="536F00DA" w:rsidR="003161F1" w:rsidRPr="004F55D2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First mid-term test</w:t>
            </w:r>
          </w:p>
        </w:tc>
      </w:tr>
      <w:tr w:rsidR="003161F1" w:rsidRPr="004F55D2" w14:paraId="63A754A7" w14:textId="77777777" w:rsidTr="001F20C4">
        <w:tc>
          <w:tcPr>
            <w:tcW w:w="4788" w:type="dxa"/>
          </w:tcPr>
          <w:p w14:paraId="5CE463A2" w14:textId="77777777" w:rsidR="003161F1" w:rsidRPr="004F55D2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tetë:</w:t>
            </w:r>
          </w:p>
        </w:tc>
        <w:tc>
          <w:tcPr>
            <w:tcW w:w="4788" w:type="dxa"/>
          </w:tcPr>
          <w:p w14:paraId="40CF16B7" w14:textId="6926D83D" w:rsidR="003161F1" w:rsidRPr="004F55D2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Play, do, and go at sports; Formal writing; writing emails in English</w:t>
            </w:r>
            <w:r w:rsidR="00D13B26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1F1" w:rsidRPr="004F55D2" w14:paraId="6C63ED67" w14:textId="77777777" w:rsidTr="001F20C4">
        <w:tc>
          <w:tcPr>
            <w:tcW w:w="4788" w:type="dxa"/>
          </w:tcPr>
          <w:p w14:paraId="25677345" w14:textId="77777777" w:rsidR="003161F1" w:rsidRPr="004F55D2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nëntë:</w:t>
            </w:r>
          </w:p>
        </w:tc>
        <w:tc>
          <w:tcPr>
            <w:tcW w:w="4788" w:type="dxa"/>
          </w:tcPr>
          <w:p w14:paraId="0CBDE76D" w14:textId="4F26BE5D" w:rsidR="003161F1" w:rsidRPr="004F55D2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Swimming</w:t>
            </w:r>
          </w:p>
        </w:tc>
      </w:tr>
      <w:tr w:rsidR="003161F1" w:rsidRPr="004F55D2" w14:paraId="74F3D5CB" w14:textId="77777777" w:rsidTr="001F20C4">
        <w:tc>
          <w:tcPr>
            <w:tcW w:w="4788" w:type="dxa"/>
          </w:tcPr>
          <w:p w14:paraId="50977A15" w14:textId="77777777" w:rsidR="003161F1" w:rsidRPr="004F55D2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dhjetë:</w:t>
            </w:r>
          </w:p>
        </w:tc>
        <w:tc>
          <w:tcPr>
            <w:tcW w:w="4788" w:type="dxa"/>
          </w:tcPr>
          <w:p w14:paraId="5E336699" w14:textId="737AB337" w:rsidR="003161F1" w:rsidRPr="004F55D2" w:rsidRDefault="00583B95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Midfielder: Formations, Present continuous, Midfield maestros</w:t>
            </w:r>
            <w:r w:rsidR="009B2D74" w:rsidRPr="004F5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1F1" w:rsidRPr="004F55D2" w14:paraId="26313799" w14:textId="77777777" w:rsidTr="001F20C4">
        <w:tc>
          <w:tcPr>
            <w:tcW w:w="4788" w:type="dxa"/>
          </w:tcPr>
          <w:p w14:paraId="495DC142" w14:textId="77777777" w:rsidR="003161F1" w:rsidRPr="004F55D2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njëmbedhjetë</w:t>
            </w: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2CCBEC33" w14:textId="0E620D78" w:rsidR="003161F1" w:rsidRPr="004F55D2" w:rsidRDefault="00583221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Instructions, Number 10, Making arrangements</w:t>
            </w:r>
          </w:p>
        </w:tc>
      </w:tr>
      <w:tr w:rsidR="003161F1" w:rsidRPr="004F55D2" w14:paraId="142F37F0" w14:textId="77777777" w:rsidTr="001F20C4">
        <w:tc>
          <w:tcPr>
            <w:tcW w:w="4788" w:type="dxa"/>
          </w:tcPr>
          <w:p w14:paraId="492E9E9B" w14:textId="77777777" w:rsidR="003161F1" w:rsidRPr="004F55D2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dymbëdhjetë</w:t>
            </w: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8" w:type="dxa"/>
          </w:tcPr>
          <w:p w14:paraId="1C8778BA" w14:textId="5BC65225" w:rsidR="003161F1" w:rsidRPr="004F55D2" w:rsidRDefault="00583221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Public speaking</w:t>
            </w:r>
          </w:p>
        </w:tc>
      </w:tr>
      <w:tr w:rsidR="003161F1" w:rsidRPr="004F55D2" w14:paraId="56E455C9" w14:textId="77777777" w:rsidTr="001F20C4">
        <w:tc>
          <w:tcPr>
            <w:tcW w:w="4788" w:type="dxa"/>
          </w:tcPr>
          <w:p w14:paraId="7281A6C9" w14:textId="77777777" w:rsidR="003161F1" w:rsidRPr="004F55D2" w:rsidRDefault="003161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trembëdhjetë</w:t>
            </w:r>
          </w:p>
        </w:tc>
        <w:tc>
          <w:tcPr>
            <w:tcW w:w="4788" w:type="dxa"/>
          </w:tcPr>
          <w:p w14:paraId="72E85A7D" w14:textId="0376FF47" w:rsidR="003161F1" w:rsidRPr="004F55D2" w:rsidRDefault="003161F1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221" w:rsidRPr="004F55D2" w14:paraId="342D09AF" w14:textId="77777777" w:rsidTr="001F20C4">
        <w:tc>
          <w:tcPr>
            <w:tcW w:w="4788" w:type="dxa"/>
          </w:tcPr>
          <w:p w14:paraId="7F4C16C0" w14:textId="768EC1B2" w:rsidR="00583221" w:rsidRPr="004F55D2" w:rsidRDefault="005832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katërmbëdhjetë</w:t>
            </w:r>
          </w:p>
        </w:tc>
        <w:tc>
          <w:tcPr>
            <w:tcW w:w="4788" w:type="dxa"/>
          </w:tcPr>
          <w:p w14:paraId="2511BA83" w14:textId="4DEF1E05" w:rsidR="00583221" w:rsidRPr="004F55D2" w:rsidRDefault="00583221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Striker: Shots and goals, Past simple statements</w:t>
            </w:r>
          </w:p>
        </w:tc>
      </w:tr>
      <w:tr w:rsidR="00583221" w:rsidRPr="004F55D2" w14:paraId="459B9841" w14:textId="77777777" w:rsidTr="001F20C4">
        <w:tc>
          <w:tcPr>
            <w:tcW w:w="4788" w:type="dxa"/>
          </w:tcPr>
          <w:p w14:paraId="07EB73E3" w14:textId="3C700E64" w:rsidR="00583221" w:rsidRPr="004F55D2" w:rsidRDefault="005832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pesëmbdhjetë</w:t>
            </w:r>
          </w:p>
        </w:tc>
        <w:tc>
          <w:tcPr>
            <w:tcW w:w="4788" w:type="dxa"/>
          </w:tcPr>
          <w:p w14:paraId="6EC98FB9" w14:textId="517FE747" w:rsidR="00583221" w:rsidRPr="004F55D2" w:rsidRDefault="00583221" w:rsidP="00316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sz w:val="24"/>
                <w:szCs w:val="24"/>
              </w:rPr>
              <w:t>Roger Milla and the World Cup, Great strikers, apologizing and giving reasons</w:t>
            </w:r>
          </w:p>
        </w:tc>
      </w:tr>
      <w:tr w:rsidR="003161F1" w:rsidRPr="004F55D2" w14:paraId="11C9DCC9" w14:textId="77777777" w:rsidTr="00E20414">
        <w:tc>
          <w:tcPr>
            <w:tcW w:w="9576" w:type="dxa"/>
            <w:gridSpan w:val="2"/>
          </w:tcPr>
          <w:p w14:paraId="10BBDAE9" w14:textId="77777777" w:rsidR="003161F1" w:rsidRPr="004F55D2" w:rsidRDefault="003161F1" w:rsidP="00316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5D2">
              <w:rPr>
                <w:rFonts w:ascii="Times New Roman" w:hAnsi="Times New Roman" w:cs="Times New Roman"/>
                <w:b/>
                <w:sz w:val="24"/>
                <w:szCs w:val="24"/>
              </w:rPr>
              <w:t>Politikat akademike dhe rregullat e mirësjelljes</w:t>
            </w:r>
          </w:p>
        </w:tc>
      </w:tr>
      <w:tr w:rsidR="003161F1" w:rsidRPr="004F55D2" w14:paraId="64B5CF44" w14:textId="77777777" w:rsidTr="00E20414">
        <w:tc>
          <w:tcPr>
            <w:tcW w:w="9576" w:type="dxa"/>
            <w:gridSpan w:val="2"/>
          </w:tcPr>
          <w:p w14:paraId="0827D115" w14:textId="77777777" w:rsidR="003161F1" w:rsidRPr="004F55D2" w:rsidRDefault="003161F1" w:rsidP="003161F1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  <w:tab w:val="left" w:pos="388"/>
              </w:tabs>
              <w:spacing w:line="268" w:lineRule="exact"/>
              <w:ind w:hanging="284"/>
              <w:jc w:val="both"/>
              <w:rPr>
                <w:sz w:val="24"/>
                <w:szCs w:val="24"/>
              </w:rPr>
            </w:pPr>
            <w:r w:rsidRPr="004F55D2">
              <w:rPr>
                <w:sz w:val="24"/>
                <w:szCs w:val="24"/>
              </w:rPr>
              <w:t>Studentët</w:t>
            </w:r>
            <w:r w:rsidRPr="004F55D2">
              <w:rPr>
                <w:spacing w:val="-4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janë</w:t>
            </w:r>
            <w:r w:rsidRPr="004F55D2">
              <w:rPr>
                <w:spacing w:val="-4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të</w:t>
            </w:r>
            <w:r w:rsidRPr="004F55D2">
              <w:rPr>
                <w:spacing w:val="-3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lirë</w:t>
            </w:r>
            <w:r w:rsidRPr="004F55D2">
              <w:rPr>
                <w:spacing w:val="-3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të</w:t>
            </w:r>
            <w:r w:rsidRPr="004F55D2">
              <w:rPr>
                <w:spacing w:val="-3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parashtrojnë</w:t>
            </w:r>
            <w:r w:rsidRPr="004F55D2">
              <w:rPr>
                <w:spacing w:val="-4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pyetje</w:t>
            </w:r>
            <w:r w:rsidRPr="004F55D2">
              <w:rPr>
                <w:spacing w:val="-3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dhe</w:t>
            </w:r>
            <w:r w:rsidRPr="004F55D2">
              <w:rPr>
                <w:spacing w:val="-4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të</w:t>
            </w:r>
            <w:r w:rsidRPr="004F55D2">
              <w:rPr>
                <w:spacing w:val="-3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marrin</w:t>
            </w:r>
            <w:r w:rsidRPr="004F55D2">
              <w:rPr>
                <w:spacing w:val="-3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pjesë</w:t>
            </w:r>
            <w:r w:rsidRPr="004F55D2">
              <w:rPr>
                <w:spacing w:val="-4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në</w:t>
            </w:r>
            <w:r w:rsidRPr="004F55D2">
              <w:rPr>
                <w:spacing w:val="-3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çdo</w:t>
            </w:r>
            <w:r w:rsidRPr="004F55D2">
              <w:rPr>
                <w:spacing w:val="-2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aktivitet.</w:t>
            </w:r>
          </w:p>
          <w:p w14:paraId="7A8CBFBC" w14:textId="77777777" w:rsidR="003161F1" w:rsidRPr="004F55D2" w:rsidRDefault="003161F1" w:rsidP="003161F1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  <w:tab w:val="left" w:pos="388"/>
              </w:tabs>
              <w:spacing w:line="268" w:lineRule="exact"/>
              <w:ind w:hanging="284"/>
              <w:jc w:val="both"/>
              <w:rPr>
                <w:sz w:val="24"/>
                <w:szCs w:val="24"/>
              </w:rPr>
            </w:pPr>
            <w:r w:rsidRPr="004F55D2">
              <w:rPr>
                <w:sz w:val="24"/>
                <w:szCs w:val="24"/>
              </w:rPr>
              <w:t>Gjatë orëve mësimore dhe provimeve, nuk lejohet përdorimi i telefonave</w:t>
            </w:r>
            <w:r w:rsidRPr="004F55D2">
              <w:rPr>
                <w:spacing w:val="12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celularë.</w:t>
            </w:r>
          </w:p>
          <w:p w14:paraId="04A4767A" w14:textId="1CC0DBC3" w:rsidR="003161F1" w:rsidRPr="004F55D2" w:rsidRDefault="003161F1" w:rsidP="003161F1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394"/>
              </w:tabs>
              <w:ind w:left="393" w:hanging="290"/>
              <w:jc w:val="both"/>
              <w:rPr>
                <w:sz w:val="24"/>
                <w:szCs w:val="24"/>
              </w:rPr>
            </w:pPr>
            <w:r w:rsidRPr="004F55D2">
              <w:rPr>
                <w:sz w:val="24"/>
                <w:szCs w:val="24"/>
              </w:rPr>
              <w:t xml:space="preserve">Nuk lejohet ardhja me vonesë </w:t>
            </w:r>
            <w:r w:rsidR="00FC4D07" w:rsidRPr="004F55D2">
              <w:rPr>
                <w:sz w:val="24"/>
                <w:szCs w:val="24"/>
              </w:rPr>
              <w:t>ose</w:t>
            </w:r>
            <w:r w:rsidRPr="004F55D2">
              <w:rPr>
                <w:sz w:val="24"/>
                <w:szCs w:val="24"/>
              </w:rPr>
              <w:t xml:space="preserve"> largimi nga ora pa ndonjë</w:t>
            </w:r>
            <w:r w:rsidRPr="004F55D2">
              <w:rPr>
                <w:spacing w:val="-21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 xml:space="preserve">arsye </w:t>
            </w:r>
            <w:r w:rsidR="00FC4D07" w:rsidRPr="004F55D2">
              <w:rPr>
                <w:sz w:val="24"/>
                <w:szCs w:val="24"/>
              </w:rPr>
              <w:t>të vlefshme</w:t>
            </w:r>
            <w:r w:rsidRPr="004F55D2">
              <w:rPr>
                <w:sz w:val="24"/>
                <w:szCs w:val="24"/>
              </w:rPr>
              <w:t>.</w:t>
            </w:r>
          </w:p>
          <w:p w14:paraId="299F70C4" w14:textId="18FD518D" w:rsidR="00533D70" w:rsidRPr="004F55D2" w:rsidRDefault="003161F1" w:rsidP="00FC4D07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  <w:tab w:val="left" w:pos="394"/>
              </w:tabs>
              <w:ind w:left="393" w:hanging="290"/>
              <w:jc w:val="both"/>
              <w:rPr>
                <w:sz w:val="24"/>
                <w:szCs w:val="24"/>
              </w:rPr>
            </w:pPr>
            <w:r w:rsidRPr="004F55D2">
              <w:rPr>
                <w:sz w:val="24"/>
                <w:szCs w:val="24"/>
              </w:rPr>
              <w:t>Studenti ka të drejtë të marrë pjesë në provimin perfundimtar nëse vijueshmëria e tij është së paku 80% nga numri i përgjithshëm i orëve dhe ka përfunduar të gjitha detyrat e planifikuara gjatë</w:t>
            </w:r>
            <w:r w:rsidRPr="004F55D2">
              <w:rPr>
                <w:spacing w:val="-9"/>
                <w:sz w:val="24"/>
                <w:szCs w:val="24"/>
              </w:rPr>
              <w:t xml:space="preserve"> </w:t>
            </w:r>
            <w:r w:rsidRPr="004F55D2">
              <w:rPr>
                <w:sz w:val="24"/>
                <w:szCs w:val="24"/>
              </w:rPr>
              <w:t>semestrit.</w:t>
            </w:r>
          </w:p>
        </w:tc>
      </w:tr>
    </w:tbl>
    <w:p w14:paraId="28EAADE7" w14:textId="0865FD60" w:rsidR="007B0295" w:rsidRPr="004F55D2" w:rsidRDefault="007B0295">
      <w:pPr>
        <w:rPr>
          <w:rFonts w:ascii="Times New Roman" w:hAnsi="Times New Roman" w:cs="Times New Roman"/>
          <w:sz w:val="24"/>
          <w:szCs w:val="24"/>
        </w:rPr>
      </w:pPr>
    </w:p>
    <w:sectPr w:rsidR="007B0295" w:rsidRPr="004F5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90E30"/>
    <w:multiLevelType w:val="hybridMultilevel"/>
    <w:tmpl w:val="4B2E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07D"/>
    <w:multiLevelType w:val="hybridMultilevel"/>
    <w:tmpl w:val="97AC0B10"/>
    <w:lvl w:ilvl="0" w:tplc="72F2455E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23AF5"/>
    <w:multiLevelType w:val="hybridMultilevel"/>
    <w:tmpl w:val="04D6C7E2"/>
    <w:lvl w:ilvl="0" w:tplc="D758E3C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453ED"/>
    <w:multiLevelType w:val="hybridMultilevel"/>
    <w:tmpl w:val="DDF81D60"/>
    <w:lvl w:ilvl="0" w:tplc="5BAEB19A">
      <w:numFmt w:val="bullet"/>
      <w:lvlText w:val="-"/>
      <w:lvlJc w:val="left"/>
      <w:pPr>
        <w:ind w:left="387" w:hanging="285"/>
      </w:pPr>
      <w:rPr>
        <w:rFonts w:ascii="Calibri" w:eastAsia="Calibri" w:hAnsi="Calibri" w:cs="Calibri" w:hint="default"/>
        <w:b/>
        <w:w w:val="99"/>
        <w:sz w:val="22"/>
        <w:szCs w:val="22"/>
      </w:rPr>
    </w:lvl>
    <w:lvl w:ilvl="1" w:tplc="3EC8E43A">
      <w:numFmt w:val="bullet"/>
      <w:lvlText w:val="•"/>
      <w:lvlJc w:val="left"/>
      <w:pPr>
        <w:ind w:left="1226" w:hanging="285"/>
      </w:pPr>
      <w:rPr>
        <w:rFonts w:hint="default"/>
      </w:rPr>
    </w:lvl>
    <w:lvl w:ilvl="2" w:tplc="15EA1BD0">
      <w:numFmt w:val="bullet"/>
      <w:lvlText w:val="•"/>
      <w:lvlJc w:val="left"/>
      <w:pPr>
        <w:ind w:left="2073" w:hanging="285"/>
      </w:pPr>
      <w:rPr>
        <w:rFonts w:hint="default"/>
      </w:rPr>
    </w:lvl>
    <w:lvl w:ilvl="3" w:tplc="74DE0D56">
      <w:numFmt w:val="bullet"/>
      <w:lvlText w:val="•"/>
      <w:lvlJc w:val="left"/>
      <w:pPr>
        <w:ind w:left="2919" w:hanging="285"/>
      </w:pPr>
      <w:rPr>
        <w:rFonts w:hint="default"/>
      </w:rPr>
    </w:lvl>
    <w:lvl w:ilvl="4" w:tplc="1090C0BA">
      <w:numFmt w:val="bullet"/>
      <w:lvlText w:val="•"/>
      <w:lvlJc w:val="left"/>
      <w:pPr>
        <w:ind w:left="3766" w:hanging="285"/>
      </w:pPr>
      <w:rPr>
        <w:rFonts w:hint="default"/>
      </w:rPr>
    </w:lvl>
    <w:lvl w:ilvl="5" w:tplc="3958484E">
      <w:numFmt w:val="bullet"/>
      <w:lvlText w:val="•"/>
      <w:lvlJc w:val="left"/>
      <w:pPr>
        <w:ind w:left="4613" w:hanging="285"/>
      </w:pPr>
      <w:rPr>
        <w:rFonts w:hint="default"/>
      </w:rPr>
    </w:lvl>
    <w:lvl w:ilvl="6" w:tplc="32A6697A">
      <w:numFmt w:val="bullet"/>
      <w:lvlText w:val="•"/>
      <w:lvlJc w:val="left"/>
      <w:pPr>
        <w:ind w:left="5459" w:hanging="285"/>
      </w:pPr>
      <w:rPr>
        <w:rFonts w:hint="default"/>
      </w:rPr>
    </w:lvl>
    <w:lvl w:ilvl="7" w:tplc="CF94E858">
      <w:numFmt w:val="bullet"/>
      <w:lvlText w:val="•"/>
      <w:lvlJc w:val="left"/>
      <w:pPr>
        <w:ind w:left="6306" w:hanging="285"/>
      </w:pPr>
      <w:rPr>
        <w:rFonts w:hint="default"/>
      </w:rPr>
    </w:lvl>
    <w:lvl w:ilvl="8" w:tplc="00E21B7A">
      <w:numFmt w:val="bullet"/>
      <w:lvlText w:val="•"/>
      <w:lvlJc w:val="left"/>
      <w:pPr>
        <w:ind w:left="7153" w:hanging="285"/>
      </w:pPr>
      <w:rPr>
        <w:rFonts w:hint="default"/>
      </w:rPr>
    </w:lvl>
  </w:abstractNum>
  <w:abstractNum w:abstractNumId="4" w15:restartNumberingAfterBreak="0">
    <w:nsid w:val="7CD9666F"/>
    <w:multiLevelType w:val="hybridMultilevel"/>
    <w:tmpl w:val="E9A6313E"/>
    <w:lvl w:ilvl="0" w:tplc="7C6EE45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473685">
    <w:abstractNumId w:val="1"/>
  </w:num>
  <w:num w:numId="2" w16cid:durableId="2044863028">
    <w:abstractNumId w:val="0"/>
  </w:num>
  <w:num w:numId="3" w16cid:durableId="983973400">
    <w:abstractNumId w:val="4"/>
  </w:num>
  <w:num w:numId="4" w16cid:durableId="2011908453">
    <w:abstractNumId w:val="2"/>
  </w:num>
  <w:num w:numId="5" w16cid:durableId="618882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51B"/>
    <w:rsid w:val="00024A03"/>
    <w:rsid w:val="00056FAB"/>
    <w:rsid w:val="000A18C2"/>
    <w:rsid w:val="000B4AC8"/>
    <w:rsid w:val="000E17E2"/>
    <w:rsid w:val="00191B0E"/>
    <w:rsid w:val="001A4A7F"/>
    <w:rsid w:val="001F20C4"/>
    <w:rsid w:val="0022739C"/>
    <w:rsid w:val="00242FAF"/>
    <w:rsid w:val="002B6DE7"/>
    <w:rsid w:val="002D1052"/>
    <w:rsid w:val="002E551B"/>
    <w:rsid w:val="003161F1"/>
    <w:rsid w:val="003419C9"/>
    <w:rsid w:val="004C0E1E"/>
    <w:rsid w:val="004F05FB"/>
    <w:rsid w:val="004F55D2"/>
    <w:rsid w:val="00533D70"/>
    <w:rsid w:val="00583221"/>
    <w:rsid w:val="00583B95"/>
    <w:rsid w:val="00585509"/>
    <w:rsid w:val="00607A90"/>
    <w:rsid w:val="006B2EDC"/>
    <w:rsid w:val="006C6364"/>
    <w:rsid w:val="00727B4C"/>
    <w:rsid w:val="007709BE"/>
    <w:rsid w:val="007B0295"/>
    <w:rsid w:val="007C6C03"/>
    <w:rsid w:val="00833CE3"/>
    <w:rsid w:val="00856EDF"/>
    <w:rsid w:val="008E57BF"/>
    <w:rsid w:val="009116BA"/>
    <w:rsid w:val="00921372"/>
    <w:rsid w:val="00955559"/>
    <w:rsid w:val="00982C71"/>
    <w:rsid w:val="009B2D74"/>
    <w:rsid w:val="009C5DF3"/>
    <w:rsid w:val="009D6E5B"/>
    <w:rsid w:val="00B65BED"/>
    <w:rsid w:val="00B818A0"/>
    <w:rsid w:val="00C30C04"/>
    <w:rsid w:val="00C51C72"/>
    <w:rsid w:val="00C77FC1"/>
    <w:rsid w:val="00CC26B6"/>
    <w:rsid w:val="00D0353A"/>
    <w:rsid w:val="00D101F9"/>
    <w:rsid w:val="00D13B26"/>
    <w:rsid w:val="00D17564"/>
    <w:rsid w:val="00D21FEF"/>
    <w:rsid w:val="00D278DE"/>
    <w:rsid w:val="00D27C5C"/>
    <w:rsid w:val="00D6087C"/>
    <w:rsid w:val="00D96DBB"/>
    <w:rsid w:val="00E20414"/>
    <w:rsid w:val="00E94DA9"/>
    <w:rsid w:val="00ED2520"/>
    <w:rsid w:val="00F92468"/>
    <w:rsid w:val="00FC3254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9B11"/>
  <w15:docId w15:val="{14A8C445-AE55-41F3-BB34-F9E5861C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F20C4"/>
    <w:pPr>
      <w:widowControl w:val="0"/>
      <w:spacing w:after="0" w:line="240" w:lineRule="auto"/>
    </w:pPr>
    <w:rPr>
      <w:rFonts w:ascii="Calibri" w:eastAsia="Calibri" w:hAnsi="Calibri" w:cs="Calibri"/>
      <w:b/>
      <w:bCs/>
      <w:sz w:val="32"/>
      <w:szCs w:val="32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1F20C4"/>
    <w:rPr>
      <w:rFonts w:ascii="Calibri" w:eastAsia="Calibri" w:hAnsi="Calibri" w:cs="Calibri"/>
      <w:b/>
      <w:bCs/>
      <w:sz w:val="32"/>
      <w:szCs w:val="32"/>
      <w:u w:val="single" w:color="000000"/>
    </w:rPr>
  </w:style>
  <w:style w:type="table" w:styleId="TableGrid">
    <w:name w:val="Table Grid"/>
    <w:basedOn w:val="TableNormal"/>
    <w:uiPriority w:val="59"/>
    <w:rsid w:val="001F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0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0C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161F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C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mani_20@hotmail.com" TargetMode="External"/><Relationship Id="rId5" Type="http://schemas.openxmlformats.org/officeDocument/2006/relationships/hyperlink" Target="mailto:osman.osman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EnsarOsmani</dc:creator>
  <cp:keywords/>
  <dc:description/>
  <cp:lastModifiedBy>Osman Osmani</cp:lastModifiedBy>
  <cp:revision>45</cp:revision>
  <dcterms:created xsi:type="dcterms:W3CDTF">2017-11-02T14:56:00Z</dcterms:created>
  <dcterms:modified xsi:type="dcterms:W3CDTF">2024-11-18T09:19:00Z</dcterms:modified>
</cp:coreProperties>
</file>