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38" w:rsidRPr="002E367B" w:rsidRDefault="00E13A89" w:rsidP="00783F9C">
      <w:pPr>
        <w:keepNext/>
        <w:keepLines/>
        <w:spacing w:after="0"/>
        <w:ind w:left="2"/>
        <w:jc w:val="center"/>
        <w:rPr>
          <w:rFonts w:eastAsia="Calibri" w:cstheme="minorHAnsi"/>
          <w:b/>
          <w:color w:val="58715C"/>
          <w:sz w:val="24"/>
          <w:szCs w:val="23"/>
        </w:rPr>
      </w:pPr>
      <w:proofErr w:type="spellStart"/>
      <w:r w:rsidRPr="002E367B">
        <w:rPr>
          <w:rFonts w:eastAsia="Calibri" w:cstheme="minorHAnsi"/>
          <w:b/>
          <w:color w:val="58715C"/>
          <w:sz w:val="24"/>
          <w:szCs w:val="23"/>
        </w:rPr>
        <w:t>Titu</w:t>
      </w:r>
      <w:r w:rsidR="0015041F" w:rsidRPr="002E367B">
        <w:rPr>
          <w:rFonts w:eastAsia="Calibri" w:cstheme="minorHAnsi"/>
          <w:b/>
          <w:color w:val="58715C"/>
          <w:sz w:val="24"/>
          <w:szCs w:val="23"/>
        </w:rPr>
        <w:t>lli</w:t>
      </w:r>
      <w:proofErr w:type="spellEnd"/>
      <w:r w:rsidR="0015041F" w:rsidRPr="002E367B">
        <w:rPr>
          <w:rFonts w:eastAsia="Calibri" w:cstheme="minorHAnsi"/>
          <w:b/>
          <w:color w:val="58715C"/>
          <w:sz w:val="24"/>
          <w:szCs w:val="23"/>
        </w:rPr>
        <w:tab/>
      </w:r>
      <w:proofErr w:type="spellStart"/>
      <w:r w:rsidR="0015041F" w:rsidRPr="002E367B">
        <w:rPr>
          <w:rFonts w:eastAsia="Calibri" w:cstheme="minorHAnsi"/>
          <w:b/>
          <w:color w:val="58715C"/>
          <w:sz w:val="24"/>
          <w:szCs w:val="23"/>
        </w:rPr>
        <w:t>i</w:t>
      </w:r>
      <w:proofErr w:type="spellEnd"/>
      <w:r w:rsidR="0015041F" w:rsidRPr="002E367B">
        <w:rPr>
          <w:rFonts w:eastAsia="Calibri" w:cstheme="minorHAnsi"/>
          <w:b/>
          <w:color w:val="58715C"/>
          <w:sz w:val="24"/>
          <w:szCs w:val="23"/>
        </w:rPr>
        <w:t xml:space="preserve"> </w:t>
      </w:r>
      <w:proofErr w:type="spellStart"/>
      <w:r w:rsidR="0015041F" w:rsidRPr="002E367B">
        <w:rPr>
          <w:rFonts w:eastAsia="Calibri" w:cstheme="minorHAnsi"/>
          <w:b/>
          <w:color w:val="58715C"/>
          <w:sz w:val="24"/>
          <w:szCs w:val="23"/>
        </w:rPr>
        <w:t>lëndës</w:t>
      </w:r>
      <w:proofErr w:type="spellEnd"/>
      <w:r w:rsidR="0015041F" w:rsidRPr="002E367B">
        <w:rPr>
          <w:rFonts w:eastAsia="Calibri" w:cstheme="minorHAnsi"/>
          <w:b/>
          <w:color w:val="58715C"/>
          <w:sz w:val="24"/>
          <w:szCs w:val="23"/>
        </w:rPr>
        <w:t xml:space="preserve">: </w:t>
      </w:r>
      <w:proofErr w:type="spellStart"/>
      <w:r w:rsidR="0015041F" w:rsidRPr="002E367B">
        <w:rPr>
          <w:rFonts w:eastAsia="Calibri" w:cstheme="minorHAnsi"/>
          <w:b/>
          <w:color w:val="58715C"/>
          <w:sz w:val="24"/>
          <w:szCs w:val="23"/>
          <w:u w:val="double"/>
        </w:rPr>
        <w:t>Letërsi</w:t>
      </w:r>
      <w:proofErr w:type="spellEnd"/>
      <w:r w:rsidR="0015041F" w:rsidRPr="002E367B">
        <w:rPr>
          <w:rFonts w:eastAsia="Calibri" w:cstheme="minorHAnsi"/>
          <w:b/>
          <w:color w:val="58715C"/>
          <w:sz w:val="24"/>
          <w:szCs w:val="23"/>
          <w:u w:val="double"/>
        </w:rPr>
        <w:t xml:space="preserve"> </w:t>
      </w:r>
      <w:proofErr w:type="spellStart"/>
      <w:r w:rsidR="0015041F" w:rsidRPr="002E367B">
        <w:rPr>
          <w:rFonts w:eastAsia="Calibri" w:cstheme="minorHAnsi"/>
          <w:b/>
          <w:color w:val="58715C"/>
          <w:sz w:val="24"/>
          <w:szCs w:val="23"/>
          <w:u w:val="double"/>
        </w:rPr>
        <w:t>botërore</w:t>
      </w:r>
      <w:proofErr w:type="spellEnd"/>
      <w:r w:rsidR="0015041F" w:rsidRPr="002E367B">
        <w:rPr>
          <w:rFonts w:eastAsia="Calibri" w:cstheme="minorHAnsi"/>
          <w:b/>
          <w:color w:val="58715C"/>
          <w:sz w:val="24"/>
          <w:szCs w:val="23"/>
          <w:u w:val="double"/>
        </w:rPr>
        <w:t xml:space="preserve"> I</w:t>
      </w:r>
    </w:p>
    <w:p w:rsidR="00BB0145" w:rsidRPr="00783F9C" w:rsidRDefault="00BB0145" w:rsidP="00783F9C">
      <w:pPr>
        <w:keepNext/>
        <w:keepLines/>
        <w:spacing w:after="0"/>
        <w:ind w:left="2"/>
        <w:rPr>
          <w:rFonts w:eastAsia="Calibri" w:cstheme="minorHAnsi"/>
          <w:b/>
          <w:color w:val="58715C"/>
          <w:sz w:val="23"/>
          <w:szCs w:val="23"/>
        </w:rPr>
      </w:pPr>
    </w:p>
    <w:tbl>
      <w:tblPr>
        <w:tblW w:w="10440" w:type="dxa"/>
        <w:tblInd w:w="-483" w:type="dxa"/>
        <w:tblCellMar>
          <w:left w:w="10" w:type="dxa"/>
          <w:right w:w="10" w:type="dxa"/>
        </w:tblCellMar>
        <w:tblLook w:val="0000"/>
      </w:tblPr>
      <w:tblGrid>
        <w:gridCol w:w="3330"/>
        <w:gridCol w:w="7110"/>
      </w:tblGrid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58715C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Informatat</w:t>
            </w:r>
            <w:proofErr w:type="spellEnd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themelore</w:t>
            </w:r>
            <w:proofErr w:type="spellEnd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për</w:t>
            </w:r>
            <w:proofErr w:type="spellEnd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lëndën</w:t>
            </w:r>
            <w:proofErr w:type="spellEnd"/>
          </w:p>
        </w:tc>
        <w:tc>
          <w:tcPr>
            <w:tcW w:w="7110" w:type="dxa"/>
            <w:tcBorders>
              <w:top w:val="single" w:sz="0" w:space="0" w:color="000000"/>
              <w:left w:val="single" w:sz="0" w:space="0" w:color="000000"/>
              <w:bottom w:val="single" w:sz="8" w:space="0" w:color="FFFFFF"/>
              <w:right w:val="single" w:sz="8" w:space="0" w:color="FFFFFF"/>
            </w:tcBorders>
            <w:shd w:val="clear" w:color="auto" w:fill="58715C"/>
            <w:tcMar>
              <w:left w:w="57" w:type="dxa"/>
              <w:right w:w="57" w:type="dxa"/>
            </w:tcMar>
          </w:tcPr>
          <w:p w:rsidR="00911038" w:rsidRPr="00783F9C" w:rsidRDefault="00911038" w:rsidP="00783F9C">
            <w:pPr>
              <w:spacing w:after="160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Njësia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akademike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Fakulteti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Filologjisë</w:t>
            </w:r>
            <w:proofErr w:type="spellEnd"/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Titulli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lëndës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Letërsi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botërore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I </w:t>
            </w: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Niveli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BA</w:t>
            </w: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Statusi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lëndës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I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obligueshëm</w:t>
            </w:r>
            <w:proofErr w:type="spellEnd"/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Viti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studimeve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Viti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tretë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|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Semestri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pestë</w:t>
            </w:r>
            <w:proofErr w:type="spellEnd"/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Numri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orëve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3+2</w:t>
            </w: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Kreditë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ECTS: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6 ECTS</w:t>
            </w: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Koha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/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Vendi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Klasa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78 |E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enjte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9:30 - 12</w:t>
            </w: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Mësimdhënësi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Prof. dr.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Osman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Gashi</w:t>
            </w:r>
            <w:proofErr w:type="spellEnd"/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dhënat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kontaktuese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+383 44 174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174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// </w:t>
            </w:r>
            <w:hyperlink r:id="rId6">
              <w:r w:rsidRPr="00783F9C">
                <w:rPr>
                  <w:rFonts w:eastAsia="Calibri" w:cstheme="minorHAnsi"/>
                  <w:color w:val="0563C1"/>
                  <w:sz w:val="23"/>
                  <w:szCs w:val="23"/>
                  <w:u w:val="single"/>
                </w:rPr>
                <w:t>osman.gashi@uni-pr.edu</w:t>
              </w:r>
            </w:hyperlink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</w:p>
        </w:tc>
      </w:tr>
      <w:tr w:rsidR="00911038" w:rsidRPr="00783F9C" w:rsidTr="00783F9C">
        <w:trPr>
          <w:trHeight w:val="3382"/>
        </w:trPr>
        <w:tc>
          <w:tcPr>
            <w:tcW w:w="333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Përshkrimi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lëndës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911038" w:rsidRPr="00783F9C" w:rsidRDefault="0015041F" w:rsidP="00783F9C">
            <w:pPr>
              <w:spacing w:after="0"/>
              <w:ind w:right="46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sz w:val="23"/>
                <w:szCs w:val="23"/>
              </w:rPr>
              <w:t>Ky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kurs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përfshinë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materien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letërsisë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botërore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që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nga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fillimet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Orientin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lashtë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egjiptase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mesopotameze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etj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…)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deri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shekullin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XIV,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e.r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>. (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fundi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Mesjetës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).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Trajton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vepra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autorë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dukuri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sipas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rrjedhës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historike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sipas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epokave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formacioneve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stilistike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drejtimeve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rrymave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lëvizjeve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...)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sipas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zhvillimeve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zhanrore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gjinitë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zhanret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llojet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), me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theks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veçantë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analizën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veprave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më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përfaqësuese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gjithë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letërsisë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.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Përqendrimi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veçantë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do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jetë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tek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mitologjia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greke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epi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grek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sidomos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drama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greke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si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format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letërsisë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romake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>.</w:t>
            </w:r>
          </w:p>
        </w:tc>
      </w:tr>
      <w:tr w:rsidR="00911038" w:rsidRPr="00783F9C" w:rsidTr="00783F9C">
        <w:trPr>
          <w:trHeight w:val="2644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0" w:space="0" w:color="000000"/>
              <w:right w:val="single" w:sz="8" w:space="0" w:color="FFFFFF"/>
            </w:tcBorders>
            <w:shd w:val="clear" w:color="auto" w:fill="6AA1A3"/>
            <w:tcMar>
              <w:left w:w="57" w:type="dxa"/>
              <w:right w:w="5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Qëllimet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lëndës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0" w:space="0" w:color="000000"/>
              <w:right w:val="single" w:sz="8" w:space="0" w:color="FFFFFF"/>
            </w:tcBorders>
            <w:shd w:val="clear" w:color="auto" w:fill="C9D5CA"/>
            <w:tcMar>
              <w:left w:w="57" w:type="dxa"/>
              <w:right w:w="57" w:type="dxa"/>
            </w:tcMar>
          </w:tcPr>
          <w:p w:rsidR="0015041F" w:rsidRPr="00783F9C" w:rsidRDefault="0015041F" w:rsidP="00783F9C">
            <w:pPr>
              <w:jc w:val="both"/>
              <w:rPr>
                <w:rFonts w:cstheme="minorHAnsi"/>
                <w:i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Gjatë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gjithë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kohës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së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zhvillimit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ligjëratave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ushtrimeve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konsultimeve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si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përfundim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kursit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studentët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do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kenë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mundësinë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>:</w:t>
            </w:r>
          </w:p>
          <w:p w:rsidR="0015041F" w:rsidRPr="00783F9C" w:rsidRDefault="0015041F" w:rsidP="00783F9C">
            <w:pPr>
              <w:numPr>
                <w:ilvl w:val="0"/>
                <w:numId w:val="1"/>
              </w:numPr>
              <w:tabs>
                <w:tab w:val="num" w:pos="1440"/>
              </w:tabs>
              <w:spacing w:after="0"/>
              <w:jc w:val="both"/>
              <w:rPr>
                <w:rFonts w:cstheme="minorHAnsi"/>
                <w:i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demonstrojnë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njohuri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për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letërsinë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shkruar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vende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ndryshme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periudha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ndryshme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historiko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–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për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gjuhët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kulturat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traditat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>;</w:t>
            </w:r>
          </w:p>
          <w:p w:rsidR="0015041F" w:rsidRPr="00783F9C" w:rsidRDefault="0015041F" w:rsidP="00783F9C">
            <w:pPr>
              <w:numPr>
                <w:ilvl w:val="0"/>
                <w:numId w:val="1"/>
              </w:numPr>
              <w:tabs>
                <w:tab w:val="num" w:pos="1440"/>
              </w:tabs>
              <w:spacing w:after="0"/>
              <w:jc w:val="both"/>
              <w:rPr>
                <w:rFonts w:cstheme="minorHAnsi"/>
                <w:i/>
                <w:sz w:val="23"/>
                <w:szCs w:val="23"/>
                <w:lang w:val="de-DE"/>
              </w:rPr>
            </w:pPr>
            <w:r w:rsidRPr="00783F9C">
              <w:rPr>
                <w:rFonts w:cstheme="minorHAnsi"/>
                <w:i/>
                <w:sz w:val="23"/>
                <w:szCs w:val="23"/>
                <w:lang w:val="de-DE"/>
              </w:rPr>
              <w:t>Të tregojnë aftësi për lexime kritike si dhe për shkrime kritike – analitike;</w:t>
            </w:r>
          </w:p>
          <w:p w:rsidR="00911038" w:rsidRPr="00783F9C" w:rsidRDefault="0015041F" w:rsidP="00783F9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cstheme="minorHAnsi"/>
                <w:i/>
                <w:sz w:val="23"/>
                <w:szCs w:val="23"/>
                <w:lang w:val="de-DE"/>
              </w:rPr>
              <w:t>Të përdorin me saktësi literaturën shkencore teoriko – letrare e historiko – letrare;</w:t>
            </w:r>
          </w:p>
          <w:p w:rsidR="00BB0145" w:rsidRPr="00783F9C" w:rsidRDefault="00BB0145" w:rsidP="00783F9C">
            <w:pPr>
              <w:pStyle w:val="ListParagraph"/>
              <w:spacing w:after="0"/>
              <w:ind w:left="360"/>
              <w:rPr>
                <w:rFonts w:eastAsia="Calibri" w:cstheme="minorHAnsi"/>
                <w:sz w:val="23"/>
                <w:szCs w:val="23"/>
              </w:rPr>
            </w:pPr>
          </w:p>
        </w:tc>
      </w:tr>
    </w:tbl>
    <w:p w:rsidR="00911038" w:rsidRPr="00783F9C" w:rsidRDefault="00911038" w:rsidP="00783F9C">
      <w:pPr>
        <w:spacing w:after="0"/>
        <w:ind w:left="-718" w:right="11185"/>
        <w:rPr>
          <w:rFonts w:eastAsia="Calibri" w:cstheme="minorHAnsi"/>
          <w:color w:val="000000"/>
          <w:sz w:val="23"/>
          <w:szCs w:val="23"/>
        </w:rPr>
      </w:pPr>
    </w:p>
    <w:tbl>
      <w:tblPr>
        <w:tblW w:w="10440" w:type="dxa"/>
        <w:tblInd w:w="-484" w:type="dxa"/>
        <w:tblCellMar>
          <w:left w:w="10" w:type="dxa"/>
          <w:right w:w="10" w:type="dxa"/>
        </w:tblCellMar>
        <w:tblLook w:val="0000"/>
      </w:tblPr>
      <w:tblGrid>
        <w:gridCol w:w="3380"/>
        <w:gridCol w:w="7060"/>
      </w:tblGrid>
      <w:tr w:rsidR="00911038" w:rsidRPr="00783F9C" w:rsidTr="00783F9C">
        <w:trPr>
          <w:trHeight w:val="628"/>
        </w:trPr>
        <w:tc>
          <w:tcPr>
            <w:tcW w:w="338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6" w:type="dxa"/>
              <w:right w:w="56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Rezultatet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pritshme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nxënies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06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56" w:type="dxa"/>
              <w:right w:w="56" w:type="dxa"/>
            </w:tcMar>
          </w:tcPr>
          <w:p w:rsidR="00A340BB" w:rsidRPr="00783F9C" w:rsidRDefault="00A340BB" w:rsidP="00783F9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Studentët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do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arrijnë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marrin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informacione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lexojn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analizojn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let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rsit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 e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lashta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Lindjes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Let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rsit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Antikitetit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si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let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rsin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mesjet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evropiane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si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rrethanat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historike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sociale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politike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koh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ve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kur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jan</w:t>
            </w:r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krijuar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ato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;</w:t>
            </w:r>
          </w:p>
          <w:p w:rsidR="00911038" w:rsidRPr="00783F9C" w:rsidRDefault="00A340BB" w:rsidP="00783F9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Do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arrijnë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analizojnë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strukturën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veprave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përfaqësuese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="00BB0145" w:rsidRPr="00783F9C">
              <w:rPr>
                <w:rFonts w:asciiTheme="minorHAnsi" w:hAnsiTheme="minorHAnsi" w:cstheme="minorHAnsi"/>
                <w:sz w:val="23"/>
                <w:szCs w:val="23"/>
              </w:rPr>
              <w:t>letë</w:t>
            </w:r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rsive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periudhave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sipërpërmendura</w:t>
            </w:r>
            <w:proofErr w:type="spellEnd"/>
            <w:r w:rsidRPr="00783F9C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:rsidR="00BB0145" w:rsidRPr="00783F9C" w:rsidRDefault="00BB0145" w:rsidP="00783F9C">
            <w:pPr>
              <w:pStyle w:val="NoSpacing"/>
              <w:spacing w:line="276" w:lineRule="auto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11038" w:rsidRPr="00783F9C" w:rsidTr="00783F9C">
        <w:trPr>
          <w:trHeight w:val="610"/>
        </w:trPr>
        <w:tc>
          <w:tcPr>
            <w:tcW w:w="338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6" w:type="dxa"/>
              <w:right w:w="56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lastRenderedPageBreak/>
              <w:t>Metodat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mësimdhënies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:  </w:t>
            </w:r>
          </w:p>
        </w:tc>
        <w:tc>
          <w:tcPr>
            <w:tcW w:w="706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56" w:type="dxa"/>
              <w:right w:w="56" w:type="dxa"/>
            </w:tcMar>
          </w:tcPr>
          <w:p w:rsidR="00911038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Ligjërata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seminare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diskutime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punë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në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grupe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shkrime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/>
                <w:sz w:val="23"/>
                <w:szCs w:val="23"/>
              </w:rPr>
              <w:t>esesh</w:t>
            </w:r>
            <w:proofErr w:type="spellEnd"/>
            <w:r w:rsidRPr="00783F9C">
              <w:rPr>
                <w:rFonts w:cstheme="minorHAnsi"/>
                <w:i/>
                <w:sz w:val="23"/>
                <w:szCs w:val="23"/>
              </w:rPr>
              <w:t>…</w:t>
            </w:r>
          </w:p>
        </w:tc>
      </w:tr>
      <w:tr w:rsidR="00911038" w:rsidRPr="00783F9C" w:rsidTr="00783F9C">
        <w:trPr>
          <w:trHeight w:val="1690"/>
        </w:trPr>
        <w:tc>
          <w:tcPr>
            <w:tcW w:w="338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6" w:type="dxa"/>
              <w:right w:w="56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Metodat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vlerësimit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:</w:t>
            </w:r>
          </w:p>
        </w:tc>
        <w:tc>
          <w:tcPr>
            <w:tcW w:w="706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56" w:type="dxa"/>
              <w:right w:w="56" w:type="dxa"/>
            </w:tcMar>
          </w:tcPr>
          <w:p w:rsidR="002E367B" w:rsidRPr="001B7892" w:rsidRDefault="002E367B" w:rsidP="002E367B">
            <w:pPr>
              <w:spacing w:after="0"/>
              <w:ind w:hanging="1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Kufiri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i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kalueshmërisë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së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lëndës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është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50 %. </w:t>
            </w:r>
          </w:p>
          <w:p w:rsidR="002E367B" w:rsidRPr="001B7892" w:rsidRDefault="002E367B" w:rsidP="002E367B">
            <w:pPr>
              <w:spacing w:after="0"/>
              <w:ind w:hanging="1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Vijueshmëria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e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studentit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10 %; </w:t>
            </w:r>
          </w:p>
          <w:p w:rsidR="002E367B" w:rsidRPr="001B7892" w:rsidRDefault="002E367B" w:rsidP="002E367B">
            <w:pPr>
              <w:spacing w:after="0"/>
              <w:ind w:hanging="1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Detyrat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individuale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të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kryera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në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klasë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10</w:t>
            </w:r>
            <w:r w:rsidRPr="001B7892">
              <w:rPr>
                <w:rFonts w:eastAsia="Calibri" w:cstheme="minorHAnsi"/>
                <w:sz w:val="23"/>
                <w:szCs w:val="23"/>
              </w:rPr>
              <w:t xml:space="preserve"> %;</w:t>
            </w:r>
          </w:p>
          <w:p w:rsidR="002E367B" w:rsidRPr="001B7892" w:rsidRDefault="002E367B" w:rsidP="002E367B">
            <w:pPr>
              <w:spacing w:after="0"/>
              <w:ind w:hanging="1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Detyrat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individuale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të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kryera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në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shtëpi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10</w:t>
            </w:r>
            <w:r w:rsidRPr="001B7892">
              <w:rPr>
                <w:rFonts w:eastAsia="Calibri" w:cstheme="minorHAnsi"/>
                <w:sz w:val="23"/>
                <w:szCs w:val="23"/>
              </w:rPr>
              <w:t xml:space="preserve"> %; </w:t>
            </w:r>
          </w:p>
          <w:p w:rsidR="002E367B" w:rsidRPr="001B7892" w:rsidRDefault="002E367B" w:rsidP="002E367B">
            <w:pPr>
              <w:spacing w:after="0"/>
              <w:ind w:hanging="1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>
              <w:rPr>
                <w:rFonts w:eastAsia="Calibri" w:cstheme="minorHAnsi"/>
                <w:sz w:val="23"/>
                <w:szCs w:val="23"/>
              </w:rPr>
              <w:t>Vlerësimi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nga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3"/>
                <w:szCs w:val="23"/>
              </w:rPr>
              <w:t>testet</w:t>
            </w:r>
            <w:proofErr w:type="spellEnd"/>
            <w:r>
              <w:rPr>
                <w:rFonts w:eastAsia="Calibri" w:cstheme="minorHAnsi"/>
                <w:sz w:val="23"/>
                <w:szCs w:val="23"/>
              </w:rPr>
              <w:t xml:space="preserve"> 2</w:t>
            </w:r>
            <w:r w:rsidRPr="001B7892">
              <w:rPr>
                <w:rFonts w:eastAsia="Calibri" w:cstheme="minorHAnsi"/>
                <w:sz w:val="23"/>
                <w:szCs w:val="23"/>
              </w:rPr>
              <w:t xml:space="preserve">0 %; </w:t>
            </w:r>
          </w:p>
          <w:p w:rsidR="002E367B" w:rsidRPr="001B7892" w:rsidRDefault="002E367B" w:rsidP="002E367B">
            <w:pPr>
              <w:spacing w:after="0"/>
              <w:ind w:hanging="1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1B7892">
              <w:rPr>
                <w:rFonts w:eastAsia="Calibri" w:cstheme="minorHAnsi"/>
                <w:sz w:val="23"/>
                <w:szCs w:val="23"/>
              </w:rPr>
              <w:t>Provimi</w:t>
            </w:r>
            <w:proofErr w:type="spellEnd"/>
            <w:r w:rsidRPr="001B7892">
              <w:rPr>
                <w:rFonts w:eastAsia="Calibri" w:cstheme="minorHAnsi"/>
                <w:sz w:val="23"/>
                <w:szCs w:val="23"/>
              </w:rPr>
              <w:t xml:space="preserve"> final 50 %.</w:t>
            </w:r>
          </w:p>
          <w:p w:rsidR="00BB0145" w:rsidRPr="00783F9C" w:rsidRDefault="00BB0145" w:rsidP="00783F9C">
            <w:pPr>
              <w:spacing w:after="0"/>
              <w:ind w:left="10" w:hanging="10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911038" w:rsidRPr="00783F9C" w:rsidTr="00783F9C">
        <w:trPr>
          <w:trHeight w:val="916"/>
        </w:trPr>
        <w:tc>
          <w:tcPr>
            <w:tcW w:w="338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6" w:type="dxa"/>
              <w:right w:w="56" w:type="dxa"/>
            </w:tcMar>
          </w:tcPr>
          <w:p w:rsidR="00911038" w:rsidRPr="00783F9C" w:rsidRDefault="0088728B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Veprat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letrare</w:t>
            </w:r>
            <w:proofErr w:type="spellEnd"/>
            <w:r w:rsidR="00E13A89"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706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56" w:type="dxa"/>
              <w:right w:w="56" w:type="dxa"/>
            </w:tcMar>
          </w:tcPr>
          <w:p w:rsidR="00911038" w:rsidRPr="00783F9C" w:rsidRDefault="0015041F" w:rsidP="00783F9C">
            <w:pPr>
              <w:spacing w:after="0"/>
              <w:jc w:val="both"/>
              <w:rPr>
                <w:rFonts w:eastAsia="Batang" w:cstheme="minorHAnsi"/>
                <w:b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Epi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Gilgameshit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Mësimet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Ptahotepit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Libri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lashtë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botës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),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Tiranë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2006;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Dhjata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vjetër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Libri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gjenezës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Libri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mbi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Jobin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Psalmet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Kënga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këngëve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);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Saadiu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: “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Gjylistani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Bostani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”, Omar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Khajami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Rubairat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Përrallat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arabe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“</w:t>
            </w:r>
            <w:r w:rsidRPr="00783F9C">
              <w:rPr>
                <w:rFonts w:eastAsia="Batang" w:cstheme="minorHAnsi"/>
                <w:b/>
                <w:sz w:val="23"/>
                <w:szCs w:val="23"/>
              </w:rPr>
              <w:t>1001 net</w:t>
            </w:r>
            <w:proofErr w:type="gramStart"/>
            <w:r w:rsidRPr="00783F9C">
              <w:rPr>
                <w:rFonts w:eastAsia="Batang" w:cstheme="minorHAnsi"/>
                <w:sz w:val="23"/>
                <w:szCs w:val="23"/>
              </w:rPr>
              <w:t>”</w:t>
            </w:r>
            <w:r w:rsidR="00F20122" w:rsidRPr="00783F9C">
              <w:rPr>
                <w:rFonts w:eastAsia="Batang" w:cstheme="minorHAnsi"/>
                <w:sz w:val="23"/>
                <w:szCs w:val="23"/>
              </w:rPr>
              <w:t>(</w:t>
            </w:r>
            <w:proofErr w:type="spellStart"/>
            <w:proofErr w:type="gramEnd"/>
            <w:r w:rsidR="00F20122" w:rsidRPr="00783F9C">
              <w:rPr>
                <w:rFonts w:eastAsia="Batang" w:cstheme="minorHAnsi"/>
                <w:sz w:val="23"/>
                <w:szCs w:val="23"/>
              </w:rPr>
              <w:t>përkth</w:t>
            </w:r>
            <w:proofErr w:type="spellEnd"/>
            <w:r w:rsidR="00F20122" w:rsidRPr="00783F9C">
              <w:rPr>
                <w:rFonts w:eastAsia="Batang" w:cstheme="minorHAnsi"/>
                <w:sz w:val="23"/>
                <w:szCs w:val="23"/>
              </w:rPr>
              <w:t xml:space="preserve">. Mustafa </w:t>
            </w:r>
            <w:proofErr w:type="spellStart"/>
            <w:r w:rsidR="00F20122" w:rsidRPr="00783F9C">
              <w:rPr>
                <w:rFonts w:eastAsia="Batang" w:cstheme="minorHAnsi"/>
                <w:sz w:val="23"/>
                <w:szCs w:val="23"/>
              </w:rPr>
              <w:t>Greblleshi</w:t>
            </w:r>
            <w:proofErr w:type="spellEnd"/>
            <w:r w:rsidR="00F20122" w:rsidRPr="00783F9C">
              <w:rPr>
                <w:rFonts w:eastAsia="Batang" w:cstheme="minorHAnsi"/>
                <w:sz w:val="23"/>
                <w:szCs w:val="23"/>
              </w:rPr>
              <w:t>)</w:t>
            </w:r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Homeri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Iliada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Odiseja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Safo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Poezi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zgjedhura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Anakreonti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Poezi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zgjedhura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Eskili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Prometheu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ngujuar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Orestia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Sofokliu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Antigona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Mbreti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Edip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Euripidi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Medeja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Ifigjenia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në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Aulidë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</w:t>
            </w:r>
            <w:r w:rsidR="00F20122"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r w:rsidR="00F20122" w:rsidRPr="00783F9C">
              <w:rPr>
                <w:rFonts w:eastAsia="Batang" w:cstheme="minorHAnsi"/>
                <w:b/>
                <w:sz w:val="23"/>
                <w:szCs w:val="23"/>
              </w:rPr>
              <w:t>Elektra</w:t>
            </w:r>
            <w:r w:rsidR="00F20122" w:rsidRPr="00783F9C">
              <w:rPr>
                <w:rFonts w:eastAsia="Batang" w:cstheme="minorHAnsi"/>
                <w:sz w:val="23"/>
                <w:szCs w:val="23"/>
              </w:rPr>
              <w:t>;</w:t>
            </w:r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Aristofani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Bretkosat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Lisistrata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Aristoteli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Poetika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Plauti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Menehmët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Virgjili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b/>
                <w:sz w:val="23"/>
                <w:szCs w:val="23"/>
              </w:rPr>
              <w:t>Eneida</w:t>
            </w:r>
            <w:proofErr w:type="spellEnd"/>
            <w:r w:rsidRPr="00783F9C">
              <w:rPr>
                <w:rFonts w:eastAsia="Batang" w:cstheme="minorHAnsi"/>
                <w:b/>
                <w:sz w:val="23"/>
                <w:szCs w:val="23"/>
              </w:rPr>
              <w:t>.</w:t>
            </w:r>
          </w:p>
          <w:p w:rsidR="00BB0145" w:rsidRPr="00783F9C" w:rsidRDefault="00BB0145" w:rsidP="00783F9C">
            <w:pPr>
              <w:spacing w:after="0"/>
              <w:jc w:val="both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911038" w:rsidRPr="00783F9C" w:rsidTr="00783F9C">
        <w:trPr>
          <w:trHeight w:val="1492"/>
        </w:trPr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56" w:type="dxa"/>
              <w:right w:w="56" w:type="dxa"/>
            </w:tcMar>
          </w:tcPr>
          <w:p w:rsidR="00911038" w:rsidRPr="00783F9C" w:rsidRDefault="0088728B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Literatura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shkencore</w:t>
            </w:r>
            <w:proofErr w:type="spellEnd"/>
            <w:r w:rsidR="00E13A89"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:  </w:t>
            </w:r>
          </w:p>
        </w:tc>
        <w:tc>
          <w:tcPr>
            <w:tcW w:w="7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56" w:type="dxa"/>
              <w:right w:w="56" w:type="dxa"/>
            </w:tcMar>
          </w:tcPr>
          <w:p w:rsidR="0015041F" w:rsidRPr="00783F9C" w:rsidRDefault="0015041F" w:rsidP="00783F9C">
            <w:pPr>
              <w:tabs>
                <w:tab w:val="left" w:pos="709"/>
              </w:tabs>
              <w:spacing w:after="0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Grup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autorësh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Historia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letërsi</w:t>
            </w:r>
            <w:r w:rsidR="00F20122" w:rsidRPr="00783F9C">
              <w:rPr>
                <w:rFonts w:eastAsia="Batang" w:cstheme="minorHAnsi"/>
                <w:sz w:val="23"/>
                <w:szCs w:val="23"/>
              </w:rPr>
              <w:t>së</w:t>
            </w:r>
            <w:proofErr w:type="spellEnd"/>
            <w:r w:rsidR="00F20122"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="00F20122" w:rsidRPr="00783F9C">
              <w:rPr>
                <w:rFonts w:eastAsia="Batang" w:cstheme="minorHAnsi"/>
                <w:sz w:val="23"/>
                <w:szCs w:val="23"/>
              </w:rPr>
              <w:t>botërore</w:t>
            </w:r>
            <w:proofErr w:type="spellEnd"/>
            <w:r w:rsidR="00F20122" w:rsidRPr="00783F9C">
              <w:rPr>
                <w:rFonts w:eastAsia="Batang" w:cstheme="minorHAnsi"/>
                <w:sz w:val="23"/>
                <w:szCs w:val="23"/>
              </w:rPr>
              <w:t xml:space="preserve"> 1, 2, </w:t>
            </w:r>
            <w:proofErr w:type="spellStart"/>
            <w:r w:rsidR="00F20122" w:rsidRPr="00783F9C">
              <w:rPr>
                <w:rFonts w:eastAsia="Batang" w:cstheme="minorHAnsi"/>
                <w:sz w:val="23"/>
                <w:szCs w:val="23"/>
              </w:rPr>
              <w:t>Prishtinë</w:t>
            </w:r>
            <w:proofErr w:type="spellEnd"/>
            <w:r w:rsidR="00F20122" w:rsidRPr="00783F9C">
              <w:rPr>
                <w:rFonts w:eastAsia="Batang" w:cstheme="minorHAnsi"/>
                <w:sz w:val="23"/>
                <w:szCs w:val="23"/>
              </w:rPr>
              <w:t xml:space="preserve"> 1987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r w:rsidRPr="00783F9C">
              <w:rPr>
                <w:rFonts w:eastAsia="Batang" w:cstheme="minorHAnsi"/>
                <w:sz w:val="23"/>
                <w:szCs w:val="23"/>
              </w:rPr>
              <w:t xml:space="preserve">P. S. Kohan: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Historia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letërsisë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vjetër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greke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Shkup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1990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r w:rsidRPr="00783F9C">
              <w:rPr>
                <w:rFonts w:eastAsia="Batang" w:cstheme="minorHAnsi"/>
                <w:sz w:val="23"/>
                <w:szCs w:val="23"/>
              </w:rPr>
              <w:t xml:space="preserve">N. A. Kun: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Poezia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epike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greke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Tiranë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2003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r w:rsidRPr="00783F9C">
              <w:rPr>
                <w:rFonts w:eastAsia="Batang" w:cstheme="minorHAnsi"/>
                <w:sz w:val="23"/>
                <w:szCs w:val="23"/>
              </w:rPr>
              <w:t xml:space="preserve">Jean – Pierre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Vernant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Gjithësia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Perënditë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Njerët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Tiranë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2012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Osman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Gashi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miti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eastAsia="Batang" w:cstheme="minorHAnsi"/>
                <w:i/>
                <w:sz w:val="23"/>
                <w:szCs w:val="23"/>
              </w:rPr>
              <w:t>Studime</w:t>
            </w:r>
            <w:proofErr w:type="spellEnd"/>
            <w:r w:rsidRPr="00783F9C">
              <w:rPr>
                <w:rFonts w:eastAsia="Batang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i/>
                <w:sz w:val="23"/>
                <w:szCs w:val="23"/>
              </w:rPr>
              <w:t>krahasimtare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),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Prishtinë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2014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Todi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Dhama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Fjalori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mitologjisë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Prishtinë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1988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Muzafer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Xhaxhiu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Lirika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antike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greke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…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r w:rsidRPr="00783F9C">
              <w:rPr>
                <w:rFonts w:eastAsia="Batang" w:cstheme="minorHAnsi"/>
                <w:sz w:val="23"/>
                <w:szCs w:val="23"/>
              </w:rPr>
              <w:t xml:space="preserve">V.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Zamarovski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Heronjtë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miteve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antike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Prishtinë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1988</w:t>
            </w:r>
          </w:p>
          <w:p w:rsidR="0015041F" w:rsidRPr="00783F9C" w:rsidRDefault="0015041F" w:rsidP="00783F9C">
            <w:pPr>
              <w:tabs>
                <w:tab w:val="left" w:pos="709"/>
              </w:tabs>
              <w:spacing w:after="0"/>
              <w:jc w:val="both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Timo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Shkurti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Mitologjia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Tiranë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2003</w:t>
            </w:r>
          </w:p>
          <w:p w:rsidR="00911038" w:rsidRPr="00783F9C" w:rsidRDefault="0015041F" w:rsidP="00783F9C">
            <w:pPr>
              <w:spacing w:after="0"/>
              <w:jc w:val="both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Batang" w:cstheme="minorHAnsi"/>
                <w:sz w:val="23"/>
                <w:szCs w:val="23"/>
              </w:rPr>
              <w:t xml:space="preserve">Ismail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Kadare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Eskili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ky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humbës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madh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Prishtinë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1990</w:t>
            </w:r>
          </w:p>
        </w:tc>
      </w:tr>
    </w:tbl>
    <w:p w:rsidR="00911038" w:rsidRPr="00783F9C" w:rsidRDefault="00E13A89" w:rsidP="00783F9C">
      <w:pPr>
        <w:spacing w:after="0"/>
        <w:ind w:left="10" w:hanging="10"/>
        <w:rPr>
          <w:rFonts w:eastAsia="Calibri" w:cstheme="minorHAnsi"/>
          <w:color w:val="000000"/>
          <w:sz w:val="23"/>
          <w:szCs w:val="23"/>
        </w:rPr>
      </w:pPr>
      <w:r w:rsidRPr="00783F9C">
        <w:rPr>
          <w:rFonts w:eastAsia="Calibri" w:cstheme="minorHAnsi"/>
          <w:color w:val="000000"/>
          <w:sz w:val="23"/>
          <w:szCs w:val="23"/>
        </w:rPr>
        <w:t xml:space="preserve"> </w:t>
      </w:r>
    </w:p>
    <w:tbl>
      <w:tblPr>
        <w:tblW w:w="10440" w:type="dxa"/>
        <w:tblInd w:w="-443" w:type="dxa"/>
        <w:tblCellMar>
          <w:left w:w="10" w:type="dxa"/>
          <w:right w:w="10" w:type="dxa"/>
        </w:tblCellMar>
        <w:tblLook w:val="0000"/>
      </w:tblPr>
      <w:tblGrid>
        <w:gridCol w:w="3330"/>
        <w:gridCol w:w="7110"/>
      </w:tblGrid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58715C"/>
            <w:tcMar>
              <w:left w:w="97" w:type="dxa"/>
              <w:right w:w="9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Hartimi</w:t>
            </w:r>
            <w:proofErr w:type="spellEnd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planit</w:t>
            </w:r>
            <w:proofErr w:type="spellEnd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FFFFFF"/>
                <w:sz w:val="23"/>
                <w:szCs w:val="23"/>
              </w:rPr>
              <w:t>mësimor</w:t>
            </w:r>
            <w:proofErr w:type="spellEnd"/>
          </w:p>
        </w:tc>
        <w:tc>
          <w:tcPr>
            <w:tcW w:w="7110" w:type="dxa"/>
            <w:tcBorders>
              <w:top w:val="single" w:sz="0" w:space="0" w:color="000000"/>
              <w:left w:val="single" w:sz="0" w:space="0" w:color="000000"/>
              <w:bottom w:val="single" w:sz="8" w:space="0" w:color="FFFFFF"/>
              <w:right w:val="single" w:sz="8" w:space="0" w:color="FFFFFF"/>
            </w:tcBorders>
            <w:shd w:val="clear" w:color="auto" w:fill="58715C"/>
            <w:tcMar>
              <w:left w:w="97" w:type="dxa"/>
              <w:right w:w="97" w:type="dxa"/>
            </w:tcMar>
          </w:tcPr>
          <w:p w:rsidR="00911038" w:rsidRPr="00783F9C" w:rsidRDefault="00911038" w:rsidP="00783F9C">
            <w:pPr>
              <w:spacing w:after="160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911038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97" w:type="dxa"/>
              <w:right w:w="9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6AA1A3"/>
            <w:tcMar>
              <w:left w:w="97" w:type="dxa"/>
              <w:right w:w="9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Titulli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ligjëratës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</w:p>
        </w:tc>
      </w:tr>
      <w:tr w:rsidR="0015041F" w:rsidRPr="00783F9C" w:rsidTr="00783F9C">
        <w:trPr>
          <w:trHeight w:val="628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1: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lashtë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egjiptase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miti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poezia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tekstet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piramidave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; </w:t>
            </w:r>
            <w:r w:rsidRPr="00783F9C">
              <w:rPr>
                <w:rFonts w:eastAsia="Batang" w:cstheme="minorHAnsi"/>
                <w:sz w:val="23"/>
                <w:szCs w:val="23"/>
              </w:rPr>
              <w:t xml:space="preserve"> 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Libri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vdekurve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”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2: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i/>
                <w:iCs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sumere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babilono-asiriane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cstheme="minorHAnsi"/>
                <w:iCs/>
                <w:sz w:val="23"/>
                <w:szCs w:val="23"/>
              </w:rPr>
              <w:t>dokumentet</w:t>
            </w:r>
            <w:proofErr w:type="spellEnd"/>
            <w:r w:rsidRPr="00783F9C">
              <w:rPr>
                <w:rFonts w:cstheme="minorHAnsi"/>
                <w:iCs/>
                <w:sz w:val="23"/>
                <w:szCs w:val="23"/>
              </w:rPr>
              <w:t xml:space="preserve"> e</w:t>
            </w:r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kulturës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sumere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babilonase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asirase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</w:t>
            </w:r>
            <w:r w:rsidRPr="00783F9C">
              <w:rPr>
                <w:rFonts w:eastAsia="Batang" w:cstheme="minorHAnsi"/>
                <w:sz w:val="23"/>
                <w:szCs w:val="23"/>
              </w:rPr>
              <w:t>pi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“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Gilgameshi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”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lastRenderedPageBreak/>
              <w:t>Java 3: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keepNext/>
              <w:spacing w:after="0"/>
              <w:outlineLvl w:val="4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iCs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eastAsia="Batang" w:cstheme="minorHAnsi"/>
                <w:iCs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iCs/>
                <w:sz w:val="23"/>
                <w:szCs w:val="23"/>
              </w:rPr>
              <w:t>lashtë</w:t>
            </w:r>
            <w:proofErr w:type="spellEnd"/>
            <w:r w:rsidRPr="00783F9C">
              <w:rPr>
                <w:rFonts w:eastAsia="Batang" w:cstheme="minorHAnsi"/>
                <w:iCs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iCs/>
                <w:sz w:val="23"/>
                <w:szCs w:val="23"/>
              </w:rPr>
              <w:t>hindase</w:t>
            </w:r>
            <w:proofErr w:type="spellEnd"/>
            <w:r w:rsidRPr="00783F9C">
              <w:rPr>
                <w:rFonts w:eastAsia="Batang" w:cstheme="minorHAnsi"/>
                <w:iCs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lirika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Brahmanet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Vedat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Upanishadat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);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epika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“Mahabharata”;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epiko-lirika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: 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Ramajana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”;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proza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(“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Pançatantra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”, ”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Xhataki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”); drama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hershme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Kalidasa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: 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Sakuntala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”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4: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pStyle w:val="Heading5"/>
              <w:spacing w:line="276" w:lineRule="auto"/>
              <w:ind w:left="0"/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</w:pPr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“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Letërsia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lashtë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ebreje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;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Bibla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dhe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veçoritë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saj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; “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Dhjata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e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vjetër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” (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përbërja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dhe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krijimi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,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baza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historike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,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vlerat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letrare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)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5: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pStyle w:val="Heading5"/>
              <w:spacing w:line="276" w:lineRule="auto"/>
              <w:ind w:left="0"/>
              <w:rPr>
                <w:rFonts w:asciiTheme="minorHAnsi" w:hAnsiTheme="minorHAnsi" w:cstheme="minorHAnsi"/>
                <w:sz w:val="23"/>
                <w:szCs w:val="23"/>
                <w:u w:val="none"/>
                <w:lang w:val="de-AT"/>
              </w:rPr>
            </w:pPr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  <w:lang w:val="de-AT"/>
              </w:rPr>
              <w:t>Letërsia persiane: Firdusi (pjesë nga lirika dhe “Shahnameja”); lirika: Khajami, “Rubairat”; Saadiu - “Gjylistani dhe Bostani”; shembuj nga poezia e Nizamit, Rudakit, Enverit, Hafizit, Xhamiut, Rumiut etj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6: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pStyle w:val="Heading5"/>
              <w:spacing w:line="276" w:lineRule="auto"/>
              <w:ind w:left="0"/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</w:pPr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  <w:lang w:val="de-AT"/>
              </w:rPr>
              <w:t xml:space="preserve">Letërsia arabe: veçoritë e përgjithshme;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veçoritë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letrare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të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Kur’anit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;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cikli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i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</w:t>
            </w:r>
            <w:proofErr w:type="spellStart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>përrallave</w:t>
            </w:r>
            <w:proofErr w:type="spellEnd"/>
            <w:r w:rsidRPr="00783F9C">
              <w:rPr>
                <w:rFonts w:asciiTheme="minorHAnsi" w:hAnsiTheme="minorHAnsi" w:cstheme="minorHAnsi"/>
                <w:color w:val="auto"/>
                <w:sz w:val="23"/>
                <w:szCs w:val="23"/>
                <w:u w:val="none"/>
              </w:rPr>
              <w:t xml:space="preserve"> “1001 net”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7: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antike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greke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periodizimi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burimet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kryesore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miti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grek</w:t>
            </w:r>
            <w:proofErr w:type="spellEnd"/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8: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sz w:val="23"/>
                <w:szCs w:val="23"/>
              </w:rPr>
              <w:t>Epi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-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p</w:t>
            </w:r>
            <w:r w:rsidRPr="00783F9C">
              <w:rPr>
                <w:rFonts w:eastAsia="Batang" w:cstheme="minorHAnsi"/>
                <w:sz w:val="23"/>
                <w:szCs w:val="23"/>
              </w:rPr>
              <w:t>rejardhja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llojet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Homeri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çështja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homerike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; 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Iliada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”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Odiseja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”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9: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Batang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Epi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didaktik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Hesiodi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, “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Punët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ditët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>”, ”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Teogonia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”;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Lirika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antike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greke</w:t>
            </w:r>
            <w:proofErr w:type="spellEnd"/>
          </w:p>
        </w:tc>
      </w:tr>
      <w:tr w:rsidR="0015041F" w:rsidRPr="00783F9C" w:rsidTr="002E367B">
        <w:trPr>
          <w:trHeight w:val="412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10: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Zhvillimi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dramaturgjisë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teatrit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grek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Vepra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Eskilit</w:t>
            </w:r>
            <w:proofErr w:type="spellEnd"/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Java 11: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sz w:val="23"/>
                <w:szCs w:val="23"/>
              </w:rPr>
              <w:t>Sofokliu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Euripidi</w:t>
            </w:r>
            <w:proofErr w:type="spellEnd"/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Java 12:  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Krijimi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zhvillimi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komedisë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Aristofani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proza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llojet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tjera</w:t>
            </w:r>
            <w:proofErr w:type="spellEnd"/>
            <w:r w:rsidRPr="00783F9C">
              <w:rPr>
                <w:rFonts w:eastAsia="Batang"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Batang" w:cstheme="minorHAnsi"/>
                <w:sz w:val="23"/>
                <w:szCs w:val="23"/>
              </w:rPr>
              <w:t>letrare</w:t>
            </w:r>
            <w:proofErr w:type="spellEnd"/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Java 13:    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sz w:val="23"/>
                <w:szCs w:val="23"/>
              </w:rPr>
              <w:t>Letërsia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romake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historia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zhvillimet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gjinitë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letrare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>)</w:t>
            </w:r>
          </w:p>
        </w:tc>
      </w:tr>
      <w:tr w:rsidR="0015041F" w:rsidRPr="00783F9C" w:rsidTr="00783F9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Java 14:  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sz w:val="23"/>
                <w:szCs w:val="23"/>
              </w:rPr>
            </w:pPr>
            <w:proofErr w:type="spellStart"/>
            <w:r w:rsidRPr="00783F9C">
              <w:rPr>
                <w:rFonts w:cstheme="minorHAnsi"/>
                <w:sz w:val="23"/>
                <w:szCs w:val="23"/>
              </w:rPr>
              <w:t>Poezia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epike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 xml:space="preserve">: 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Virgjili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>, “</w:t>
            </w:r>
            <w:proofErr w:type="spellStart"/>
            <w:r w:rsidRPr="00783F9C">
              <w:rPr>
                <w:rFonts w:cstheme="minorHAnsi"/>
                <w:sz w:val="23"/>
                <w:szCs w:val="23"/>
              </w:rPr>
              <w:t>Eneida</w:t>
            </w:r>
            <w:proofErr w:type="spellEnd"/>
            <w:r w:rsidRPr="00783F9C">
              <w:rPr>
                <w:rFonts w:cstheme="minorHAnsi"/>
                <w:sz w:val="23"/>
                <w:szCs w:val="23"/>
              </w:rPr>
              <w:t>”</w:t>
            </w:r>
          </w:p>
        </w:tc>
      </w:tr>
      <w:tr w:rsidR="0015041F" w:rsidRPr="00783F9C" w:rsidTr="00783F9C">
        <w:trPr>
          <w:trHeight w:val="628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Java 15:   </w:t>
            </w:r>
          </w:p>
        </w:tc>
        <w:tc>
          <w:tcPr>
            <w:tcW w:w="7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15041F" w:rsidRPr="00783F9C" w:rsidRDefault="0015041F" w:rsidP="00783F9C">
            <w:pPr>
              <w:spacing w:after="0"/>
              <w:rPr>
                <w:rFonts w:cstheme="minorHAnsi"/>
                <w:b/>
                <w:sz w:val="23"/>
                <w:szCs w:val="23"/>
              </w:rPr>
            </w:pPr>
            <w:r w:rsidRPr="00783F9C">
              <w:rPr>
                <w:rFonts w:cstheme="minorHAnsi"/>
                <w:sz w:val="23"/>
                <w:szCs w:val="23"/>
                <w:lang w:val="de-DE"/>
              </w:rPr>
              <w:t>Letërsia e Mesjetës (veçoritë themelore)</w:t>
            </w:r>
          </w:p>
        </w:tc>
      </w:tr>
      <w:tr w:rsidR="00911038" w:rsidRPr="00783F9C" w:rsidTr="00783F9C">
        <w:trPr>
          <w:trHeight w:val="340"/>
        </w:trPr>
        <w:tc>
          <w:tcPr>
            <w:tcW w:w="10440" w:type="dxa"/>
            <w:gridSpan w:val="2"/>
            <w:tcBorders>
              <w:top w:val="single" w:sz="0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left w:w="97" w:type="dxa"/>
              <w:right w:w="97" w:type="dxa"/>
            </w:tcMar>
          </w:tcPr>
          <w:p w:rsidR="00911038" w:rsidRPr="00783F9C" w:rsidRDefault="00E13A89" w:rsidP="00783F9C">
            <w:pPr>
              <w:spacing w:after="0"/>
              <w:jc w:val="both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>Politikat</w:t>
            </w:r>
            <w:proofErr w:type="spellEnd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>akademike</w:t>
            </w:r>
            <w:proofErr w:type="spellEnd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>kodi</w:t>
            </w:r>
            <w:proofErr w:type="spellEnd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b/>
                <w:color w:val="000000"/>
                <w:sz w:val="23"/>
                <w:szCs w:val="23"/>
              </w:rPr>
              <w:t>sjelljes</w:t>
            </w:r>
            <w:proofErr w:type="spellEnd"/>
          </w:p>
        </w:tc>
      </w:tr>
      <w:tr w:rsidR="00911038" w:rsidRPr="00783F9C" w:rsidTr="00783F9C">
        <w:trPr>
          <w:trHeight w:val="1780"/>
        </w:trPr>
        <w:tc>
          <w:tcPr>
            <w:tcW w:w="104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left w:w="97" w:type="dxa"/>
              <w:right w:w="97" w:type="dxa"/>
            </w:tcMar>
          </w:tcPr>
          <w:p w:rsidR="00911038" w:rsidRPr="00783F9C" w:rsidRDefault="00E13A89" w:rsidP="00783F9C">
            <w:pPr>
              <w:spacing w:after="0"/>
              <w:rPr>
                <w:rFonts w:eastAsia="Calibri" w:cstheme="minorHAnsi"/>
                <w:color w:val="000000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Mjetet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që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përdorën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gjatë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orëve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mësimit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duhet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pastrohen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ruhen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fund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orës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mësimore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Telefonat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mobil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/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mençur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pajisjet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tjera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elektronike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(p.sh. iPod-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ët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duhet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fikën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apo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kurdisen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vibrim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mos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ekspozohen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gjatë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orëve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mësimit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. </w:t>
            </w:r>
          </w:p>
          <w:p w:rsidR="00911038" w:rsidRPr="00783F9C" w:rsidRDefault="00E13A89" w:rsidP="00783F9C">
            <w:pPr>
              <w:spacing w:after="0"/>
              <w:rPr>
                <w:rFonts w:eastAsia="Calibri" w:cstheme="minorHAnsi"/>
                <w:sz w:val="23"/>
                <w:szCs w:val="23"/>
              </w:rPr>
            </w:pP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Laptopët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dhe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kompjuterët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tabletë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lejohen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përdorën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vetëm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heshtje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aktivitetet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tjera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siç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kontrollimi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e-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mailit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personal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apo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shfletimi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i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ueb-faqeve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internet,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janë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të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>ndaluara</w:t>
            </w:r>
            <w:proofErr w:type="spellEnd"/>
            <w:r w:rsidRPr="00783F9C">
              <w:rPr>
                <w:rFonts w:eastAsia="Calibri" w:cstheme="minorHAnsi"/>
                <w:color w:val="000000"/>
                <w:sz w:val="23"/>
                <w:szCs w:val="23"/>
              </w:rPr>
              <w:t xml:space="preserve">. </w:t>
            </w:r>
          </w:p>
        </w:tc>
      </w:tr>
    </w:tbl>
    <w:p w:rsidR="00911038" w:rsidRPr="00783F9C" w:rsidRDefault="00911038" w:rsidP="00783F9C">
      <w:pPr>
        <w:spacing w:after="3"/>
        <w:ind w:left="-3" w:hanging="10"/>
        <w:rPr>
          <w:rFonts w:eastAsia="Calibri" w:cstheme="minorHAnsi"/>
          <w:b/>
          <w:color w:val="000000"/>
          <w:sz w:val="23"/>
          <w:szCs w:val="23"/>
        </w:rPr>
      </w:pPr>
    </w:p>
    <w:p w:rsidR="00911038" w:rsidRPr="00783F9C" w:rsidRDefault="00911038" w:rsidP="00783F9C">
      <w:pPr>
        <w:spacing w:after="12"/>
        <w:ind w:left="10" w:hanging="10"/>
        <w:rPr>
          <w:rFonts w:eastAsia="Calibri" w:cstheme="minorHAnsi"/>
          <w:color w:val="000000"/>
          <w:sz w:val="23"/>
          <w:szCs w:val="23"/>
        </w:rPr>
      </w:pPr>
    </w:p>
    <w:sectPr w:rsidR="00911038" w:rsidRPr="00783F9C" w:rsidSect="009C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190"/>
    <w:multiLevelType w:val="hybridMultilevel"/>
    <w:tmpl w:val="8F286F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C848E4"/>
    <w:multiLevelType w:val="hybridMultilevel"/>
    <w:tmpl w:val="DF0C54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75621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AC3803"/>
    <w:multiLevelType w:val="hybridMultilevel"/>
    <w:tmpl w:val="94AC03E0"/>
    <w:lvl w:ilvl="0" w:tplc="6974DF7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E2845"/>
    <w:multiLevelType w:val="hybridMultilevel"/>
    <w:tmpl w:val="0FA46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1038"/>
    <w:rsid w:val="0015041F"/>
    <w:rsid w:val="00181C9E"/>
    <w:rsid w:val="001F4A6C"/>
    <w:rsid w:val="002E367B"/>
    <w:rsid w:val="00452B05"/>
    <w:rsid w:val="00783F9C"/>
    <w:rsid w:val="0088728B"/>
    <w:rsid w:val="008D4C08"/>
    <w:rsid w:val="00911038"/>
    <w:rsid w:val="009C7078"/>
    <w:rsid w:val="00A33DA5"/>
    <w:rsid w:val="00A340BB"/>
    <w:rsid w:val="00BB0145"/>
    <w:rsid w:val="00E13A89"/>
    <w:rsid w:val="00F2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78"/>
  </w:style>
  <w:style w:type="paragraph" w:styleId="Heading5">
    <w:name w:val="heading 5"/>
    <w:basedOn w:val="Normal"/>
    <w:next w:val="Normal"/>
    <w:link w:val="Heading5Char"/>
    <w:qFormat/>
    <w:rsid w:val="0015041F"/>
    <w:pPr>
      <w:keepNext/>
      <w:spacing w:after="0" w:line="240" w:lineRule="auto"/>
      <w:ind w:left="300"/>
      <w:outlineLvl w:val="4"/>
    </w:pPr>
    <w:rPr>
      <w:rFonts w:ascii="Arial" w:eastAsia="Batang" w:hAnsi="Arial" w:cs="Times New Roman"/>
      <w:color w:val="000000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5041F"/>
    <w:rPr>
      <w:rFonts w:ascii="Arial" w:eastAsia="Batang" w:hAnsi="Arial" w:cs="Times New Roman"/>
      <w:color w:val="000000"/>
      <w:sz w:val="26"/>
      <w:szCs w:val="26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340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3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man.gash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1A373F-A9BC-49A1-B63A-1052B65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fakulteti filologjik</cp:lastModifiedBy>
  <cp:revision>8</cp:revision>
  <dcterms:created xsi:type="dcterms:W3CDTF">2018-09-05T12:35:00Z</dcterms:created>
  <dcterms:modified xsi:type="dcterms:W3CDTF">2018-10-11T11:08:00Z</dcterms:modified>
</cp:coreProperties>
</file>