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3B9BC" w14:textId="77777777" w:rsidR="00F33383" w:rsidRDefault="00636011" w:rsidP="00F33383">
      <w:pPr>
        <w:pStyle w:val="Heading3"/>
        <w:ind w:left="2" w:firstLine="0"/>
      </w:pPr>
      <w:r>
        <w:t>Titulli</w:t>
      </w:r>
      <w:r>
        <w:tab/>
        <w:t>i lëndës:</w:t>
      </w:r>
      <w:r w:rsidRPr="00636011">
        <w:rPr>
          <w:b w:val="0"/>
          <w:color w:val="000000"/>
          <w:sz w:val="22"/>
        </w:rPr>
        <w:t xml:space="preserve"> </w:t>
      </w:r>
      <w:r>
        <w:rPr>
          <w:b w:val="0"/>
          <w:color w:val="000000"/>
          <w:sz w:val="22"/>
        </w:rPr>
        <w:t xml:space="preserve"> </w:t>
      </w:r>
      <w:r w:rsidR="008500CB" w:rsidRPr="00897D57">
        <w:t>Hyrje në Letërsinë Turke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451FFE85"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3ED94B78"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31312332" w14:textId="77777777" w:rsidR="00F33383" w:rsidRDefault="00F33383" w:rsidP="00E27B55">
            <w:pPr>
              <w:spacing w:after="160" w:line="259" w:lineRule="auto"/>
              <w:ind w:left="0" w:firstLine="0"/>
            </w:pPr>
          </w:p>
        </w:tc>
      </w:tr>
      <w:tr w:rsidR="00F33383" w14:paraId="4FC4621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774077C" w14:textId="77777777" w:rsidR="00F33383" w:rsidRDefault="00F33383" w:rsidP="00E27B55">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95011B7" w14:textId="77777777" w:rsidR="00F33383" w:rsidRPr="00AA0578" w:rsidRDefault="00AA0578" w:rsidP="00E27B55">
            <w:pPr>
              <w:spacing w:after="0" w:line="259" w:lineRule="auto"/>
              <w:ind w:left="0" w:firstLine="0"/>
            </w:pPr>
            <w:r w:rsidRPr="00AA0578">
              <w:rPr>
                <w:bCs/>
                <w:lang w:val="sq-AL"/>
              </w:rPr>
              <w:t>Departamenti i Gjuhës dhe Letërsisë Turke</w:t>
            </w:r>
          </w:p>
        </w:tc>
      </w:tr>
      <w:tr w:rsidR="00A722D5" w14:paraId="4D217D9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BF3C035" w14:textId="77777777" w:rsidR="00A722D5" w:rsidRDefault="00A722D5"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217F68" w14:textId="77777777" w:rsidR="00A722D5" w:rsidRPr="00BA1AE5" w:rsidRDefault="008500CB" w:rsidP="000A3E0F">
            <w:pPr>
              <w:pStyle w:val="NoSpacing"/>
              <w:rPr>
                <w:szCs w:val="24"/>
              </w:rPr>
            </w:pPr>
            <w:r w:rsidRPr="00897D57">
              <w:t>Hyrje në Letërsinë Turke</w:t>
            </w:r>
          </w:p>
        </w:tc>
      </w:tr>
      <w:tr w:rsidR="00F33383" w14:paraId="40AA47B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DAF3C7"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2C6D370" w14:textId="77777777" w:rsidR="00F33383" w:rsidRDefault="00F33383" w:rsidP="00E27B55">
            <w:pPr>
              <w:spacing w:after="0" w:line="259" w:lineRule="auto"/>
              <w:ind w:left="0" w:firstLine="0"/>
            </w:pPr>
            <w:r>
              <w:t>BA</w:t>
            </w:r>
          </w:p>
        </w:tc>
      </w:tr>
      <w:tr w:rsidR="00F33383" w14:paraId="420F9E5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F8E94D1"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BF0057E" w14:textId="77777777" w:rsidR="00F33383" w:rsidRPr="00595E59" w:rsidRDefault="00595E59" w:rsidP="00E27B55">
            <w:pPr>
              <w:spacing w:after="0" w:line="259" w:lineRule="auto"/>
              <w:ind w:left="0" w:firstLine="0"/>
            </w:pPr>
            <w:r w:rsidRPr="00595E59">
              <w:rPr>
                <w:szCs w:val="28"/>
              </w:rPr>
              <w:t>Obligative</w:t>
            </w:r>
          </w:p>
        </w:tc>
      </w:tr>
      <w:tr w:rsidR="00F33383" w14:paraId="1562E2E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3B760E"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02CE53B" w14:textId="77777777" w:rsidR="00F33383" w:rsidRPr="008500CB" w:rsidRDefault="008500CB" w:rsidP="00595E59">
            <w:pPr>
              <w:spacing w:after="0" w:line="259" w:lineRule="auto"/>
              <w:ind w:left="0" w:firstLine="0"/>
              <w:rPr>
                <w:szCs w:val="24"/>
              </w:rPr>
            </w:pPr>
            <w:r w:rsidRPr="008500CB">
              <w:rPr>
                <w:szCs w:val="24"/>
              </w:rPr>
              <w:t>Viti I, semestri II</w:t>
            </w:r>
          </w:p>
        </w:tc>
      </w:tr>
      <w:tr w:rsidR="00F33383" w14:paraId="63F6D89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DA66812" w14:textId="77777777"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3F332F6" w14:textId="77777777" w:rsidR="00F33383" w:rsidRDefault="008500CB" w:rsidP="00E27B55">
            <w:pPr>
              <w:spacing w:after="0" w:line="259" w:lineRule="auto"/>
              <w:ind w:left="0" w:firstLine="0"/>
            </w:pPr>
            <w:r>
              <w:t>2+1</w:t>
            </w:r>
          </w:p>
        </w:tc>
      </w:tr>
      <w:tr w:rsidR="00F33383" w14:paraId="4958025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FDFEECD"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CD8EF10" w14:textId="77777777" w:rsidR="00F33383" w:rsidRDefault="008500CB" w:rsidP="00E27B55">
            <w:pPr>
              <w:spacing w:after="0" w:line="259" w:lineRule="auto"/>
              <w:ind w:left="0" w:firstLine="0"/>
            </w:pPr>
            <w:r>
              <w:t>5</w:t>
            </w:r>
            <w:r w:rsidR="00F33383">
              <w:t xml:space="preserve"> ECTS</w:t>
            </w:r>
          </w:p>
        </w:tc>
      </w:tr>
      <w:tr w:rsidR="00F33383" w14:paraId="7820C4A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05DBE88"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76350D5" w14:textId="77777777" w:rsidR="00F33383" w:rsidRPr="00BA1AE5" w:rsidRDefault="008500CB" w:rsidP="00AA0578">
            <w:pPr>
              <w:spacing w:after="0" w:line="259" w:lineRule="auto"/>
              <w:ind w:left="0" w:firstLine="0"/>
              <w:rPr>
                <w:szCs w:val="28"/>
              </w:rPr>
            </w:pPr>
            <w:r>
              <w:rPr>
                <w:szCs w:val="28"/>
              </w:rPr>
              <w:t>Sipas orarit</w:t>
            </w:r>
            <w:r w:rsidR="00AA0578" w:rsidRPr="00AA0578">
              <w:rPr>
                <w:szCs w:val="28"/>
              </w:rPr>
              <w:t xml:space="preserve"> </w:t>
            </w:r>
            <w:r w:rsidR="00AA0578" w:rsidRPr="00AA0578">
              <w:t>|</w:t>
            </w:r>
            <w:r w:rsidR="00AA0578" w:rsidRPr="00AA0578">
              <w:rPr>
                <w:szCs w:val="28"/>
              </w:rPr>
              <w:t xml:space="preserve"> Salla 25 </w:t>
            </w:r>
            <w:r w:rsidR="00790C8F">
              <w:rPr>
                <w:szCs w:val="28"/>
              </w:rPr>
              <w:t>–</w:t>
            </w:r>
            <w:r w:rsidR="00AA0578" w:rsidRPr="00AA0578">
              <w:rPr>
                <w:szCs w:val="28"/>
              </w:rPr>
              <w:t xml:space="preserve"> 26</w:t>
            </w:r>
          </w:p>
        </w:tc>
      </w:tr>
      <w:tr w:rsidR="00F33383" w14:paraId="59AEC8C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C255399"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4E414" w14:textId="77777777" w:rsidR="00F33383" w:rsidRPr="00636011" w:rsidRDefault="00636011" w:rsidP="008500CB">
            <w:pPr>
              <w:spacing w:after="0" w:line="259" w:lineRule="auto"/>
              <w:ind w:left="0" w:firstLine="0"/>
              <w:rPr>
                <w:szCs w:val="24"/>
              </w:rPr>
            </w:pPr>
            <w:r w:rsidRPr="00636011">
              <w:rPr>
                <w:szCs w:val="24"/>
              </w:rPr>
              <w:t xml:space="preserve">Prof.Asoc.Dr. </w:t>
            </w:r>
            <w:r w:rsidR="008500CB">
              <w:rPr>
                <w:szCs w:val="24"/>
              </w:rPr>
              <w:t>Nuran</w:t>
            </w:r>
            <w:r w:rsidRPr="00636011">
              <w:rPr>
                <w:szCs w:val="24"/>
              </w:rPr>
              <w:t xml:space="preserve"> </w:t>
            </w:r>
            <w:r w:rsidR="008500CB">
              <w:rPr>
                <w:szCs w:val="24"/>
              </w:rPr>
              <w:t>MUHAXHERI</w:t>
            </w:r>
          </w:p>
        </w:tc>
      </w:tr>
      <w:tr w:rsidR="00F33383" w14:paraId="40144FF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15866C3"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76B07BA" w14:textId="77777777" w:rsidR="00F33383" w:rsidRPr="00636011" w:rsidRDefault="00636011" w:rsidP="008500CB">
            <w:pPr>
              <w:spacing w:after="0" w:line="259" w:lineRule="auto"/>
              <w:ind w:left="0" w:firstLine="0"/>
              <w:rPr>
                <w:szCs w:val="24"/>
              </w:rPr>
            </w:pPr>
            <w:r w:rsidRPr="00636011">
              <w:rPr>
                <w:szCs w:val="24"/>
              </w:rPr>
              <w:t xml:space="preserve">e – mail </w:t>
            </w:r>
            <w:hyperlink r:id="rId7" w:history="1">
              <w:r w:rsidR="00790C8F" w:rsidRPr="00591A92">
                <w:rPr>
                  <w:rStyle w:val="Hyperlink"/>
                  <w:szCs w:val="24"/>
                </w:rPr>
                <w:t>nuran.malta@uni-pr.edu</w:t>
              </w:r>
            </w:hyperlink>
          </w:p>
        </w:tc>
      </w:tr>
      <w:tr w:rsidR="00F33383" w14:paraId="2EC7F63F"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664BEDE6" w14:textId="77777777" w:rsidR="00F33383" w:rsidRDefault="00F33383" w:rsidP="00E27B55">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09F27B7B" w14:textId="18E769D9" w:rsidR="00F33383" w:rsidRDefault="003645B5" w:rsidP="001B2F47">
            <w:pPr>
              <w:pStyle w:val="NoSpacing"/>
              <w:jc w:val="both"/>
            </w:pPr>
            <w:r>
              <w:rPr>
                <w:lang w:val="sq-AL"/>
              </w:rPr>
              <w:t xml:space="preserve">Studentët e departamentit në fjalë gjatë studimeve ballafaqohen me terma dhe informata të </w:t>
            </w:r>
            <w:r w:rsidRPr="00647D23">
              <w:t xml:space="preserve">Letërsisë </w:t>
            </w:r>
            <w:r>
              <w:rPr>
                <w:lang w:val="sq-AL"/>
              </w:rPr>
              <w:t xml:space="preserve"> turke. Në këtë lëndë janë përfshirë informata </w:t>
            </w:r>
            <w:r w:rsidR="00BA1AE5" w:rsidRPr="00C67363">
              <w:t>për Letërsinë Turke gjat</w:t>
            </w:r>
            <w:r w:rsidR="008500CB">
              <w:t>ë Periudhës para Isllame.</w:t>
            </w:r>
          </w:p>
          <w:p w14:paraId="3677D8E1" w14:textId="77777777" w:rsidR="008500CB" w:rsidRPr="001B2F47" w:rsidRDefault="008500CB" w:rsidP="001B2F47">
            <w:pPr>
              <w:pStyle w:val="NoSpacing"/>
              <w:jc w:val="both"/>
              <w:rPr>
                <w:szCs w:val="24"/>
              </w:rPr>
            </w:pPr>
            <w:r w:rsidRPr="00647D23">
              <w:t>Ndarja dhe klasifikimi i Historisë së Letërsisë Turke. Veprat e shkruara dhe gojore para dhe pas shfaqjes së Islamit, poezia dhe letërsia dhe llojet e tyre</w:t>
            </w:r>
          </w:p>
        </w:tc>
      </w:tr>
      <w:tr w:rsidR="00F33383" w14:paraId="54C212A9"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483EA5CE" w14:textId="77777777" w:rsidR="00F33383" w:rsidRDefault="00F33383"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266B9E4A" w14:textId="77777777" w:rsidR="00790C8F" w:rsidRDefault="00790C8F" w:rsidP="00790C8F">
            <w:pPr>
              <w:spacing w:line="360" w:lineRule="auto"/>
              <w:jc w:val="both"/>
              <w:rPr>
                <w:szCs w:val="24"/>
              </w:rPr>
            </w:pPr>
            <w:r>
              <w:t xml:space="preserve"> </w:t>
            </w:r>
            <w:r w:rsidRPr="00BA1AE5">
              <w:rPr>
                <w:szCs w:val="24"/>
              </w:rPr>
              <w:t>Lënda “</w:t>
            </w:r>
            <w:r>
              <w:rPr>
                <w:szCs w:val="24"/>
              </w:rPr>
              <w:t>Hyrja ne letersi Turke</w:t>
            </w:r>
            <w:r w:rsidRPr="00BA1AE5">
              <w:rPr>
                <w:szCs w:val="24"/>
              </w:rPr>
              <w:t xml:space="preserve">” synon që </w:t>
            </w:r>
            <w:r>
              <w:rPr>
                <w:szCs w:val="24"/>
              </w:rPr>
              <w:t>student:</w:t>
            </w:r>
          </w:p>
          <w:p w14:paraId="09A4372E" w14:textId="77777777" w:rsidR="00790C8F" w:rsidRDefault="00790C8F" w:rsidP="00790C8F">
            <w:pPr>
              <w:spacing w:line="360" w:lineRule="auto"/>
              <w:jc w:val="both"/>
            </w:pPr>
          </w:p>
          <w:p w14:paraId="7BE59F52" w14:textId="77777777" w:rsidR="00790C8F" w:rsidRDefault="00790C8F" w:rsidP="00790C8F">
            <w:pPr>
              <w:spacing w:line="360" w:lineRule="auto"/>
              <w:jc w:val="both"/>
            </w:pPr>
            <w:r>
              <w:t>-</w:t>
            </w:r>
            <w:r w:rsidRPr="00647D23">
              <w:t>Njohurit elementare për poezi</w:t>
            </w:r>
            <w:r>
              <w:t>në epike turke</w:t>
            </w:r>
            <w:r w:rsidRPr="00647D23">
              <w:t xml:space="preserve">. </w:t>
            </w:r>
          </w:p>
          <w:p w14:paraId="331E1529" w14:textId="77777777" w:rsidR="00790C8F" w:rsidRDefault="00790C8F" w:rsidP="00790C8F">
            <w:pPr>
              <w:spacing w:line="360" w:lineRule="auto"/>
              <w:jc w:val="both"/>
            </w:pPr>
            <w:r>
              <w:t>-</w:t>
            </w:r>
            <w:r w:rsidRPr="00647D23">
              <w:t xml:space="preserve">Fusha e përhapjes së poezisë epike turke. Ndarja dhe klasifikimi i poezisë epike turke (Oğuz Kağan Destanı, Alp Er Tunga Destanı, Şu Destanı, Ergenekon </w:t>
            </w:r>
            <w:r>
              <w:t xml:space="preserve"> </w:t>
            </w:r>
            <w:r w:rsidRPr="00647D23">
              <w:t xml:space="preserve">Destanı, Bozkurt Destanı, Göç Destanı, Türeyiş Destanı,). </w:t>
            </w:r>
          </w:p>
          <w:p w14:paraId="241E8FDA" w14:textId="77777777" w:rsidR="00790C8F" w:rsidRPr="00647D23" w:rsidRDefault="00790C8F" w:rsidP="00790C8F">
            <w:pPr>
              <w:spacing w:line="360" w:lineRule="auto"/>
              <w:ind w:left="0" w:firstLine="0"/>
              <w:jc w:val="both"/>
            </w:pPr>
            <w:r>
              <w:t>-</w:t>
            </w:r>
            <w:r w:rsidRPr="00647D23">
              <w:t xml:space="preserve">Përcaktimi i motivit tek veprat e poezisë epike turke, teknikat e </w:t>
            </w:r>
            <w:r>
              <w:t>tregimit</w:t>
            </w:r>
            <w:r w:rsidRPr="00647D23">
              <w:t xml:space="preserve">. Veprat e para të shkruara në gjuhen turke. </w:t>
            </w:r>
          </w:p>
          <w:p w14:paraId="43815C63" w14:textId="77777777" w:rsidR="00F33383" w:rsidRPr="00296374" w:rsidRDefault="00F33383" w:rsidP="00AD10EF">
            <w:pPr>
              <w:suppressAutoHyphens/>
              <w:spacing w:after="0" w:line="100" w:lineRule="atLeast"/>
              <w:ind w:left="0" w:firstLine="0"/>
              <w:rPr>
                <w:szCs w:val="24"/>
              </w:rPr>
            </w:pPr>
          </w:p>
        </w:tc>
      </w:tr>
    </w:tbl>
    <w:p w14:paraId="3452CF49"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3"/>
        <w:gridCol w:w="2010"/>
        <w:gridCol w:w="337"/>
        <w:gridCol w:w="3643"/>
        <w:gridCol w:w="1337"/>
      </w:tblGrid>
      <w:tr w:rsidR="00AA0578" w14:paraId="14C31822" w14:textId="77777777" w:rsidTr="008070F0">
        <w:trPr>
          <w:trHeight w:val="628"/>
        </w:trPr>
        <w:tc>
          <w:tcPr>
            <w:tcW w:w="5213" w:type="dxa"/>
            <w:gridSpan w:val="2"/>
            <w:vMerge w:val="restart"/>
            <w:tcBorders>
              <w:top w:val="nil"/>
              <w:left w:val="single" w:sz="8" w:space="0" w:color="FFFFFF"/>
              <w:bottom w:val="single" w:sz="8" w:space="0" w:color="FFFFFF"/>
              <w:right w:val="single" w:sz="8" w:space="0" w:color="FFFFFF"/>
            </w:tcBorders>
            <w:shd w:val="clear" w:color="auto" w:fill="6AA1A3"/>
          </w:tcPr>
          <w:p w14:paraId="67E700F4" w14:textId="77777777" w:rsidR="00AA0578" w:rsidRDefault="00AA0578" w:rsidP="00E27B55">
            <w:pPr>
              <w:spacing w:after="0" w:line="259" w:lineRule="auto"/>
              <w:ind w:left="0" w:firstLine="0"/>
            </w:pPr>
            <w:r>
              <w:t>Rezultatet e pritshme të nxënies:</w:t>
            </w:r>
          </w:p>
        </w:tc>
        <w:tc>
          <w:tcPr>
            <w:tcW w:w="5317" w:type="dxa"/>
            <w:gridSpan w:val="3"/>
            <w:tcBorders>
              <w:top w:val="nil"/>
              <w:left w:val="single" w:sz="8" w:space="0" w:color="FFFFFF"/>
              <w:bottom w:val="single" w:sz="8" w:space="0" w:color="FFFFFF"/>
              <w:right w:val="single" w:sz="8" w:space="0" w:color="FFFFFF"/>
            </w:tcBorders>
            <w:shd w:val="clear" w:color="auto" w:fill="C9D5CA"/>
          </w:tcPr>
          <w:p w14:paraId="241C7DE3" w14:textId="77777777" w:rsidR="00296374" w:rsidRPr="00296374" w:rsidRDefault="00296374" w:rsidP="00296374">
            <w:pPr>
              <w:pStyle w:val="NoSpacing"/>
              <w:snapToGrid w:val="0"/>
              <w:spacing w:line="276" w:lineRule="auto"/>
              <w:rPr>
                <w:szCs w:val="24"/>
              </w:rPr>
            </w:pPr>
            <w:r w:rsidRPr="00296374">
              <w:rPr>
                <w:szCs w:val="24"/>
              </w:rPr>
              <w:t>Pas mbarimit të kursit, studenti duhet të ketë njohuri të mjaftueshme:</w:t>
            </w:r>
          </w:p>
          <w:p w14:paraId="741640DB" w14:textId="77777777" w:rsidR="00AA0578" w:rsidRPr="00636011" w:rsidRDefault="00AA0578" w:rsidP="00636011">
            <w:pPr>
              <w:pStyle w:val="NoSpacing"/>
              <w:snapToGrid w:val="0"/>
              <w:spacing w:line="276" w:lineRule="auto"/>
              <w:rPr>
                <w:szCs w:val="24"/>
              </w:rPr>
            </w:pPr>
          </w:p>
        </w:tc>
      </w:tr>
      <w:tr w:rsidR="00AA0578" w14:paraId="03EC8DA6" w14:textId="77777777" w:rsidTr="008070F0">
        <w:trPr>
          <w:trHeight w:val="628"/>
        </w:trPr>
        <w:tc>
          <w:tcPr>
            <w:tcW w:w="5213" w:type="dxa"/>
            <w:gridSpan w:val="2"/>
            <w:vMerge/>
            <w:tcBorders>
              <w:top w:val="nil"/>
              <w:left w:val="single" w:sz="8" w:space="0" w:color="FFFFFF"/>
              <w:bottom w:val="nil"/>
              <w:right w:val="single" w:sz="8" w:space="0" w:color="FFFFFF"/>
            </w:tcBorders>
          </w:tcPr>
          <w:p w14:paraId="1B818C86"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F89EAF" w14:textId="77777777" w:rsidR="00AA0578" w:rsidRPr="00296374" w:rsidRDefault="001B2F47" w:rsidP="00344724">
            <w:r w:rsidRPr="00636011">
              <w:rPr>
                <w:i/>
                <w:szCs w:val="24"/>
              </w:rPr>
              <w:t>-</w:t>
            </w:r>
            <w:r w:rsidR="00636011" w:rsidRPr="00636011">
              <w:rPr>
                <w:szCs w:val="24"/>
              </w:rPr>
              <w:t xml:space="preserve"> </w:t>
            </w:r>
            <w:r w:rsidR="00BA1AE5">
              <w:t>Studenti do të këtë njohuri</w:t>
            </w:r>
            <w:r w:rsidR="00344724">
              <w:t xml:space="preserve"> për literaturën turke para Islame</w:t>
            </w:r>
            <w:r w:rsidR="00BA1AE5" w:rsidRPr="00E81FE0">
              <w:t>;</w:t>
            </w:r>
          </w:p>
        </w:tc>
      </w:tr>
      <w:tr w:rsidR="00AA0578" w14:paraId="2D81016B" w14:textId="77777777" w:rsidTr="008070F0">
        <w:trPr>
          <w:trHeight w:val="340"/>
        </w:trPr>
        <w:tc>
          <w:tcPr>
            <w:tcW w:w="5213" w:type="dxa"/>
            <w:gridSpan w:val="2"/>
            <w:vMerge/>
            <w:tcBorders>
              <w:top w:val="nil"/>
              <w:left w:val="single" w:sz="8" w:space="0" w:color="FFFFFF"/>
              <w:bottom w:val="nil"/>
              <w:right w:val="single" w:sz="8" w:space="0" w:color="FFFFFF"/>
            </w:tcBorders>
          </w:tcPr>
          <w:p w14:paraId="2502C643"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767CD194" w14:textId="77777777" w:rsidR="00AA0578" w:rsidRPr="00296374" w:rsidRDefault="001B2F47" w:rsidP="00296374">
            <w:r w:rsidRPr="00636011">
              <w:rPr>
                <w:szCs w:val="24"/>
                <w:lang w:val="pt-PT"/>
              </w:rPr>
              <w:t>-</w:t>
            </w:r>
            <w:r w:rsidR="00636011" w:rsidRPr="00636011">
              <w:rPr>
                <w:szCs w:val="24"/>
              </w:rPr>
              <w:t xml:space="preserve"> </w:t>
            </w:r>
            <w:r w:rsidR="00BA1AE5">
              <w:t xml:space="preserve">Do </w:t>
            </w:r>
            <w:r w:rsidR="00BA1AE5" w:rsidRPr="00E81FE0">
              <w:t>të mësojnë rreth shoqërive dhe lëvizjeve letrare në këtë periudhë;</w:t>
            </w:r>
          </w:p>
        </w:tc>
      </w:tr>
      <w:tr w:rsidR="00AA0578" w14:paraId="05EEDAD3" w14:textId="77777777" w:rsidTr="008070F0">
        <w:trPr>
          <w:trHeight w:val="628"/>
        </w:trPr>
        <w:tc>
          <w:tcPr>
            <w:tcW w:w="5213" w:type="dxa"/>
            <w:gridSpan w:val="2"/>
            <w:vMerge/>
            <w:tcBorders>
              <w:top w:val="nil"/>
              <w:left w:val="single" w:sz="8" w:space="0" w:color="FFFFFF"/>
              <w:bottom w:val="nil"/>
              <w:right w:val="single" w:sz="8" w:space="0" w:color="FFFFFF"/>
            </w:tcBorders>
          </w:tcPr>
          <w:p w14:paraId="49203A04"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745E849D" w14:textId="77777777" w:rsidR="00344724" w:rsidRDefault="001B2F47" w:rsidP="00344724">
            <w:pPr>
              <w:tabs>
                <w:tab w:val="left" w:pos="1425"/>
              </w:tabs>
              <w:snapToGrid w:val="0"/>
              <w:jc w:val="both"/>
            </w:pPr>
            <w:r w:rsidRPr="00636011">
              <w:rPr>
                <w:szCs w:val="24"/>
                <w:lang w:val="sq-AL"/>
              </w:rPr>
              <w:t>-</w:t>
            </w:r>
            <w:r w:rsidRPr="00636011">
              <w:rPr>
                <w:i/>
                <w:szCs w:val="24"/>
              </w:rPr>
              <w:t xml:space="preserve"> </w:t>
            </w:r>
            <w:r w:rsidR="00344724">
              <w:t>Të aftësohet dhe ta kuptojë zhvillimin e poezis</w:t>
            </w:r>
            <w:r w:rsidR="00344724" w:rsidRPr="00647D23">
              <w:t xml:space="preserve"> epike turke</w:t>
            </w:r>
          </w:p>
          <w:p w14:paraId="69128114" w14:textId="77777777" w:rsidR="00AA0578" w:rsidRPr="00296374" w:rsidRDefault="00AA0578" w:rsidP="00296374">
            <w:pPr>
              <w:rPr>
                <w:szCs w:val="24"/>
              </w:rPr>
            </w:pPr>
          </w:p>
        </w:tc>
      </w:tr>
      <w:tr w:rsidR="00AA0578" w14:paraId="1E6E657C" w14:textId="77777777" w:rsidTr="008070F0">
        <w:trPr>
          <w:trHeight w:val="628"/>
        </w:trPr>
        <w:tc>
          <w:tcPr>
            <w:tcW w:w="5213" w:type="dxa"/>
            <w:gridSpan w:val="2"/>
            <w:vMerge/>
            <w:tcBorders>
              <w:top w:val="nil"/>
              <w:left w:val="single" w:sz="8" w:space="0" w:color="FFFFFF"/>
              <w:bottom w:val="nil"/>
              <w:right w:val="single" w:sz="8" w:space="0" w:color="FFFFFF"/>
            </w:tcBorders>
          </w:tcPr>
          <w:p w14:paraId="374D7C1D"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329F2580" w14:textId="77777777" w:rsidR="00AA0578" w:rsidRPr="00E41039" w:rsidRDefault="00344724" w:rsidP="00344724">
            <w:pPr>
              <w:spacing w:line="360" w:lineRule="auto"/>
            </w:pPr>
            <w:r>
              <w:t>-</w:t>
            </w:r>
            <w:r w:rsidRPr="00083E16">
              <w:t xml:space="preserve"> </w:t>
            </w:r>
            <w:r>
              <w:t>Të shpjegoj fillet dhe etapat e zhvillimit të letërsisë turke.</w:t>
            </w:r>
            <w:r w:rsidRPr="00330060">
              <w:t xml:space="preserve"> </w:t>
            </w:r>
          </w:p>
        </w:tc>
      </w:tr>
      <w:tr w:rsidR="00AA0578" w14:paraId="0D386EF2" w14:textId="77777777" w:rsidTr="008070F0">
        <w:trPr>
          <w:trHeight w:val="628"/>
        </w:trPr>
        <w:tc>
          <w:tcPr>
            <w:tcW w:w="5213" w:type="dxa"/>
            <w:gridSpan w:val="2"/>
            <w:vMerge/>
            <w:tcBorders>
              <w:top w:val="nil"/>
              <w:left w:val="single" w:sz="8" w:space="0" w:color="FFFFFF"/>
              <w:bottom w:val="nil"/>
              <w:right w:val="single" w:sz="8" w:space="0" w:color="FFFFFF"/>
            </w:tcBorders>
          </w:tcPr>
          <w:p w14:paraId="0C38128D"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2C7028" w14:textId="77777777" w:rsidR="00344724" w:rsidRDefault="00344724" w:rsidP="00344724">
            <w:pPr>
              <w:spacing w:line="360" w:lineRule="auto"/>
            </w:pPr>
            <w:r>
              <w:t>-</w:t>
            </w:r>
            <w:r w:rsidRPr="00330060">
              <w:t xml:space="preserve"> </w:t>
            </w:r>
            <w:r>
              <w:t>Të mësojë zhvillimet historiko-letrare.</w:t>
            </w:r>
          </w:p>
          <w:p w14:paraId="69D78C90" w14:textId="77777777" w:rsidR="00AA0578" w:rsidRPr="00E41039" w:rsidRDefault="00AA0578" w:rsidP="00344724">
            <w:pPr>
              <w:tabs>
                <w:tab w:val="num" w:pos="1080"/>
              </w:tabs>
              <w:ind w:left="0" w:firstLine="0"/>
              <w:jc w:val="both"/>
              <w:rPr>
                <w:lang w:val="sq-AL"/>
              </w:rPr>
            </w:pPr>
          </w:p>
        </w:tc>
      </w:tr>
      <w:tr w:rsidR="00AA0578" w14:paraId="57B7F9EB" w14:textId="77777777" w:rsidTr="008070F0">
        <w:trPr>
          <w:trHeight w:val="628"/>
        </w:trPr>
        <w:tc>
          <w:tcPr>
            <w:tcW w:w="5213" w:type="dxa"/>
            <w:gridSpan w:val="2"/>
            <w:vMerge/>
            <w:tcBorders>
              <w:top w:val="nil"/>
              <w:left w:val="single" w:sz="8" w:space="0" w:color="FFFFFF"/>
              <w:bottom w:val="nil"/>
              <w:right w:val="single" w:sz="8" w:space="0" w:color="FFFFFF"/>
            </w:tcBorders>
          </w:tcPr>
          <w:p w14:paraId="4904EC57"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EBA8CF" w14:textId="77777777" w:rsidR="00AA0578" w:rsidRPr="00E41039" w:rsidRDefault="00AA0578" w:rsidP="00C42BF5">
            <w:pPr>
              <w:tabs>
                <w:tab w:val="num" w:pos="1080"/>
              </w:tabs>
              <w:jc w:val="both"/>
              <w:rPr>
                <w:lang w:val="sq-AL"/>
              </w:rPr>
            </w:pPr>
          </w:p>
        </w:tc>
      </w:tr>
      <w:tr w:rsidR="00AA0578" w14:paraId="5DA181E4" w14:textId="77777777" w:rsidTr="008070F0">
        <w:trPr>
          <w:trHeight w:val="628"/>
        </w:trPr>
        <w:tc>
          <w:tcPr>
            <w:tcW w:w="5213" w:type="dxa"/>
            <w:gridSpan w:val="2"/>
            <w:vMerge/>
            <w:tcBorders>
              <w:top w:val="nil"/>
              <w:left w:val="single" w:sz="8" w:space="0" w:color="FFFFFF"/>
              <w:bottom w:val="single" w:sz="8" w:space="0" w:color="FFFFFF"/>
              <w:right w:val="single" w:sz="8" w:space="0" w:color="FFFFFF"/>
            </w:tcBorders>
          </w:tcPr>
          <w:p w14:paraId="47FB9BB7"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1A91922D" w14:textId="77777777" w:rsidR="00AA0578" w:rsidRPr="00E41039" w:rsidRDefault="00AA0578" w:rsidP="00C42BF5">
            <w:pPr>
              <w:tabs>
                <w:tab w:val="num" w:pos="1080"/>
              </w:tabs>
              <w:jc w:val="both"/>
              <w:rPr>
                <w:lang w:val="sq-AL"/>
              </w:rPr>
            </w:pPr>
          </w:p>
        </w:tc>
      </w:tr>
      <w:tr w:rsidR="00AA0578" w14:paraId="77BE0DAF"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1800F4DA" w14:textId="77777777" w:rsidR="00AA0578" w:rsidRDefault="00AA0578" w:rsidP="00F33383">
            <w:pPr>
              <w:spacing w:after="0" w:line="259" w:lineRule="auto"/>
              <w:ind w:left="0" w:firstLine="0"/>
            </w:pPr>
            <w:r>
              <w:rPr>
                <w:b/>
                <w:color w:val="FFFFFF"/>
              </w:rPr>
              <w:t>Ngarkesa e studentit (duhet të jetë në përputhje me rezultatet e nxënies së studentit)</w:t>
            </w:r>
          </w:p>
        </w:tc>
      </w:tr>
      <w:tr w:rsidR="00AA0578" w14:paraId="5DA9C640"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6AA1A3"/>
          </w:tcPr>
          <w:p w14:paraId="511FDF25" w14:textId="77777777" w:rsidR="00AA0578" w:rsidRDefault="00AA0578" w:rsidP="00E27B55">
            <w:pPr>
              <w:spacing w:after="0" w:line="259" w:lineRule="auto"/>
              <w:ind w:left="0" w:firstLine="0"/>
            </w:pPr>
            <w:r>
              <w:t xml:space="preserve">Aktiviteti </w:t>
            </w:r>
          </w:p>
        </w:tc>
        <w:tc>
          <w:tcPr>
            <w:tcW w:w="3643" w:type="dxa"/>
            <w:tcBorders>
              <w:top w:val="single" w:sz="8" w:space="0" w:color="FFFFFF"/>
              <w:left w:val="single" w:sz="8" w:space="0" w:color="FFFFFF"/>
              <w:bottom w:val="single" w:sz="8" w:space="0" w:color="FFFFFF"/>
              <w:right w:val="single" w:sz="8" w:space="0" w:color="FFFFFF"/>
            </w:tcBorders>
            <w:shd w:val="clear" w:color="auto" w:fill="6AA1A3"/>
          </w:tcPr>
          <w:p w14:paraId="4EC06FEC" w14:textId="77777777" w:rsidR="00AA0578" w:rsidRDefault="00AA0578" w:rsidP="00E27B55">
            <w:pPr>
              <w:tabs>
                <w:tab w:val="center" w:pos="696"/>
                <w:tab w:val="center" w:pos="2303"/>
              </w:tabs>
              <w:spacing w:after="0" w:line="259" w:lineRule="auto"/>
              <w:ind w:left="0" w:firstLine="0"/>
            </w:pPr>
            <w:r>
              <w:rPr>
                <w:sz w:val="22"/>
              </w:rPr>
              <w:tab/>
            </w:r>
            <w:r>
              <w:t>Orë mësimore</w:t>
            </w:r>
            <w:r>
              <w:tab/>
              <w:t>Ditë/Javë</w:t>
            </w:r>
          </w:p>
        </w:tc>
        <w:tc>
          <w:tcPr>
            <w:tcW w:w="1337" w:type="dxa"/>
            <w:tcBorders>
              <w:top w:val="single" w:sz="8" w:space="0" w:color="FFFFFF"/>
              <w:left w:val="single" w:sz="8" w:space="0" w:color="FFFFFF"/>
              <w:bottom w:val="single" w:sz="8" w:space="0" w:color="FFFFFF"/>
              <w:right w:val="nil"/>
            </w:tcBorders>
            <w:shd w:val="clear" w:color="auto" w:fill="6AA1A3"/>
          </w:tcPr>
          <w:p w14:paraId="479296A3" w14:textId="77777777" w:rsidR="00AA0578" w:rsidRDefault="00AA0578" w:rsidP="00E27B55">
            <w:pPr>
              <w:spacing w:after="0" w:line="259" w:lineRule="auto"/>
              <w:ind w:left="0" w:firstLine="0"/>
            </w:pPr>
            <w:r>
              <w:t>Gjithsej</w:t>
            </w:r>
          </w:p>
        </w:tc>
      </w:tr>
      <w:tr w:rsidR="00AA0578" w14:paraId="49044708"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52779B0" w14:textId="77777777" w:rsidR="00AA0578" w:rsidRDefault="00AA0578" w:rsidP="00E27B55">
            <w:pPr>
              <w:spacing w:after="0" w:line="259" w:lineRule="auto"/>
              <w:ind w:left="0" w:firstLine="0"/>
            </w:pPr>
            <w:r>
              <w:lastRenderedPageBreak/>
              <w:t xml:space="preserve">Ligjëratat </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6674391D" w14:textId="77777777" w:rsidR="00AA0578" w:rsidRDefault="00AA0578" w:rsidP="00E27B55">
            <w:pPr>
              <w:tabs>
                <w:tab w:val="center" w:pos="61"/>
                <w:tab w:val="center" w:pos="1974"/>
              </w:tabs>
              <w:spacing w:after="0" w:line="259" w:lineRule="auto"/>
              <w:ind w:left="0" w:firstLine="0"/>
            </w:pPr>
            <w:r>
              <w:rPr>
                <w:sz w:val="22"/>
              </w:rPr>
              <w:tab/>
            </w:r>
            <w:r>
              <w:t>2</w:t>
            </w:r>
            <w:r>
              <w:tab/>
              <w:t>15</w:t>
            </w:r>
          </w:p>
        </w:tc>
        <w:tc>
          <w:tcPr>
            <w:tcW w:w="1337" w:type="dxa"/>
            <w:tcBorders>
              <w:top w:val="single" w:sz="8" w:space="0" w:color="FFFFFF"/>
              <w:left w:val="single" w:sz="8" w:space="0" w:color="FFFFFF"/>
              <w:bottom w:val="single" w:sz="8" w:space="0" w:color="FFFFFF"/>
              <w:right w:val="nil"/>
            </w:tcBorders>
            <w:shd w:val="clear" w:color="auto" w:fill="DFDDCB"/>
          </w:tcPr>
          <w:p w14:paraId="13C0081F" w14:textId="77777777" w:rsidR="00AA0578" w:rsidRDefault="00AA0578" w:rsidP="00E27B55">
            <w:pPr>
              <w:spacing w:after="0" w:line="259" w:lineRule="auto"/>
              <w:ind w:left="0" w:firstLine="0"/>
            </w:pPr>
            <w:r>
              <w:t>22.5</w:t>
            </w:r>
          </w:p>
        </w:tc>
      </w:tr>
      <w:tr w:rsidR="00AA0578" w14:paraId="4DBFDEFE"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425D978" w14:textId="77777777" w:rsidR="00AA0578" w:rsidRDefault="00AA0578" w:rsidP="00E27B55">
            <w:pPr>
              <w:spacing w:after="0" w:line="259" w:lineRule="auto"/>
              <w:ind w:left="0" w:firstLine="0"/>
            </w:pPr>
            <w:r>
              <w:t>Teori/Punë në laborator/Ushtrime</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7B14A915" w14:textId="77777777" w:rsidR="00AA0578" w:rsidRDefault="00595E59" w:rsidP="00E27B55">
            <w:pPr>
              <w:spacing w:after="160" w:line="259" w:lineRule="auto"/>
              <w:ind w:left="0" w:firstLine="0"/>
            </w:pPr>
            <w:r>
              <w:t>2</w:t>
            </w:r>
            <w:r>
              <w:tab/>
              <w:t xml:space="preserve">                 </w:t>
            </w:r>
            <w:r w:rsidR="001B2F47">
              <w:t xml:space="preserve">  </w:t>
            </w:r>
            <w:r>
              <w:t xml:space="preserve">  15</w:t>
            </w:r>
          </w:p>
        </w:tc>
        <w:tc>
          <w:tcPr>
            <w:tcW w:w="1337" w:type="dxa"/>
            <w:tcBorders>
              <w:top w:val="single" w:sz="8" w:space="0" w:color="FFFFFF"/>
              <w:left w:val="single" w:sz="8" w:space="0" w:color="FFFFFF"/>
              <w:bottom w:val="single" w:sz="8" w:space="0" w:color="FFFFFF"/>
              <w:right w:val="nil"/>
            </w:tcBorders>
            <w:shd w:val="clear" w:color="auto" w:fill="DFDDCB"/>
          </w:tcPr>
          <w:p w14:paraId="62A77852" w14:textId="77777777" w:rsidR="00AA0578" w:rsidRDefault="00595E59" w:rsidP="00E27B55">
            <w:pPr>
              <w:spacing w:after="160" w:line="259" w:lineRule="auto"/>
              <w:ind w:left="0" w:firstLine="0"/>
            </w:pPr>
            <w:r>
              <w:t>22.5</w:t>
            </w:r>
          </w:p>
        </w:tc>
      </w:tr>
      <w:tr w:rsidR="00AA0578" w14:paraId="53875A4E"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4DAA41E" w14:textId="77777777" w:rsidR="00AA0578" w:rsidRDefault="00AA0578" w:rsidP="00E27B55">
            <w:pPr>
              <w:spacing w:after="0" w:line="259" w:lineRule="auto"/>
              <w:ind w:left="0" w:firstLine="0"/>
            </w:pPr>
            <w:r>
              <w:t>Punë praktike</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62D6F7AD" w14:textId="77777777" w:rsidR="00AA0578" w:rsidRDefault="00AA0578" w:rsidP="00E27B55">
            <w:pPr>
              <w:tabs>
                <w:tab w:val="center" w:pos="62"/>
                <w:tab w:val="center" w:pos="1974"/>
              </w:tabs>
              <w:spacing w:after="0" w:line="259" w:lineRule="auto"/>
              <w:ind w:left="0" w:firstLine="0"/>
            </w:pPr>
          </w:p>
        </w:tc>
        <w:tc>
          <w:tcPr>
            <w:tcW w:w="1337" w:type="dxa"/>
            <w:tcBorders>
              <w:top w:val="single" w:sz="8" w:space="0" w:color="FFFFFF"/>
              <w:left w:val="single" w:sz="8" w:space="0" w:color="FFFFFF"/>
              <w:bottom w:val="single" w:sz="8" w:space="0" w:color="FFFFFF"/>
              <w:right w:val="nil"/>
            </w:tcBorders>
            <w:shd w:val="clear" w:color="auto" w:fill="DFDDCB"/>
          </w:tcPr>
          <w:p w14:paraId="6BE88D73" w14:textId="77777777" w:rsidR="00AA0578" w:rsidRDefault="00AA0578" w:rsidP="00E27B55">
            <w:pPr>
              <w:spacing w:after="0" w:line="259" w:lineRule="auto"/>
              <w:ind w:left="1" w:firstLine="0"/>
            </w:pPr>
          </w:p>
        </w:tc>
      </w:tr>
      <w:tr w:rsidR="00AA0578" w14:paraId="427C9D75"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AA040F9" w14:textId="77777777" w:rsidR="00AA0578" w:rsidRDefault="00AA0578" w:rsidP="00E27B55">
            <w:pPr>
              <w:spacing w:after="0" w:line="259" w:lineRule="auto"/>
              <w:ind w:left="1" w:firstLine="0"/>
            </w:pPr>
            <w:r>
              <w:t>Përgatitje për test intermediar</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40E953BE" w14:textId="77777777" w:rsidR="00AA0578" w:rsidRDefault="00AA0578" w:rsidP="00E27B55">
            <w:pPr>
              <w:spacing w:after="160" w:line="259" w:lineRule="auto"/>
              <w:ind w:left="0" w:firstLine="0"/>
            </w:pPr>
          </w:p>
        </w:tc>
        <w:tc>
          <w:tcPr>
            <w:tcW w:w="1337" w:type="dxa"/>
            <w:tcBorders>
              <w:top w:val="single" w:sz="8" w:space="0" w:color="FFFFFF"/>
              <w:left w:val="single" w:sz="8" w:space="0" w:color="FFFFFF"/>
              <w:bottom w:val="single" w:sz="8" w:space="0" w:color="FFFFFF"/>
              <w:right w:val="nil"/>
            </w:tcBorders>
            <w:shd w:val="clear" w:color="auto" w:fill="DFDDCB"/>
          </w:tcPr>
          <w:p w14:paraId="523E7E35" w14:textId="77777777" w:rsidR="00AA0578" w:rsidRDefault="00AA0578" w:rsidP="00E27B55">
            <w:pPr>
              <w:spacing w:after="160" w:line="259" w:lineRule="auto"/>
              <w:ind w:left="0" w:firstLine="0"/>
            </w:pPr>
          </w:p>
        </w:tc>
      </w:tr>
      <w:tr w:rsidR="00AA0578" w14:paraId="3B123B2D"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1B1620D" w14:textId="77777777" w:rsidR="00AA0578" w:rsidRDefault="00AA0578" w:rsidP="00E27B55">
            <w:pPr>
              <w:spacing w:after="0" w:line="259" w:lineRule="auto"/>
              <w:ind w:left="1" w:firstLine="0"/>
            </w:pPr>
            <w:r>
              <w:t>Konsultime me mësimdhënësin</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4D0B70AD" w14:textId="77777777" w:rsidR="00AA0578" w:rsidRDefault="00AA0578" w:rsidP="00E27B55">
            <w:pPr>
              <w:tabs>
                <w:tab w:val="center" w:pos="153"/>
                <w:tab w:val="center" w:pos="1914"/>
              </w:tabs>
              <w:spacing w:after="0" w:line="259" w:lineRule="auto"/>
              <w:ind w:left="0" w:firstLine="0"/>
            </w:pPr>
            <w:r>
              <w:tab/>
              <w:t>10 min.</w:t>
            </w:r>
            <w:r w:rsidR="00B96514">
              <w:t xml:space="preserve">                    15</w:t>
            </w:r>
          </w:p>
        </w:tc>
        <w:tc>
          <w:tcPr>
            <w:tcW w:w="1337" w:type="dxa"/>
            <w:tcBorders>
              <w:top w:val="single" w:sz="8" w:space="0" w:color="FFFFFF"/>
              <w:left w:val="single" w:sz="8" w:space="0" w:color="FFFFFF"/>
              <w:bottom w:val="single" w:sz="8" w:space="0" w:color="FFFFFF"/>
              <w:right w:val="nil"/>
            </w:tcBorders>
            <w:shd w:val="clear" w:color="auto" w:fill="DFDDCB"/>
          </w:tcPr>
          <w:p w14:paraId="4AEE8286" w14:textId="77777777" w:rsidR="00AA0578" w:rsidRDefault="00B96514" w:rsidP="00E27B55">
            <w:pPr>
              <w:spacing w:after="0" w:line="259" w:lineRule="auto"/>
              <w:ind w:left="1" w:firstLine="0"/>
            </w:pPr>
            <w:r>
              <w:t>2.5</w:t>
            </w:r>
          </w:p>
        </w:tc>
      </w:tr>
      <w:tr w:rsidR="00AA0578" w14:paraId="66066128"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57507C9" w14:textId="77777777" w:rsidR="00AA0578" w:rsidRDefault="00AA0578" w:rsidP="00E27B55">
            <w:pPr>
              <w:spacing w:after="0" w:line="259" w:lineRule="auto"/>
              <w:ind w:left="1" w:firstLine="0"/>
            </w:pPr>
            <w:r>
              <w:t>Puna në terren</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35B88D13" w14:textId="77777777" w:rsidR="00AA0578" w:rsidRDefault="00AA0578" w:rsidP="00E27B55">
            <w:pPr>
              <w:tabs>
                <w:tab w:val="center" w:pos="62"/>
                <w:tab w:val="center" w:pos="1914"/>
              </w:tabs>
              <w:spacing w:after="0" w:line="259" w:lineRule="auto"/>
              <w:ind w:left="0" w:firstLine="0"/>
            </w:pPr>
          </w:p>
        </w:tc>
        <w:tc>
          <w:tcPr>
            <w:tcW w:w="1337" w:type="dxa"/>
            <w:tcBorders>
              <w:top w:val="single" w:sz="8" w:space="0" w:color="FFFFFF"/>
              <w:left w:val="single" w:sz="8" w:space="0" w:color="FFFFFF"/>
              <w:bottom w:val="single" w:sz="8" w:space="0" w:color="FFFFFF"/>
              <w:right w:val="nil"/>
            </w:tcBorders>
            <w:shd w:val="clear" w:color="auto" w:fill="DFDDCB"/>
          </w:tcPr>
          <w:p w14:paraId="0408F0B1" w14:textId="77777777" w:rsidR="00AA0578" w:rsidRDefault="00AA0578" w:rsidP="00B96514">
            <w:pPr>
              <w:spacing w:after="0" w:line="259" w:lineRule="auto"/>
            </w:pPr>
          </w:p>
        </w:tc>
      </w:tr>
      <w:tr w:rsidR="00AA0578" w14:paraId="4A3EFBCE"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DCA37D7" w14:textId="77777777" w:rsidR="00AA0578" w:rsidRDefault="00AA0578" w:rsidP="00F33383">
            <w:pPr>
              <w:spacing w:after="0" w:line="259" w:lineRule="auto"/>
              <w:ind w:left="1" w:firstLine="0"/>
            </w:pPr>
            <w:r>
              <w:t>Testi, punimi i seminarit</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71CCF3B1" w14:textId="77777777" w:rsidR="00AA0578" w:rsidRDefault="00B96514" w:rsidP="00E27B55">
            <w:pPr>
              <w:spacing w:after="160" w:line="259" w:lineRule="auto"/>
              <w:ind w:left="0" w:firstLine="0"/>
            </w:pPr>
            <w:r>
              <w:t xml:space="preserve">8                                2 </w:t>
            </w:r>
          </w:p>
        </w:tc>
        <w:tc>
          <w:tcPr>
            <w:tcW w:w="1337" w:type="dxa"/>
            <w:tcBorders>
              <w:top w:val="single" w:sz="8" w:space="0" w:color="FFFFFF"/>
              <w:left w:val="single" w:sz="8" w:space="0" w:color="FFFFFF"/>
              <w:bottom w:val="single" w:sz="8" w:space="0" w:color="FFFFFF"/>
              <w:right w:val="nil"/>
            </w:tcBorders>
            <w:shd w:val="clear" w:color="auto" w:fill="DFDDCB"/>
          </w:tcPr>
          <w:p w14:paraId="5EADBD2B" w14:textId="77777777" w:rsidR="00AA0578" w:rsidRDefault="00B96514" w:rsidP="00E27B55">
            <w:pPr>
              <w:spacing w:after="160" w:line="259" w:lineRule="auto"/>
              <w:ind w:left="0" w:firstLine="0"/>
            </w:pPr>
            <w:r>
              <w:t>16</w:t>
            </w:r>
          </w:p>
        </w:tc>
      </w:tr>
      <w:tr w:rsidR="00AA0578" w14:paraId="756AAF10"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D4ED7DD" w14:textId="77777777" w:rsidR="00AA0578" w:rsidRDefault="00AA0578" w:rsidP="00E27B55">
            <w:pPr>
              <w:spacing w:after="0" w:line="259" w:lineRule="auto"/>
              <w:ind w:left="1" w:firstLine="0"/>
            </w:pPr>
            <w:r>
              <w:t>Detyrë shtëpie</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04BC24D0" w14:textId="77777777" w:rsidR="00AA0578" w:rsidRDefault="00AA0578" w:rsidP="00E27B55">
            <w:pPr>
              <w:tabs>
                <w:tab w:val="center" w:pos="62"/>
                <w:tab w:val="center" w:pos="1975"/>
              </w:tabs>
              <w:spacing w:after="0" w:line="259" w:lineRule="auto"/>
              <w:ind w:left="0" w:firstLine="0"/>
            </w:pPr>
            <w:r>
              <w:rPr>
                <w:sz w:val="22"/>
              </w:rPr>
              <w:tab/>
            </w:r>
            <w:r>
              <w:t>1</w:t>
            </w:r>
            <w:r>
              <w:tab/>
              <w:t>15</w:t>
            </w:r>
          </w:p>
        </w:tc>
        <w:tc>
          <w:tcPr>
            <w:tcW w:w="1337" w:type="dxa"/>
            <w:tcBorders>
              <w:top w:val="single" w:sz="8" w:space="0" w:color="FFFFFF"/>
              <w:left w:val="single" w:sz="8" w:space="0" w:color="FFFFFF"/>
              <w:bottom w:val="single" w:sz="8" w:space="0" w:color="FFFFFF"/>
              <w:right w:val="nil"/>
            </w:tcBorders>
            <w:shd w:val="clear" w:color="auto" w:fill="DFDDCB"/>
          </w:tcPr>
          <w:p w14:paraId="40DCE5DA" w14:textId="77777777" w:rsidR="00AA0578" w:rsidRDefault="00AA0578" w:rsidP="00E27B55">
            <w:pPr>
              <w:spacing w:after="0" w:line="259" w:lineRule="auto"/>
              <w:ind w:left="1" w:firstLine="0"/>
            </w:pPr>
            <w:r>
              <w:t>15</w:t>
            </w:r>
          </w:p>
        </w:tc>
      </w:tr>
      <w:tr w:rsidR="00AA0578" w14:paraId="0F28B79F"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8CAF4F9" w14:textId="77777777" w:rsidR="00AA0578" w:rsidRDefault="00AA0578" w:rsidP="00E27B55">
            <w:pPr>
              <w:spacing w:after="0" w:line="259" w:lineRule="auto"/>
              <w:ind w:left="1" w:firstLine="0"/>
            </w:pPr>
            <w:r>
              <w:t>Mësimi individual (në bibliotekë apo në shtëpi)</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3D24A72F" w14:textId="77777777" w:rsidR="00AA0578" w:rsidRDefault="004C3456" w:rsidP="00E27B55">
            <w:pPr>
              <w:spacing w:after="160" w:line="259" w:lineRule="auto"/>
              <w:ind w:left="0" w:firstLine="0"/>
            </w:pPr>
            <w:r>
              <w:t>2</w:t>
            </w:r>
            <w:r w:rsidR="00595E59">
              <w:t xml:space="preserve">  </w:t>
            </w:r>
            <w:r w:rsidR="00B96514">
              <w:t xml:space="preserve">                              15</w:t>
            </w:r>
          </w:p>
        </w:tc>
        <w:tc>
          <w:tcPr>
            <w:tcW w:w="1337" w:type="dxa"/>
            <w:tcBorders>
              <w:top w:val="single" w:sz="8" w:space="0" w:color="FFFFFF"/>
              <w:left w:val="single" w:sz="8" w:space="0" w:color="FFFFFF"/>
              <w:bottom w:val="single" w:sz="8" w:space="0" w:color="FFFFFF"/>
              <w:right w:val="nil"/>
            </w:tcBorders>
            <w:shd w:val="clear" w:color="auto" w:fill="DFDDCB"/>
          </w:tcPr>
          <w:p w14:paraId="422E8ECA" w14:textId="77777777" w:rsidR="00AA0578" w:rsidRDefault="004C3456" w:rsidP="00E27B55">
            <w:pPr>
              <w:spacing w:after="0" w:line="259" w:lineRule="auto"/>
              <w:ind w:left="1" w:firstLine="0"/>
            </w:pPr>
            <w:r>
              <w:t>3</w:t>
            </w:r>
            <w:r w:rsidR="001B2F47">
              <w:t>0</w:t>
            </w:r>
          </w:p>
        </w:tc>
      </w:tr>
      <w:tr w:rsidR="00AA0578" w14:paraId="51351D0A"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19193E" w14:textId="77777777" w:rsidR="00AA0578" w:rsidRDefault="00AA0578" w:rsidP="00E27B55">
            <w:pPr>
              <w:spacing w:after="0" w:line="259" w:lineRule="auto"/>
              <w:ind w:left="1" w:firstLine="0"/>
            </w:pPr>
            <w:r>
              <w:t xml:space="preserve">Përgatitja për provimin final </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65EA2821" w14:textId="77777777" w:rsidR="00AA0578" w:rsidRDefault="00B96514" w:rsidP="00E27B55">
            <w:pPr>
              <w:spacing w:after="160" w:line="259" w:lineRule="auto"/>
              <w:ind w:left="0" w:firstLine="0"/>
            </w:pPr>
            <w:r>
              <w:t xml:space="preserve">2 </w:t>
            </w:r>
            <w:r w:rsidR="004C3456">
              <w:t xml:space="preserve">                               3</w:t>
            </w:r>
          </w:p>
        </w:tc>
        <w:tc>
          <w:tcPr>
            <w:tcW w:w="1337" w:type="dxa"/>
            <w:tcBorders>
              <w:top w:val="single" w:sz="8" w:space="0" w:color="FFFFFF"/>
              <w:left w:val="single" w:sz="8" w:space="0" w:color="FFFFFF"/>
              <w:bottom w:val="single" w:sz="8" w:space="0" w:color="FFFFFF"/>
              <w:right w:val="nil"/>
            </w:tcBorders>
            <w:shd w:val="clear" w:color="auto" w:fill="DFDDCB"/>
          </w:tcPr>
          <w:p w14:paraId="63125433" w14:textId="77777777" w:rsidR="00AA0578" w:rsidRDefault="004C3456" w:rsidP="00E27B55">
            <w:pPr>
              <w:spacing w:after="0" w:line="259" w:lineRule="auto"/>
              <w:ind w:left="1" w:firstLine="0"/>
            </w:pPr>
            <w:r>
              <w:t>6</w:t>
            </w:r>
          </w:p>
        </w:tc>
      </w:tr>
      <w:tr w:rsidR="00AA0578" w14:paraId="42FD6EAC"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DA7F3C7" w14:textId="77777777" w:rsidR="00AA0578" w:rsidRDefault="00AA0578" w:rsidP="00E27B55">
            <w:pPr>
              <w:spacing w:after="0" w:line="259" w:lineRule="auto"/>
              <w:ind w:left="1" w:firstLine="0"/>
            </w:pPr>
            <w:r>
              <w:t>Koha e vlerësimit (testi, kuizi, provimi final)</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2F400FC2" w14:textId="77777777" w:rsidR="00AA0578" w:rsidRDefault="00B96514" w:rsidP="00B96514">
            <w:pPr>
              <w:tabs>
                <w:tab w:val="center" w:pos="1767"/>
              </w:tabs>
              <w:spacing w:after="160" w:line="259" w:lineRule="auto"/>
              <w:ind w:left="0" w:firstLine="0"/>
            </w:pPr>
            <w:r>
              <w:t>2</w:t>
            </w:r>
            <w:r>
              <w:tab/>
              <w:t xml:space="preserve">     2</w:t>
            </w:r>
          </w:p>
        </w:tc>
        <w:tc>
          <w:tcPr>
            <w:tcW w:w="1337" w:type="dxa"/>
            <w:tcBorders>
              <w:top w:val="single" w:sz="8" w:space="0" w:color="FFFFFF"/>
              <w:left w:val="single" w:sz="8" w:space="0" w:color="FFFFFF"/>
              <w:bottom w:val="single" w:sz="8" w:space="0" w:color="FFFFFF"/>
              <w:right w:val="nil"/>
            </w:tcBorders>
            <w:shd w:val="clear" w:color="auto" w:fill="DFDDCB"/>
          </w:tcPr>
          <w:p w14:paraId="47A93FB2" w14:textId="77777777" w:rsidR="00AA0578" w:rsidRDefault="00B96514" w:rsidP="00E27B55">
            <w:pPr>
              <w:spacing w:after="0" w:line="259" w:lineRule="auto"/>
              <w:ind w:left="1" w:firstLine="0"/>
            </w:pPr>
            <w:r>
              <w:t>4</w:t>
            </w:r>
          </w:p>
        </w:tc>
      </w:tr>
      <w:tr w:rsidR="00AA0578" w14:paraId="18A4648D"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8BA29D" w14:textId="77777777" w:rsidR="00AA0578" w:rsidRDefault="00AA0578" w:rsidP="00F33383">
            <w:pPr>
              <w:spacing w:after="0" w:line="259" w:lineRule="auto"/>
              <w:ind w:left="1" w:firstLine="0"/>
            </w:pPr>
            <w:r>
              <w:t>Projektet, prezantimet, etj.</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7AEA2A9D" w14:textId="77777777" w:rsidR="00AA0578" w:rsidRDefault="00B96514" w:rsidP="00B96514">
            <w:pPr>
              <w:tabs>
                <w:tab w:val="center" w:pos="1767"/>
              </w:tabs>
              <w:spacing w:after="160" w:line="259" w:lineRule="auto"/>
              <w:ind w:left="0" w:firstLine="0"/>
            </w:pPr>
            <w:r>
              <w:t>0.5</w:t>
            </w:r>
            <w:r>
              <w:tab/>
              <w:t xml:space="preserve">    1</w:t>
            </w:r>
          </w:p>
        </w:tc>
        <w:tc>
          <w:tcPr>
            <w:tcW w:w="1337" w:type="dxa"/>
            <w:tcBorders>
              <w:top w:val="single" w:sz="8" w:space="0" w:color="FFFFFF"/>
              <w:left w:val="single" w:sz="8" w:space="0" w:color="FFFFFF"/>
              <w:bottom w:val="single" w:sz="8" w:space="0" w:color="FFFFFF"/>
              <w:right w:val="nil"/>
            </w:tcBorders>
            <w:shd w:val="clear" w:color="auto" w:fill="DFDDCB"/>
          </w:tcPr>
          <w:p w14:paraId="0471B11D" w14:textId="77777777" w:rsidR="00AA0578" w:rsidRDefault="00B96514" w:rsidP="00E27B55">
            <w:pPr>
              <w:spacing w:after="160" w:line="259" w:lineRule="auto"/>
              <w:ind w:left="0" w:firstLine="0"/>
            </w:pPr>
            <w:r>
              <w:t>0.5</w:t>
            </w:r>
          </w:p>
        </w:tc>
      </w:tr>
      <w:tr w:rsidR="00AA0578" w14:paraId="4C891187"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6AA1A3"/>
          </w:tcPr>
          <w:p w14:paraId="75B245D8" w14:textId="77777777" w:rsidR="00AA0578" w:rsidRDefault="00AA0578" w:rsidP="00E27B55">
            <w:pPr>
              <w:spacing w:after="0" w:line="259" w:lineRule="auto"/>
              <w:ind w:left="1" w:firstLine="0"/>
            </w:pPr>
            <w:r>
              <w:t>Total</w:t>
            </w:r>
          </w:p>
        </w:tc>
        <w:tc>
          <w:tcPr>
            <w:tcW w:w="3643" w:type="dxa"/>
            <w:tcBorders>
              <w:top w:val="single" w:sz="8" w:space="0" w:color="FFFFFF"/>
              <w:left w:val="single" w:sz="8" w:space="0" w:color="FFFFFF"/>
              <w:bottom w:val="single" w:sz="8" w:space="0" w:color="FFFFFF"/>
              <w:right w:val="single" w:sz="8" w:space="0" w:color="FFFFFF"/>
            </w:tcBorders>
            <w:shd w:val="clear" w:color="auto" w:fill="6AA1A3"/>
          </w:tcPr>
          <w:p w14:paraId="532E5A64" w14:textId="77777777" w:rsidR="00AA0578" w:rsidRDefault="00AA0578" w:rsidP="00E27B55">
            <w:pPr>
              <w:spacing w:after="160" w:line="259" w:lineRule="auto"/>
              <w:ind w:left="0" w:firstLine="0"/>
            </w:pPr>
          </w:p>
        </w:tc>
        <w:tc>
          <w:tcPr>
            <w:tcW w:w="1337" w:type="dxa"/>
            <w:tcBorders>
              <w:top w:val="single" w:sz="8" w:space="0" w:color="FFFFFF"/>
              <w:left w:val="single" w:sz="8" w:space="0" w:color="FFFFFF"/>
              <w:bottom w:val="single" w:sz="8" w:space="0" w:color="FFFFFF"/>
              <w:right w:val="nil"/>
            </w:tcBorders>
            <w:shd w:val="clear" w:color="auto" w:fill="6AA1A3"/>
          </w:tcPr>
          <w:p w14:paraId="344E8FF6" w14:textId="77777777" w:rsidR="00BF11B5" w:rsidRDefault="00BF11B5" w:rsidP="00BF11B5">
            <w:pPr>
              <w:spacing w:after="0" w:line="259" w:lineRule="auto"/>
              <w:ind w:left="1" w:firstLine="0"/>
              <w:rPr>
                <w:rFonts w:ascii="Times New Roman" w:eastAsia="Times New Roman" w:hAnsi="Times New Roman" w:cs="Times New Roman"/>
              </w:rPr>
            </w:pPr>
            <w:r>
              <w:t>119</w:t>
            </w:r>
            <w:r>
              <w:rPr>
                <w:rFonts w:ascii="Times New Roman" w:eastAsia="Times New Roman" w:hAnsi="Times New Roman" w:cs="Times New Roman"/>
              </w:rPr>
              <w:t xml:space="preserve"> orë</w:t>
            </w:r>
          </w:p>
          <w:p w14:paraId="44F59DD8" w14:textId="77777777" w:rsidR="00BF11B5" w:rsidRDefault="00BF11B5" w:rsidP="00BF11B5">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119:25=4.76</w:t>
            </w:r>
          </w:p>
          <w:p w14:paraId="1DB53A44" w14:textId="77777777" w:rsidR="00AA0578" w:rsidRDefault="00BF11B5" w:rsidP="00BF11B5">
            <w:pPr>
              <w:spacing w:after="0" w:line="259" w:lineRule="auto"/>
              <w:ind w:left="1" w:firstLine="0"/>
            </w:pPr>
            <w:r>
              <w:rPr>
                <w:rFonts w:ascii="Times New Roman" w:eastAsia="Times New Roman" w:hAnsi="Times New Roman" w:cs="Times New Roman"/>
              </w:rPr>
              <w:t>5 ECTC</w:t>
            </w:r>
          </w:p>
        </w:tc>
      </w:tr>
      <w:tr w:rsidR="00AA0578" w14:paraId="18E65483" w14:textId="77777777" w:rsidTr="008070F0">
        <w:trPr>
          <w:trHeight w:val="916"/>
        </w:trPr>
        <w:tc>
          <w:tcPr>
            <w:tcW w:w="3203" w:type="dxa"/>
            <w:tcBorders>
              <w:top w:val="nil"/>
              <w:left w:val="single" w:sz="8" w:space="0" w:color="FFFFFF"/>
              <w:bottom w:val="single" w:sz="8" w:space="0" w:color="FFFFFF"/>
              <w:right w:val="single" w:sz="8" w:space="0" w:color="FFFFFF"/>
            </w:tcBorders>
            <w:shd w:val="clear" w:color="auto" w:fill="6AA1A3"/>
          </w:tcPr>
          <w:p w14:paraId="4172452E" w14:textId="77777777" w:rsidR="00AA0578" w:rsidRDefault="00AA0578" w:rsidP="00E27B55">
            <w:pPr>
              <w:spacing w:after="0" w:line="259" w:lineRule="auto"/>
              <w:ind w:left="0" w:firstLine="0"/>
            </w:pPr>
            <w:r>
              <w:t xml:space="preserve">Metodat e mësimdhënies:  </w:t>
            </w:r>
          </w:p>
        </w:tc>
        <w:tc>
          <w:tcPr>
            <w:tcW w:w="7327" w:type="dxa"/>
            <w:gridSpan w:val="4"/>
            <w:tcBorders>
              <w:top w:val="nil"/>
              <w:left w:val="single" w:sz="8" w:space="0" w:color="FFFFFF"/>
              <w:bottom w:val="single" w:sz="8" w:space="0" w:color="FFFFFF"/>
              <w:right w:val="nil"/>
            </w:tcBorders>
            <w:shd w:val="clear" w:color="auto" w:fill="C9D5CA"/>
          </w:tcPr>
          <w:p w14:paraId="57D4C715" w14:textId="77777777" w:rsidR="00AA0578" w:rsidRDefault="00BA1AE5" w:rsidP="00595E59">
            <w:pPr>
              <w:spacing w:after="120" w:line="276" w:lineRule="auto"/>
              <w:jc w:val="both"/>
            </w:pPr>
            <w:r w:rsidRPr="00706FBE">
              <w:t>Mësimet janë në formë teorike dhe praktike. Pas mësimit dhe burimeve kryesore, programi javor është përpunuar në mënyrë kronologjike. Informacion</w:t>
            </w:r>
            <w:r w:rsidR="00DD042B">
              <w:t>i mbi Letërsinë Para Islame</w:t>
            </w:r>
            <w:r>
              <w:t xml:space="preserve"> I</w:t>
            </w:r>
            <w:r w:rsidRPr="00706FBE">
              <w:t xml:space="preserve"> është dhënë. Përgatitja dhe diskutimet dhe pjesëmarrja e studenteve bëhet në klasë. Metodat interaktive përdoren në mësime dhe përdoren metoda të tjera të zhvilluara në këtë fushë.</w:t>
            </w:r>
          </w:p>
        </w:tc>
      </w:tr>
      <w:tr w:rsidR="00AA0578" w14:paraId="23A0B037" w14:textId="77777777" w:rsidTr="008070F0">
        <w:trPr>
          <w:trHeight w:val="1486"/>
        </w:trPr>
        <w:tc>
          <w:tcPr>
            <w:tcW w:w="3203" w:type="dxa"/>
            <w:tcBorders>
              <w:top w:val="nil"/>
              <w:left w:val="single" w:sz="8" w:space="0" w:color="FFFFFF"/>
              <w:bottom w:val="single" w:sz="8" w:space="0" w:color="FFFFFF"/>
              <w:right w:val="single" w:sz="8" w:space="0" w:color="FFFFFF"/>
            </w:tcBorders>
            <w:shd w:val="clear" w:color="auto" w:fill="6AA1A3"/>
          </w:tcPr>
          <w:p w14:paraId="5744DDEF" w14:textId="77777777" w:rsidR="00AA0578" w:rsidRDefault="00AA0578" w:rsidP="00E27B55">
            <w:pPr>
              <w:spacing w:after="0" w:line="259" w:lineRule="auto"/>
              <w:ind w:left="0" w:firstLine="0"/>
            </w:pPr>
            <w:r>
              <w:t>Metodat e vlerësimit:</w:t>
            </w:r>
          </w:p>
        </w:tc>
        <w:tc>
          <w:tcPr>
            <w:tcW w:w="7327" w:type="dxa"/>
            <w:gridSpan w:val="4"/>
            <w:tcBorders>
              <w:top w:val="nil"/>
              <w:left w:val="single" w:sz="8" w:space="0" w:color="FFFFFF"/>
              <w:bottom w:val="single" w:sz="8" w:space="0" w:color="FFFFFF"/>
              <w:right w:val="nil"/>
            </w:tcBorders>
            <w:shd w:val="clear" w:color="auto" w:fill="C9D5CA"/>
          </w:tcPr>
          <w:p w14:paraId="08030A72" w14:textId="77777777" w:rsidR="00062EC7" w:rsidRPr="00296374" w:rsidRDefault="00062EC7" w:rsidP="00062EC7">
            <w:pPr>
              <w:rPr>
                <w:szCs w:val="24"/>
              </w:rPr>
            </w:pPr>
            <w:r w:rsidRPr="00296374">
              <w:rPr>
                <w:szCs w:val="24"/>
              </w:rPr>
              <w:t>Metodat e vlerësimit dhe kriteret e kalueshmërisë;</w:t>
            </w:r>
          </w:p>
          <w:p w14:paraId="77B46B1D" w14:textId="77777777" w:rsidR="00062EC7" w:rsidRPr="00296374" w:rsidRDefault="00062EC7" w:rsidP="00062EC7">
            <w:pPr>
              <w:pStyle w:val="NoSpacing"/>
              <w:rPr>
                <w:szCs w:val="24"/>
              </w:rPr>
            </w:pPr>
            <w:r w:rsidRPr="00296374">
              <w:rPr>
                <w:szCs w:val="24"/>
              </w:rPr>
              <w:t>Vijimi-5%</w:t>
            </w:r>
          </w:p>
          <w:p w14:paraId="04560BA4" w14:textId="3E03E06E" w:rsidR="00062EC7" w:rsidRPr="00296374" w:rsidRDefault="00062EC7" w:rsidP="00CA5D8A">
            <w:pPr>
              <w:pStyle w:val="NoSpacing"/>
              <w:rPr>
                <w:szCs w:val="24"/>
              </w:rPr>
            </w:pPr>
            <w:r w:rsidRPr="00296374">
              <w:rPr>
                <w:szCs w:val="24"/>
              </w:rPr>
              <w:t xml:space="preserve">Pjesmarja </w:t>
            </w:r>
            <w:r w:rsidR="00287E29">
              <w:rPr>
                <w:szCs w:val="24"/>
              </w:rPr>
              <w:t>aktive</w:t>
            </w:r>
            <w:r w:rsidRPr="00296374">
              <w:rPr>
                <w:szCs w:val="24"/>
              </w:rPr>
              <w:t>-10%</w:t>
            </w:r>
          </w:p>
          <w:p w14:paraId="224A3ED7" w14:textId="3041DCF9" w:rsidR="00062EC7" w:rsidRPr="00296374" w:rsidRDefault="00CA5D8A" w:rsidP="00CA5D8A">
            <w:pPr>
              <w:pStyle w:val="NoSpacing"/>
              <w:rPr>
                <w:szCs w:val="24"/>
              </w:rPr>
            </w:pPr>
            <w:r>
              <w:rPr>
                <w:szCs w:val="24"/>
              </w:rPr>
              <w:t>Kolokvijumi</w:t>
            </w:r>
            <w:r w:rsidR="00062EC7" w:rsidRPr="00296374">
              <w:rPr>
                <w:szCs w:val="24"/>
              </w:rPr>
              <w:t>-</w:t>
            </w:r>
            <w:r>
              <w:rPr>
                <w:szCs w:val="24"/>
              </w:rPr>
              <w:t>40</w:t>
            </w:r>
            <w:r w:rsidR="00062EC7" w:rsidRPr="00296374">
              <w:rPr>
                <w:szCs w:val="24"/>
              </w:rPr>
              <w:t xml:space="preserve"> %</w:t>
            </w:r>
          </w:p>
          <w:p w14:paraId="15597315" w14:textId="77777777" w:rsidR="00AA0578" w:rsidRDefault="00062EC7" w:rsidP="00062EC7">
            <w:pPr>
              <w:pStyle w:val="NoSpacing"/>
            </w:pPr>
            <w:r w:rsidRPr="00296374">
              <w:rPr>
                <w:szCs w:val="24"/>
              </w:rPr>
              <w:t>Provimi perfundimtare – 50 %</w:t>
            </w:r>
          </w:p>
        </w:tc>
      </w:tr>
      <w:tr w:rsidR="008070F0" w14:paraId="4CA2C12B" w14:textId="77777777" w:rsidTr="008070F0">
        <w:trPr>
          <w:trHeight w:val="916"/>
        </w:trPr>
        <w:tc>
          <w:tcPr>
            <w:tcW w:w="3203" w:type="dxa"/>
            <w:tcBorders>
              <w:top w:val="nil"/>
              <w:left w:val="single" w:sz="8" w:space="0" w:color="FFFFFF"/>
              <w:bottom w:val="single" w:sz="8" w:space="0" w:color="FFFFFF"/>
              <w:right w:val="single" w:sz="8" w:space="0" w:color="FFFFFF"/>
            </w:tcBorders>
            <w:shd w:val="clear" w:color="auto" w:fill="6AA1A3"/>
          </w:tcPr>
          <w:p w14:paraId="669501AC" w14:textId="77777777" w:rsidR="008070F0" w:rsidRDefault="008070F0" w:rsidP="008070F0">
            <w:pPr>
              <w:spacing w:after="0" w:line="259" w:lineRule="auto"/>
              <w:ind w:left="0" w:firstLine="0"/>
            </w:pPr>
            <w:r>
              <w:t xml:space="preserve">Literatura primare: </w:t>
            </w:r>
          </w:p>
        </w:tc>
        <w:tc>
          <w:tcPr>
            <w:tcW w:w="7327" w:type="dxa"/>
            <w:gridSpan w:val="4"/>
            <w:tcBorders>
              <w:top w:val="nil"/>
              <w:left w:val="single" w:sz="8" w:space="0" w:color="FFFFFF"/>
              <w:bottom w:val="single" w:sz="8" w:space="0" w:color="FFFFFF"/>
              <w:right w:val="nil"/>
            </w:tcBorders>
            <w:shd w:val="clear" w:color="auto" w:fill="C9D5CA"/>
          </w:tcPr>
          <w:p w14:paraId="7D6E1F90" w14:textId="77777777" w:rsidR="008070F0" w:rsidRPr="005071A2" w:rsidRDefault="008070F0" w:rsidP="008070F0">
            <w:pPr>
              <w:pStyle w:val="ListParagraph"/>
              <w:numPr>
                <w:ilvl w:val="0"/>
                <w:numId w:val="17"/>
              </w:numPr>
              <w:jc w:val="both"/>
            </w:pPr>
            <w:r w:rsidRPr="005071A2">
              <w:t>Fuat Köprülü,</w:t>
            </w:r>
            <w:r w:rsidRPr="008070F0">
              <w:rPr>
                <w:i/>
              </w:rPr>
              <w:t xml:space="preserve"> </w:t>
            </w:r>
            <w:r w:rsidRPr="008070F0">
              <w:rPr>
                <w:i/>
                <w:u w:val="single"/>
              </w:rPr>
              <w:t>Türk Edebiyatı Tarihi,</w:t>
            </w:r>
            <w:r w:rsidRPr="008070F0">
              <w:rPr>
                <w:i/>
              </w:rPr>
              <w:t xml:space="preserve"> </w:t>
            </w:r>
            <w:r w:rsidRPr="005071A2">
              <w:t>Akçağ Yayınları, Ankara-2003.</w:t>
            </w:r>
          </w:p>
          <w:p w14:paraId="04BDCFBA" w14:textId="77777777" w:rsidR="008070F0" w:rsidRPr="005071A2" w:rsidRDefault="008070F0" w:rsidP="008070F0">
            <w:pPr>
              <w:jc w:val="both"/>
            </w:pPr>
          </w:p>
          <w:p w14:paraId="00D6C227" w14:textId="77777777" w:rsidR="008070F0" w:rsidRPr="008070F0" w:rsidRDefault="008070F0" w:rsidP="008070F0">
            <w:pPr>
              <w:pStyle w:val="ListParagraph"/>
              <w:numPr>
                <w:ilvl w:val="0"/>
                <w:numId w:val="17"/>
              </w:numPr>
              <w:jc w:val="both"/>
              <w:rPr>
                <w:i/>
              </w:rPr>
            </w:pPr>
            <w:r w:rsidRPr="005071A2">
              <w:t>Bahaeddin Ogel, Islamiyetten Once Turk Kultur Tarihi, Turk Tarih Kurumu Basimevi, Ankara 1984.</w:t>
            </w:r>
          </w:p>
          <w:p w14:paraId="49E312C2" w14:textId="77777777" w:rsidR="008070F0" w:rsidRPr="005071A2" w:rsidRDefault="008070F0" w:rsidP="008070F0">
            <w:pPr>
              <w:ind w:left="708"/>
              <w:jc w:val="both"/>
            </w:pPr>
          </w:p>
          <w:p w14:paraId="275365FC" w14:textId="77777777" w:rsidR="008070F0" w:rsidRDefault="008070F0" w:rsidP="008070F0">
            <w:pPr>
              <w:pStyle w:val="ListParagraph"/>
              <w:numPr>
                <w:ilvl w:val="0"/>
                <w:numId w:val="17"/>
              </w:numPr>
              <w:jc w:val="both"/>
              <w:rPr>
                <w:rStyle w:val="kitapismi1"/>
              </w:rPr>
            </w:pPr>
            <w:r w:rsidRPr="005071A2">
              <w:lastRenderedPageBreak/>
              <w:t>Özkul Çobanoğlu,</w:t>
            </w:r>
            <w:r w:rsidRPr="008070F0">
              <w:rPr>
                <w:i/>
              </w:rPr>
              <w:t xml:space="preserve"> </w:t>
            </w:r>
            <w:r w:rsidRPr="008070F0">
              <w:rPr>
                <w:rStyle w:val="kitapismi1"/>
                <w:i/>
                <w:u w:val="single"/>
              </w:rPr>
              <w:t>Türk Dünyası Epik Destan Geleneği</w:t>
            </w:r>
            <w:r w:rsidRPr="008070F0">
              <w:rPr>
                <w:rStyle w:val="kitapismi1"/>
                <w:i/>
              </w:rPr>
              <w:t xml:space="preserve">, </w:t>
            </w:r>
            <w:r w:rsidRPr="005071A2">
              <w:rPr>
                <w:rStyle w:val="kitapismi1"/>
              </w:rPr>
              <w:t xml:space="preserve">Akçağ Yayınları, Ankara, 2002 </w:t>
            </w:r>
          </w:p>
          <w:p w14:paraId="457C3AC1" w14:textId="77777777" w:rsidR="008070F0" w:rsidRPr="005071A2" w:rsidRDefault="008070F0" w:rsidP="008070F0">
            <w:pPr>
              <w:jc w:val="both"/>
              <w:rPr>
                <w:i/>
              </w:rPr>
            </w:pPr>
          </w:p>
          <w:p w14:paraId="49E6DF85" w14:textId="77777777" w:rsidR="008070F0" w:rsidRDefault="008070F0" w:rsidP="008070F0">
            <w:pPr>
              <w:pStyle w:val="ListParagraph"/>
              <w:numPr>
                <w:ilvl w:val="0"/>
                <w:numId w:val="17"/>
              </w:numPr>
              <w:jc w:val="both"/>
              <w:rPr>
                <w:rStyle w:val="kitapismi1"/>
              </w:rPr>
            </w:pPr>
            <w:r w:rsidRPr="005071A2">
              <w:t>Nihat Sami Banarlı,</w:t>
            </w:r>
            <w:r w:rsidRPr="008070F0">
              <w:rPr>
                <w:i/>
              </w:rPr>
              <w:t xml:space="preserve"> </w:t>
            </w:r>
            <w:r w:rsidRPr="008070F0">
              <w:rPr>
                <w:i/>
                <w:u w:val="single"/>
              </w:rPr>
              <w:t>Resimli Türk Edebiyatı I. Cilt</w:t>
            </w:r>
            <w:r w:rsidRPr="008070F0">
              <w:rPr>
                <w:i/>
              </w:rPr>
              <w:t xml:space="preserve">, </w:t>
            </w:r>
            <w:r w:rsidRPr="005071A2">
              <w:t>MEB Yayınları, Ankara-2001</w:t>
            </w:r>
            <w:r w:rsidRPr="005071A2">
              <w:rPr>
                <w:rStyle w:val="kitapismi1"/>
              </w:rPr>
              <w:t xml:space="preserve"> </w:t>
            </w:r>
          </w:p>
          <w:p w14:paraId="3919D040" w14:textId="77777777" w:rsidR="008070F0" w:rsidRPr="005071A2" w:rsidRDefault="008070F0" w:rsidP="008070F0">
            <w:pPr>
              <w:jc w:val="both"/>
            </w:pPr>
          </w:p>
          <w:p w14:paraId="2E570669" w14:textId="77777777" w:rsidR="008070F0" w:rsidRPr="005071A2" w:rsidRDefault="008070F0" w:rsidP="008070F0">
            <w:pPr>
              <w:pStyle w:val="ListParagraph"/>
              <w:numPr>
                <w:ilvl w:val="0"/>
                <w:numId w:val="17"/>
              </w:numPr>
            </w:pPr>
            <w:r w:rsidRPr="005071A2">
              <w:t>Wilhelm Radloff, Turkluk Ve Samanlik, Orgun yayievi 2008.</w:t>
            </w:r>
          </w:p>
          <w:p w14:paraId="5B9DB7D8" w14:textId="77777777" w:rsidR="008070F0" w:rsidRPr="005071A2" w:rsidRDefault="008070F0" w:rsidP="008070F0">
            <w:pPr>
              <w:jc w:val="both"/>
              <w:rPr>
                <w:bCs/>
              </w:rPr>
            </w:pPr>
          </w:p>
        </w:tc>
      </w:tr>
      <w:tr w:rsidR="00103857" w14:paraId="2FC8A000" w14:textId="77777777" w:rsidTr="008070F0">
        <w:trPr>
          <w:trHeight w:val="1492"/>
        </w:trPr>
        <w:tc>
          <w:tcPr>
            <w:tcW w:w="3203" w:type="dxa"/>
            <w:tcBorders>
              <w:top w:val="single" w:sz="8" w:space="0" w:color="FFFFFF"/>
              <w:left w:val="single" w:sz="8" w:space="0" w:color="FFFFFF"/>
              <w:bottom w:val="single" w:sz="8" w:space="0" w:color="FFFFFF"/>
              <w:right w:val="single" w:sz="8" w:space="0" w:color="FFFFFF"/>
            </w:tcBorders>
            <w:shd w:val="clear" w:color="auto" w:fill="6AA1A3"/>
          </w:tcPr>
          <w:p w14:paraId="1AD97773" w14:textId="77777777" w:rsidR="00103857" w:rsidRDefault="00103857" w:rsidP="00103857">
            <w:pPr>
              <w:spacing w:after="0" w:line="259" w:lineRule="auto"/>
              <w:ind w:left="0" w:firstLine="0"/>
            </w:pPr>
            <w:r>
              <w:lastRenderedPageBreak/>
              <w:t xml:space="preserve">Literatura shtesë:  </w:t>
            </w:r>
          </w:p>
        </w:tc>
        <w:tc>
          <w:tcPr>
            <w:tcW w:w="7327" w:type="dxa"/>
            <w:gridSpan w:val="4"/>
            <w:tcBorders>
              <w:top w:val="single" w:sz="8" w:space="0" w:color="FFFFFF"/>
              <w:left w:val="single" w:sz="8" w:space="0" w:color="FFFFFF"/>
              <w:bottom w:val="single" w:sz="8" w:space="0" w:color="FFFFFF"/>
              <w:right w:val="nil"/>
            </w:tcBorders>
            <w:shd w:val="clear" w:color="auto" w:fill="C9D5CA"/>
          </w:tcPr>
          <w:p w14:paraId="23C82EAD" w14:textId="77777777" w:rsidR="00103857" w:rsidRDefault="00103857" w:rsidP="00103857">
            <w:pPr>
              <w:pStyle w:val="ListParagraph"/>
              <w:numPr>
                <w:ilvl w:val="0"/>
                <w:numId w:val="18"/>
              </w:numPr>
              <w:jc w:val="both"/>
            </w:pPr>
            <w:r w:rsidRPr="00647D23">
              <w:t>Pertev Naili Boratav</w:t>
            </w:r>
            <w:r w:rsidRPr="00103857">
              <w:rPr>
                <w:i/>
              </w:rPr>
              <w:t xml:space="preserve">, </w:t>
            </w:r>
            <w:r w:rsidRPr="00103857">
              <w:rPr>
                <w:i/>
                <w:u w:val="single"/>
              </w:rPr>
              <w:t>100 Soruda Türk Folkloru,</w:t>
            </w:r>
            <w:r w:rsidRPr="00103857">
              <w:rPr>
                <w:i/>
              </w:rPr>
              <w:t xml:space="preserve"> </w:t>
            </w:r>
            <w:r w:rsidRPr="00647D23">
              <w:t>Gerçek Yayınları, İstanbul,1969</w:t>
            </w:r>
          </w:p>
          <w:p w14:paraId="51B369A7" w14:textId="77777777" w:rsidR="00103857" w:rsidRDefault="00103857" w:rsidP="00103857">
            <w:pPr>
              <w:jc w:val="both"/>
            </w:pPr>
          </w:p>
          <w:p w14:paraId="6AE91E75" w14:textId="77777777" w:rsidR="00103857" w:rsidRDefault="00103857" w:rsidP="00103857">
            <w:pPr>
              <w:pStyle w:val="ListParagraph"/>
              <w:numPr>
                <w:ilvl w:val="0"/>
                <w:numId w:val="18"/>
              </w:numPr>
              <w:jc w:val="both"/>
            </w:pPr>
            <w:r>
              <w:t>Rene Girard, Kulturun Kokenleri, Dost Kitabevi Yayinlari 2010.</w:t>
            </w:r>
          </w:p>
          <w:p w14:paraId="0C4252D6" w14:textId="77777777" w:rsidR="00103857" w:rsidRDefault="00103857" w:rsidP="00103857">
            <w:pPr>
              <w:jc w:val="both"/>
            </w:pPr>
          </w:p>
          <w:p w14:paraId="6770979C" w14:textId="77777777" w:rsidR="00103857" w:rsidRDefault="00103857" w:rsidP="00103857">
            <w:pPr>
              <w:pStyle w:val="ListParagraph"/>
              <w:numPr>
                <w:ilvl w:val="0"/>
                <w:numId w:val="18"/>
              </w:numPr>
              <w:jc w:val="both"/>
            </w:pPr>
            <w:r>
              <w:t>Abdulhakim Mehmet, Uygur Halk Destanlari Ve Destan Gelenegi Uzerine Arastirmalar, Elik Yayinlari 2010.</w:t>
            </w:r>
          </w:p>
          <w:p w14:paraId="65751A87" w14:textId="77777777" w:rsidR="00103857" w:rsidRDefault="00103857" w:rsidP="00103857">
            <w:pPr>
              <w:jc w:val="both"/>
            </w:pPr>
          </w:p>
          <w:p w14:paraId="5887AB98" w14:textId="77777777" w:rsidR="00103857" w:rsidRDefault="00103857" w:rsidP="00103857">
            <w:pPr>
              <w:pStyle w:val="ListParagraph"/>
              <w:numPr>
                <w:ilvl w:val="0"/>
                <w:numId w:val="18"/>
              </w:numPr>
              <w:jc w:val="both"/>
            </w:pPr>
            <w:r>
              <w:t>Annamarie Schimmel, Dinler Tarihine Giris, Kirkambar Yayinlari 1999.</w:t>
            </w:r>
          </w:p>
          <w:p w14:paraId="67CEDE67" w14:textId="77777777" w:rsidR="00103857" w:rsidRDefault="00103857" w:rsidP="00103857">
            <w:pPr>
              <w:jc w:val="both"/>
            </w:pPr>
          </w:p>
          <w:p w14:paraId="0636FCBF" w14:textId="77777777" w:rsidR="00103857" w:rsidRDefault="00103857" w:rsidP="00103857">
            <w:pPr>
              <w:pStyle w:val="ListParagraph"/>
              <w:numPr>
                <w:ilvl w:val="0"/>
                <w:numId w:val="18"/>
              </w:numPr>
              <w:jc w:val="both"/>
            </w:pPr>
            <w:r>
              <w:t>Afsar Timucin, Destanlar, Golge Yayinlari,</w:t>
            </w:r>
          </w:p>
          <w:p w14:paraId="068AF160" w14:textId="77777777" w:rsidR="00103857" w:rsidRDefault="00103857" w:rsidP="00103857">
            <w:pPr>
              <w:jc w:val="both"/>
            </w:pPr>
          </w:p>
          <w:p w14:paraId="1B5A9604" w14:textId="77777777" w:rsidR="00103857" w:rsidRPr="00103857" w:rsidRDefault="00103857" w:rsidP="00103857">
            <w:pPr>
              <w:pStyle w:val="ListParagraph"/>
              <w:numPr>
                <w:ilvl w:val="0"/>
                <w:numId w:val="18"/>
              </w:numPr>
              <w:jc w:val="both"/>
              <w:rPr>
                <w:i/>
              </w:rPr>
            </w:pPr>
            <w:r>
              <w:t xml:space="preserve"> Levi-Strauss, Din Ve Buyu , yol Yayinlari 1983.</w:t>
            </w:r>
          </w:p>
          <w:p w14:paraId="7D39DC62" w14:textId="77777777" w:rsidR="00103857" w:rsidRPr="004E30BA" w:rsidRDefault="00103857" w:rsidP="00103857">
            <w:pPr>
              <w:jc w:val="both"/>
              <w:rPr>
                <w:b/>
                <w:i/>
              </w:rPr>
            </w:pPr>
          </w:p>
        </w:tc>
      </w:tr>
    </w:tbl>
    <w:p w14:paraId="3EAEF857" w14:textId="77777777"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0106D0C0"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597A015D" w14:textId="77777777"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38932BDF" w14:textId="77777777" w:rsidR="00F33383" w:rsidRDefault="00F33383" w:rsidP="00E27B55">
            <w:pPr>
              <w:spacing w:after="160" w:line="259" w:lineRule="auto"/>
              <w:ind w:left="0" w:firstLine="0"/>
            </w:pPr>
          </w:p>
        </w:tc>
      </w:tr>
      <w:tr w:rsidR="00F33383" w14:paraId="78FC26B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7D82F4D8"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23F7EAEC" w14:textId="77777777" w:rsidR="00F33383" w:rsidRDefault="00F33383" w:rsidP="00E27B55">
            <w:pPr>
              <w:spacing w:after="0" w:line="259" w:lineRule="auto"/>
              <w:ind w:left="0" w:firstLine="0"/>
            </w:pPr>
            <w:r>
              <w:t xml:space="preserve">Titulli i ligjëratës </w:t>
            </w:r>
          </w:p>
        </w:tc>
      </w:tr>
      <w:tr w:rsidR="00BA1AE5" w14:paraId="59250030"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C652EA9" w14:textId="77777777" w:rsidR="00BA1AE5" w:rsidRDefault="00BA1AE5" w:rsidP="00E27B55">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50BC0BFE" w14:textId="77777777" w:rsidR="00BA1AE5" w:rsidRPr="00BA1AE5" w:rsidRDefault="00BA1AE5" w:rsidP="00AA2407">
            <w:pPr>
              <w:snapToGrid w:val="0"/>
              <w:rPr>
                <w:rFonts w:cs="Arial"/>
                <w:szCs w:val="24"/>
              </w:rPr>
            </w:pPr>
            <w:r w:rsidRPr="00BA1AE5">
              <w:rPr>
                <w:rFonts w:cs="Arial"/>
                <w:szCs w:val="24"/>
              </w:rPr>
              <w:t>Giriş, Konunun Önemi, Kaynak Bilgisi.</w:t>
            </w:r>
          </w:p>
        </w:tc>
      </w:tr>
      <w:tr w:rsidR="00BA1AE5" w14:paraId="60BBEFB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85275F" w14:textId="77777777" w:rsidR="00BA1AE5" w:rsidRDefault="00BA1AE5"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3E4463F8" w14:textId="77777777" w:rsidR="00BA1AE5" w:rsidRPr="006953B3" w:rsidRDefault="006953B3" w:rsidP="00AA2407">
            <w:pPr>
              <w:snapToGrid w:val="0"/>
              <w:rPr>
                <w:rFonts w:asciiTheme="minorHAnsi" w:hAnsiTheme="minorHAnsi" w:cstheme="minorHAnsi"/>
                <w:szCs w:val="24"/>
              </w:rPr>
            </w:pPr>
            <w:r w:rsidRPr="006953B3">
              <w:rPr>
                <w:rFonts w:asciiTheme="minorHAnsi" w:hAnsiTheme="minorHAnsi" w:cstheme="minorHAnsi"/>
                <w:szCs w:val="24"/>
              </w:rPr>
              <w:t>İslamiyetten Önceki Sőzlű Dőnem</w:t>
            </w:r>
          </w:p>
        </w:tc>
      </w:tr>
      <w:tr w:rsidR="00BA1AE5" w14:paraId="2E29DBD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4E747E6" w14:textId="77777777" w:rsidR="00BA1AE5" w:rsidRDefault="00BA1AE5" w:rsidP="00E27B55">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57BDF9ED" w14:textId="77777777" w:rsidR="00BA1AE5" w:rsidRPr="006953B3" w:rsidRDefault="006953B3" w:rsidP="00AA2407">
            <w:pPr>
              <w:snapToGrid w:val="0"/>
              <w:rPr>
                <w:rFonts w:asciiTheme="minorHAnsi" w:hAnsiTheme="minorHAnsi" w:cstheme="minorHAnsi"/>
                <w:szCs w:val="24"/>
              </w:rPr>
            </w:pPr>
            <w:r w:rsidRPr="006953B3">
              <w:rPr>
                <w:rFonts w:asciiTheme="minorHAnsi" w:hAnsiTheme="minorHAnsi" w:cstheme="minorHAnsi"/>
                <w:szCs w:val="24"/>
              </w:rPr>
              <w:t>Sözlü Dönemin Edebî Ürünleri</w:t>
            </w:r>
          </w:p>
        </w:tc>
      </w:tr>
      <w:tr w:rsidR="00BA1AE5" w14:paraId="0E13226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6E42379" w14:textId="77777777" w:rsidR="00BA1AE5" w:rsidRDefault="00BA1AE5"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4931944D" w14:textId="77777777" w:rsidR="00BA1AE5" w:rsidRPr="006953B3" w:rsidRDefault="006953B3" w:rsidP="006953B3">
            <w:pPr>
              <w:snapToGrid w:val="0"/>
              <w:ind w:left="0" w:firstLine="0"/>
              <w:rPr>
                <w:rFonts w:asciiTheme="minorHAnsi" w:hAnsiTheme="minorHAnsi" w:cstheme="minorHAnsi"/>
                <w:szCs w:val="24"/>
              </w:rPr>
            </w:pPr>
            <w:r w:rsidRPr="006953B3">
              <w:rPr>
                <w:rFonts w:asciiTheme="minorHAnsi" w:hAnsiTheme="minorHAnsi" w:cstheme="minorHAnsi"/>
                <w:szCs w:val="24"/>
              </w:rPr>
              <w:t>Sagu, Sav, Kosuk, Destan</w:t>
            </w:r>
          </w:p>
        </w:tc>
      </w:tr>
      <w:tr w:rsidR="00BA1AE5" w14:paraId="36A0F41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F1C318D" w14:textId="77777777" w:rsidR="00BA1AE5" w:rsidRDefault="00BA1AE5"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47A5970F" w14:textId="77777777" w:rsidR="00BA1AE5" w:rsidRPr="006953B3" w:rsidRDefault="006953B3" w:rsidP="00AA2407">
            <w:pPr>
              <w:snapToGrid w:val="0"/>
              <w:rPr>
                <w:rFonts w:asciiTheme="minorHAnsi" w:hAnsiTheme="minorHAnsi" w:cstheme="minorHAnsi"/>
                <w:szCs w:val="24"/>
              </w:rPr>
            </w:pPr>
            <w:r w:rsidRPr="006953B3">
              <w:rPr>
                <w:rFonts w:asciiTheme="minorHAnsi" w:hAnsiTheme="minorHAnsi" w:cstheme="minorHAnsi"/>
                <w:szCs w:val="24"/>
              </w:rPr>
              <w:t>İslamiyetten Őnceki Türk Destanlarının Içeriği</w:t>
            </w:r>
          </w:p>
        </w:tc>
      </w:tr>
      <w:tr w:rsidR="00BA1AE5" w14:paraId="6D44E06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7BFECF1" w14:textId="77777777" w:rsidR="00BA1AE5" w:rsidRDefault="00BA1AE5" w:rsidP="00E27B55">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78F1BF4D" w14:textId="39ABCCE9" w:rsidR="00BA1AE5" w:rsidRPr="006953B3" w:rsidRDefault="0090469C" w:rsidP="00AA2407">
            <w:pPr>
              <w:snapToGrid w:val="0"/>
              <w:rPr>
                <w:rFonts w:asciiTheme="minorHAnsi" w:hAnsiTheme="minorHAnsi" w:cstheme="minorHAnsi"/>
                <w:szCs w:val="24"/>
              </w:rPr>
            </w:pPr>
            <w:r>
              <w:rPr>
                <w:rFonts w:asciiTheme="minorHAnsi" w:hAnsiTheme="minorHAnsi" w:cstheme="minorHAnsi"/>
                <w:szCs w:val="24"/>
              </w:rPr>
              <w:t>Eski Turklerde Din ve Inanis</w:t>
            </w:r>
          </w:p>
        </w:tc>
      </w:tr>
      <w:tr w:rsidR="006953B3" w14:paraId="27840C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662FF15" w14:textId="77777777" w:rsidR="006953B3" w:rsidRDefault="006953B3" w:rsidP="006953B3">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1EE08CBE" w14:textId="5BC2CDEE" w:rsidR="006953B3" w:rsidRPr="006953B3" w:rsidRDefault="0090469C" w:rsidP="006953B3">
            <w:pPr>
              <w:snapToGrid w:val="0"/>
              <w:rPr>
                <w:rFonts w:asciiTheme="minorHAnsi" w:hAnsiTheme="minorHAnsi" w:cstheme="minorHAnsi"/>
                <w:szCs w:val="24"/>
              </w:rPr>
            </w:pPr>
            <w:r>
              <w:rPr>
                <w:rFonts w:asciiTheme="minorHAnsi" w:hAnsiTheme="minorHAnsi" w:cstheme="minorHAnsi"/>
                <w:szCs w:val="24"/>
              </w:rPr>
              <w:t>Samanizm, Manihizm, Budizm</w:t>
            </w:r>
          </w:p>
        </w:tc>
      </w:tr>
      <w:tr w:rsidR="0090469C" w14:paraId="7FE341A7" w14:textId="77777777" w:rsidTr="00296374">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EAC0CE" w14:textId="77777777" w:rsidR="0090469C" w:rsidRDefault="0090469C" w:rsidP="0090469C">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3BF34D24" w14:textId="5D9DC3FB" w:rsidR="0090469C" w:rsidRPr="006953B3" w:rsidRDefault="0090469C" w:rsidP="0090469C">
            <w:pPr>
              <w:snapToGrid w:val="0"/>
              <w:rPr>
                <w:rFonts w:cs="Arial"/>
                <w:szCs w:val="24"/>
              </w:rPr>
            </w:pPr>
            <w:r>
              <w:rPr>
                <w:lang w:val="sq-AL"/>
              </w:rPr>
              <w:t>Kollokvium</w:t>
            </w:r>
          </w:p>
        </w:tc>
      </w:tr>
      <w:tr w:rsidR="0090469C" w14:paraId="20BEA58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C5AB33B" w14:textId="77777777" w:rsidR="0090469C" w:rsidRDefault="0090469C" w:rsidP="0090469C">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4E9AB92C" w14:textId="693905E4" w:rsidR="0090469C" w:rsidRPr="006953B3" w:rsidRDefault="0090469C" w:rsidP="0090469C">
            <w:pPr>
              <w:snapToGrid w:val="0"/>
              <w:rPr>
                <w:rFonts w:cs="Arial"/>
                <w:szCs w:val="24"/>
              </w:rPr>
            </w:pPr>
            <w:r w:rsidRPr="006953B3">
              <w:rPr>
                <w:rFonts w:asciiTheme="minorHAnsi" w:hAnsiTheme="minorHAnsi" w:cstheme="minorHAnsi"/>
                <w:szCs w:val="24"/>
              </w:rPr>
              <w:t>İslamiyetten Önceki Yazılı Dőnem</w:t>
            </w:r>
            <w:r w:rsidRPr="006953B3">
              <w:rPr>
                <w:rFonts w:cs="Arial"/>
                <w:szCs w:val="24"/>
              </w:rPr>
              <w:t xml:space="preserve"> </w:t>
            </w:r>
          </w:p>
        </w:tc>
      </w:tr>
      <w:tr w:rsidR="0090469C" w14:paraId="18130247" w14:textId="77777777" w:rsidTr="001A2A34">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E1E086" w14:textId="77777777" w:rsidR="0090469C" w:rsidRDefault="0090469C" w:rsidP="0090469C">
            <w:pPr>
              <w:spacing w:after="0" w:line="259" w:lineRule="auto"/>
              <w:ind w:left="0" w:firstLine="0"/>
            </w:pPr>
            <w:r>
              <w:lastRenderedPageBreak/>
              <w:t>Java 10:</w:t>
            </w:r>
          </w:p>
        </w:tc>
        <w:tc>
          <w:tcPr>
            <w:tcW w:w="7830" w:type="dxa"/>
            <w:tcBorders>
              <w:top w:val="single" w:sz="8" w:space="0" w:color="FFFFFF"/>
              <w:left w:val="single" w:sz="8" w:space="0" w:color="FFFFFF"/>
              <w:bottom w:val="single" w:sz="8" w:space="0" w:color="FFFFFF"/>
              <w:right w:val="nil"/>
            </w:tcBorders>
            <w:shd w:val="clear" w:color="auto" w:fill="DFDDCB"/>
          </w:tcPr>
          <w:p w14:paraId="106F4767" w14:textId="4BA3F510" w:rsidR="0090469C" w:rsidRPr="006953B3" w:rsidRDefault="0090469C" w:rsidP="0090469C">
            <w:pPr>
              <w:snapToGrid w:val="0"/>
              <w:rPr>
                <w:rFonts w:cs="Arial"/>
                <w:szCs w:val="24"/>
              </w:rPr>
            </w:pPr>
            <w:r w:rsidRPr="006953B3">
              <w:rPr>
                <w:rFonts w:cs="Arial"/>
                <w:szCs w:val="24"/>
              </w:rPr>
              <w:t>Yenisey Yaz</w:t>
            </w:r>
            <w:r w:rsidRPr="006953B3">
              <w:rPr>
                <w:szCs w:val="24"/>
              </w:rPr>
              <w:t>ı</w:t>
            </w:r>
            <w:r w:rsidRPr="006953B3">
              <w:rPr>
                <w:rFonts w:cs="Arial"/>
                <w:szCs w:val="24"/>
              </w:rPr>
              <w:t>tlar</w:t>
            </w:r>
            <w:r w:rsidRPr="006953B3">
              <w:rPr>
                <w:szCs w:val="24"/>
              </w:rPr>
              <w:t>ı</w:t>
            </w:r>
          </w:p>
        </w:tc>
      </w:tr>
      <w:tr w:rsidR="0090469C" w14:paraId="693B003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C4B18B0" w14:textId="77777777" w:rsidR="0090469C" w:rsidRDefault="0090469C" w:rsidP="0090469C">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57FEE8EF" w14:textId="5F0BEB2E" w:rsidR="0090469C" w:rsidRPr="006953B3" w:rsidRDefault="00401295" w:rsidP="0090469C">
            <w:pPr>
              <w:snapToGrid w:val="0"/>
              <w:rPr>
                <w:rFonts w:cs="Arial"/>
                <w:szCs w:val="24"/>
              </w:rPr>
            </w:pPr>
            <w:r w:rsidRPr="006953B3">
              <w:rPr>
                <w:szCs w:val="24"/>
              </w:rPr>
              <w:t>Göktürk</w:t>
            </w:r>
            <w:r>
              <w:rPr>
                <w:szCs w:val="24"/>
              </w:rPr>
              <w:t>ler</w:t>
            </w:r>
          </w:p>
        </w:tc>
      </w:tr>
      <w:tr w:rsidR="0090469C" w14:paraId="40FB7D9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7847E06" w14:textId="77777777" w:rsidR="0090469C" w:rsidRDefault="0090469C" w:rsidP="0090469C">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50E3748F" w14:textId="34B035A5" w:rsidR="0090469C" w:rsidRPr="006953B3" w:rsidRDefault="00401295" w:rsidP="0090469C">
            <w:pPr>
              <w:snapToGrid w:val="0"/>
              <w:rPr>
                <w:rFonts w:cs="Arial"/>
                <w:szCs w:val="24"/>
              </w:rPr>
            </w:pPr>
            <w:r w:rsidRPr="006953B3">
              <w:rPr>
                <w:szCs w:val="24"/>
              </w:rPr>
              <w:t>Göktürk Kitabeleri'nin Dikiliş Amacı ve Içeriği Göktürk Alfabesi</w:t>
            </w:r>
          </w:p>
        </w:tc>
      </w:tr>
      <w:tr w:rsidR="0090469C" w14:paraId="67BCB6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0F1747" w14:textId="77777777" w:rsidR="0090469C" w:rsidRDefault="0090469C" w:rsidP="0090469C">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5CFCC274" w14:textId="25146205" w:rsidR="0090469C" w:rsidRPr="006953B3" w:rsidRDefault="00401295" w:rsidP="0090469C">
            <w:pPr>
              <w:snapToGrid w:val="0"/>
              <w:rPr>
                <w:rFonts w:cs="Arial"/>
                <w:szCs w:val="24"/>
              </w:rPr>
            </w:pPr>
            <w:r w:rsidRPr="006953B3">
              <w:rPr>
                <w:szCs w:val="24"/>
              </w:rPr>
              <w:t>Uygur</w:t>
            </w:r>
            <w:r>
              <w:rPr>
                <w:szCs w:val="24"/>
              </w:rPr>
              <w:t>lar</w:t>
            </w:r>
          </w:p>
        </w:tc>
      </w:tr>
      <w:tr w:rsidR="0090469C" w14:paraId="313153B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DBDCE6F" w14:textId="77777777" w:rsidR="0090469C" w:rsidRDefault="0090469C" w:rsidP="0090469C">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05A54AC0" w14:textId="67EC9403" w:rsidR="0090469C" w:rsidRPr="006953B3" w:rsidRDefault="0090469C" w:rsidP="0090469C">
            <w:pPr>
              <w:spacing w:after="0" w:line="259" w:lineRule="auto"/>
              <w:ind w:left="0" w:firstLine="0"/>
              <w:rPr>
                <w:szCs w:val="24"/>
              </w:rPr>
            </w:pPr>
            <w:r w:rsidRPr="006953B3">
              <w:rPr>
                <w:szCs w:val="24"/>
              </w:rPr>
              <w:t>Uygur Metinleri</w:t>
            </w:r>
            <w:r>
              <w:rPr>
                <w:szCs w:val="24"/>
              </w:rPr>
              <w:t>,</w:t>
            </w:r>
            <w:r w:rsidRPr="006953B3">
              <w:rPr>
                <w:rFonts w:cs="Arial"/>
                <w:szCs w:val="24"/>
              </w:rPr>
              <w:t xml:space="preserve"> Uygur Alfabesi</w:t>
            </w:r>
          </w:p>
        </w:tc>
      </w:tr>
      <w:tr w:rsidR="0090469C" w14:paraId="7A67FF74"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C661EAD" w14:textId="77777777" w:rsidR="0090469C" w:rsidRDefault="0090469C" w:rsidP="0090469C">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04B3A25A" w14:textId="13CC48BB" w:rsidR="0090469C" w:rsidRPr="006953B3" w:rsidRDefault="0090469C" w:rsidP="0090469C">
            <w:pPr>
              <w:spacing w:after="0" w:line="259" w:lineRule="auto"/>
              <w:ind w:left="0" w:firstLine="0"/>
              <w:rPr>
                <w:szCs w:val="24"/>
              </w:rPr>
            </w:pPr>
            <w:r w:rsidRPr="006953B3">
              <w:rPr>
                <w:rFonts w:cs="Arial"/>
                <w:szCs w:val="24"/>
              </w:rPr>
              <w:t>Dönem Sonu Sınavı</w:t>
            </w:r>
          </w:p>
        </w:tc>
      </w:tr>
      <w:tr w:rsidR="0090469C" w14:paraId="1A85DF22"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2BFFE27" w14:textId="77777777" w:rsidR="0090469C" w:rsidRPr="006953B3" w:rsidRDefault="0090469C" w:rsidP="0090469C">
            <w:pPr>
              <w:spacing w:after="0" w:line="259" w:lineRule="auto"/>
              <w:ind w:left="0" w:firstLine="0"/>
              <w:jc w:val="both"/>
              <w:rPr>
                <w:szCs w:val="24"/>
              </w:rPr>
            </w:pPr>
            <w:r w:rsidRPr="006953B3">
              <w:rPr>
                <w:b/>
                <w:szCs w:val="24"/>
              </w:rPr>
              <w:t>Politikat akademike dhe kodi i sjelljes</w:t>
            </w:r>
          </w:p>
        </w:tc>
      </w:tr>
      <w:tr w:rsidR="0090469C" w14:paraId="42AD189E"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CCDE157" w14:textId="77777777" w:rsidR="0090469C" w:rsidRPr="00642994" w:rsidRDefault="0090469C" w:rsidP="0090469C">
            <w:pPr>
              <w:spacing w:after="160" w:line="259" w:lineRule="auto"/>
              <w:jc w:val="both"/>
            </w:pPr>
            <w:r w:rsidRPr="00642994">
              <w:t>Gjatë gjithë këtij kursi, studentët marrin pjesë në mënyrë aktive për të thelluar njohuritë e tyre në këtë fushë. Pas lëndeve studenti zhvillohet përmes punës jashtëshkollore si biblioteka, detyrat e shtëpisë dhe seminari. Mësimet dhe aktivitetet jashtëshkollore (pjesëmarrja / studimi) i ndihmojnë ata të zhvillohen në këtë fushë.</w:t>
            </w:r>
          </w:p>
          <w:p w14:paraId="214A83C0" w14:textId="77777777" w:rsidR="0090469C" w:rsidRDefault="0090469C" w:rsidP="0090469C">
            <w:pPr>
              <w:spacing w:after="160" w:line="259" w:lineRule="auto"/>
              <w:jc w:val="both"/>
            </w:pPr>
            <w:r>
              <w:t>Bu ders boyunca öğrenciler, bu alandaki bilgilerini derinleştirmek için aktif bir şekilde derse katılım sağlar. Konferans, kütüphane, ödev ve seminer gibi ders dışı çalışmalarla kendini geliştirir. Ders ve ders dışı düzenli etkinlikler (katılım/çalışma) onların bu alanda daha iyi yetişmelerine yardımcı olur</w:t>
            </w:r>
          </w:p>
        </w:tc>
      </w:tr>
    </w:tbl>
    <w:p w14:paraId="05964443" w14:textId="77777777" w:rsidR="00F33383" w:rsidRDefault="00F33383" w:rsidP="00F33383">
      <w:pPr>
        <w:spacing w:after="3"/>
        <w:ind w:left="-3"/>
        <w:rPr>
          <w:b/>
        </w:rPr>
      </w:pPr>
    </w:p>
    <w:p w14:paraId="70C5702A" w14:textId="77777777" w:rsidR="004D4C48" w:rsidRDefault="004D4C48"/>
    <w:sectPr w:rsidR="004D4C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74C6" w14:textId="77777777" w:rsidR="00F813D6" w:rsidRDefault="00F813D6" w:rsidP="00F33383">
      <w:pPr>
        <w:spacing w:after="0" w:line="240" w:lineRule="auto"/>
      </w:pPr>
      <w:r>
        <w:separator/>
      </w:r>
    </w:p>
  </w:endnote>
  <w:endnote w:type="continuationSeparator" w:id="0">
    <w:p w14:paraId="72F7AADA" w14:textId="77777777" w:rsidR="00F813D6" w:rsidRDefault="00F813D6"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1D38D74F"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37310">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37310">
              <w:rPr>
                <w:b/>
                <w:bCs/>
                <w:noProof/>
              </w:rPr>
              <w:t>5</w:t>
            </w:r>
            <w:r>
              <w:rPr>
                <w:b/>
                <w:bCs/>
                <w:szCs w:val="24"/>
              </w:rPr>
              <w:fldChar w:fldCharType="end"/>
            </w:r>
          </w:p>
        </w:sdtContent>
      </w:sdt>
    </w:sdtContent>
  </w:sdt>
  <w:p w14:paraId="28A8C65F"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0FAB6" w14:textId="77777777" w:rsidR="00F813D6" w:rsidRDefault="00F813D6" w:rsidP="00F33383">
      <w:pPr>
        <w:spacing w:after="0" w:line="240" w:lineRule="auto"/>
      </w:pPr>
      <w:r>
        <w:separator/>
      </w:r>
    </w:p>
  </w:footnote>
  <w:footnote w:type="continuationSeparator" w:id="0">
    <w:p w14:paraId="049CEE32" w14:textId="77777777" w:rsidR="00F813D6" w:rsidRDefault="00F813D6"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3C37E8A"/>
    <w:multiLevelType w:val="hybridMultilevel"/>
    <w:tmpl w:val="7D3C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F7D58"/>
    <w:multiLevelType w:val="hybridMultilevel"/>
    <w:tmpl w:val="01BE4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724A"/>
    <w:multiLevelType w:val="hybridMultilevel"/>
    <w:tmpl w:val="997A6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56689"/>
    <w:multiLevelType w:val="hybridMultilevel"/>
    <w:tmpl w:val="B93C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B2521"/>
    <w:multiLevelType w:val="hybridMultilevel"/>
    <w:tmpl w:val="3D8A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E4E98"/>
    <w:multiLevelType w:val="hybridMultilevel"/>
    <w:tmpl w:val="6F8C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53FE0E1D"/>
    <w:multiLevelType w:val="hybridMultilevel"/>
    <w:tmpl w:val="66960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C6986"/>
    <w:multiLevelType w:val="hybridMultilevel"/>
    <w:tmpl w:val="1816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C5BA1"/>
    <w:multiLevelType w:val="hybridMultilevel"/>
    <w:tmpl w:val="F644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73D2E"/>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40D2D"/>
    <w:multiLevelType w:val="hybridMultilevel"/>
    <w:tmpl w:val="C800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432477">
    <w:abstractNumId w:val="9"/>
  </w:num>
  <w:num w:numId="2" w16cid:durableId="340814389">
    <w:abstractNumId w:val="3"/>
  </w:num>
  <w:num w:numId="3" w16cid:durableId="1868057202">
    <w:abstractNumId w:val="14"/>
  </w:num>
  <w:num w:numId="4" w16cid:durableId="1518421744">
    <w:abstractNumId w:val="4"/>
  </w:num>
  <w:num w:numId="5" w16cid:durableId="2029017936">
    <w:abstractNumId w:val="10"/>
  </w:num>
  <w:num w:numId="6" w16cid:durableId="1756365210">
    <w:abstractNumId w:val="13"/>
  </w:num>
  <w:num w:numId="7" w16cid:durableId="942225940">
    <w:abstractNumId w:val="7"/>
  </w:num>
  <w:num w:numId="8" w16cid:durableId="510532670">
    <w:abstractNumId w:val="1"/>
  </w:num>
  <w:num w:numId="9" w16cid:durableId="519390217">
    <w:abstractNumId w:val="15"/>
  </w:num>
  <w:num w:numId="10" w16cid:durableId="1110472458">
    <w:abstractNumId w:val="5"/>
  </w:num>
  <w:num w:numId="11" w16cid:durableId="1246920424">
    <w:abstractNumId w:val="11"/>
  </w:num>
  <w:num w:numId="12" w16cid:durableId="395322625">
    <w:abstractNumId w:val="6"/>
  </w:num>
  <w:num w:numId="13" w16cid:durableId="850030769">
    <w:abstractNumId w:val="12"/>
  </w:num>
  <w:num w:numId="14" w16cid:durableId="1477722536">
    <w:abstractNumId w:val="16"/>
  </w:num>
  <w:num w:numId="15" w16cid:durableId="1663964763">
    <w:abstractNumId w:val="0"/>
  </w:num>
  <w:num w:numId="16" w16cid:durableId="650327350">
    <w:abstractNumId w:val="17"/>
  </w:num>
  <w:num w:numId="17" w16cid:durableId="1016926423">
    <w:abstractNumId w:val="2"/>
  </w:num>
  <w:num w:numId="18" w16cid:durableId="1928532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42907"/>
    <w:rsid w:val="00057D34"/>
    <w:rsid w:val="00062EC7"/>
    <w:rsid w:val="00082707"/>
    <w:rsid w:val="00103857"/>
    <w:rsid w:val="001A2A34"/>
    <w:rsid w:val="001B2F47"/>
    <w:rsid w:val="001E01D4"/>
    <w:rsid w:val="00287E29"/>
    <w:rsid w:val="00296374"/>
    <w:rsid w:val="00344724"/>
    <w:rsid w:val="00346F4D"/>
    <w:rsid w:val="00356540"/>
    <w:rsid w:val="003645B5"/>
    <w:rsid w:val="00401295"/>
    <w:rsid w:val="004100CD"/>
    <w:rsid w:val="004A7129"/>
    <w:rsid w:val="004C2390"/>
    <w:rsid w:val="004C3456"/>
    <w:rsid w:val="004D4C48"/>
    <w:rsid w:val="0059092F"/>
    <w:rsid w:val="00595E59"/>
    <w:rsid w:val="00620772"/>
    <w:rsid w:val="00636011"/>
    <w:rsid w:val="00654EB5"/>
    <w:rsid w:val="006953B3"/>
    <w:rsid w:val="006F72D7"/>
    <w:rsid w:val="00790C8F"/>
    <w:rsid w:val="008070F0"/>
    <w:rsid w:val="00842B80"/>
    <w:rsid w:val="008500CB"/>
    <w:rsid w:val="00852101"/>
    <w:rsid w:val="00853DD4"/>
    <w:rsid w:val="0090469C"/>
    <w:rsid w:val="00A722D5"/>
    <w:rsid w:val="00AA0578"/>
    <w:rsid w:val="00AA3914"/>
    <w:rsid w:val="00AD10EF"/>
    <w:rsid w:val="00B37310"/>
    <w:rsid w:val="00B96514"/>
    <w:rsid w:val="00BA1AE5"/>
    <w:rsid w:val="00BA6447"/>
    <w:rsid w:val="00BF11B5"/>
    <w:rsid w:val="00C92F0B"/>
    <w:rsid w:val="00CA5D8A"/>
    <w:rsid w:val="00CC3DF2"/>
    <w:rsid w:val="00D63ED2"/>
    <w:rsid w:val="00D944AE"/>
    <w:rsid w:val="00DD042B"/>
    <w:rsid w:val="00E613DB"/>
    <w:rsid w:val="00EC3460"/>
    <w:rsid w:val="00F33383"/>
    <w:rsid w:val="00F369CE"/>
    <w:rsid w:val="00F67E2A"/>
    <w:rsid w:val="00F813D6"/>
    <w:rsid w:val="00FE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F3E7"/>
  <w15:docId w15:val="{8A582206-3CF5-42AE-84A3-0E358198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2">
    <w:name w:val="heading 2"/>
    <w:basedOn w:val="Normal"/>
    <w:next w:val="Normal"/>
    <w:link w:val="Heading2Char"/>
    <w:uiPriority w:val="9"/>
    <w:unhideWhenUsed/>
    <w:qFormat/>
    <w:rsid w:val="006360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table" w:styleId="TableGrid0">
    <w:name w:val="Table Grid"/>
    <w:basedOn w:val="TableNormal"/>
    <w:rsid w:val="00595E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36011"/>
    <w:rPr>
      <w:rFonts w:asciiTheme="majorHAnsi" w:eastAsiaTheme="majorEastAsia" w:hAnsiTheme="majorHAnsi" w:cstheme="majorBidi"/>
      <w:b/>
      <w:bCs/>
      <w:color w:val="5B9BD5" w:themeColor="accent1"/>
      <w:sz w:val="26"/>
      <w:szCs w:val="26"/>
    </w:rPr>
  </w:style>
  <w:style w:type="character" w:styleId="Hyperlink">
    <w:name w:val="Hyperlink"/>
    <w:rsid w:val="00636011"/>
    <w:rPr>
      <w:color w:val="0000FF"/>
      <w:u w:val="single"/>
    </w:rPr>
  </w:style>
  <w:style w:type="character" w:customStyle="1" w:styleId="Absatz-Standardschriftart">
    <w:name w:val="Absatz-Standardschriftart"/>
    <w:rsid w:val="00636011"/>
  </w:style>
  <w:style w:type="character" w:customStyle="1" w:styleId="kitapismi1">
    <w:name w:val="kitapismi1"/>
    <w:basedOn w:val="DefaultParagraphFont"/>
    <w:rsid w:val="008070F0"/>
    <w:rPr>
      <w:rFonts w:ascii="Verdana" w:hAnsi="Verdana" w:hint="default"/>
      <w:b/>
      <w:bCs/>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uran.malta@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BCMobiShop</cp:lastModifiedBy>
  <cp:revision>4</cp:revision>
  <dcterms:created xsi:type="dcterms:W3CDTF">2024-11-21T17:28:00Z</dcterms:created>
  <dcterms:modified xsi:type="dcterms:W3CDTF">2024-11-21T17:40:00Z</dcterms:modified>
</cp:coreProperties>
</file>