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661" w14:textId="4050255B" w:rsidR="00F33383" w:rsidRPr="002F355B" w:rsidRDefault="00F33383" w:rsidP="00F33383">
      <w:pPr>
        <w:pStyle w:val="Balk3"/>
        <w:ind w:left="2" w:firstLine="0"/>
        <w:rPr>
          <w:lang w:val="sq-AL"/>
        </w:rPr>
      </w:pPr>
      <w:r w:rsidRPr="002F355B">
        <w:rPr>
          <w:lang w:val="sq-AL"/>
        </w:rPr>
        <w:t>Titulli</w:t>
      </w:r>
      <w:r w:rsidRPr="002F355B">
        <w:rPr>
          <w:lang w:val="sq-AL"/>
        </w:rPr>
        <w:tab/>
        <w:t xml:space="preserve">i lëndës: </w:t>
      </w:r>
      <w:r w:rsidR="004C062F" w:rsidRPr="002F355B">
        <w:rPr>
          <w:lang w:val="sq-AL"/>
        </w:rPr>
        <w:t xml:space="preserve"> </w:t>
      </w:r>
      <w:r w:rsidR="005934C1" w:rsidRPr="002F355B">
        <w:rPr>
          <w:lang w:val="sq-AL"/>
        </w:rPr>
        <w:t xml:space="preserve">Të folmet turke në </w:t>
      </w:r>
      <w:r w:rsidR="00A730D9" w:rsidRPr="002F355B">
        <w:rPr>
          <w:lang w:val="sq-AL"/>
        </w:rPr>
        <w:t>K</w:t>
      </w:r>
      <w:r w:rsidR="005934C1" w:rsidRPr="002F355B">
        <w:rPr>
          <w:lang w:val="sq-AL"/>
        </w:rPr>
        <w:t>osovë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2F355B" w14:paraId="46F748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2F355B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2F355B" w14:paraId="0FBF6F73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46927007" w:rsidR="00F33383" w:rsidRPr="002F355B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Gjuhë dhe Letërsi Turke</w:t>
            </w:r>
          </w:p>
        </w:tc>
      </w:tr>
      <w:tr w:rsidR="00F33383" w:rsidRPr="002F355B" w14:paraId="79F6617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256659E5" w:rsidR="00F33383" w:rsidRPr="002F355B" w:rsidRDefault="00A730D9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Të folmet turke në Kosovë</w:t>
            </w:r>
          </w:p>
        </w:tc>
      </w:tr>
      <w:tr w:rsidR="00F33383" w:rsidRPr="002F355B" w14:paraId="4E1C80A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BA</w:t>
            </w:r>
          </w:p>
        </w:tc>
      </w:tr>
      <w:tr w:rsidR="00F33383" w:rsidRPr="002F355B" w14:paraId="16B9BE2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332455A7" w:rsidR="00F33383" w:rsidRPr="002F355B" w:rsidRDefault="00B90652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Zgjedhore</w:t>
            </w:r>
            <w:r w:rsidR="004C062F" w:rsidRPr="002F355B">
              <w:rPr>
                <w:lang w:val="sq-AL"/>
              </w:rPr>
              <w:t xml:space="preserve"> </w:t>
            </w:r>
          </w:p>
        </w:tc>
      </w:tr>
      <w:tr w:rsidR="00F33383" w:rsidRPr="002F355B" w14:paraId="2EEE119C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10B8470F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Viti i </w:t>
            </w:r>
            <w:r w:rsidR="00387BAB" w:rsidRPr="002F355B">
              <w:rPr>
                <w:lang w:val="sq-AL"/>
              </w:rPr>
              <w:t>I</w:t>
            </w:r>
            <w:r w:rsidR="00A730D9" w:rsidRPr="002F355B">
              <w:rPr>
                <w:lang w:val="sq-AL"/>
              </w:rPr>
              <w:t>V</w:t>
            </w:r>
            <w:r w:rsidR="00387BAB" w:rsidRPr="002F355B">
              <w:rPr>
                <w:lang w:val="sq-AL"/>
              </w:rPr>
              <w:t>,</w:t>
            </w:r>
            <w:r w:rsidRPr="002F355B">
              <w:rPr>
                <w:lang w:val="sq-AL"/>
              </w:rPr>
              <w:t xml:space="preserve"> Semestri i </w:t>
            </w:r>
            <w:r w:rsidR="00B90652" w:rsidRPr="002F355B">
              <w:rPr>
                <w:lang w:val="sq-AL"/>
              </w:rPr>
              <w:t>V</w:t>
            </w:r>
            <w:r w:rsidR="004C062F" w:rsidRPr="002F355B">
              <w:rPr>
                <w:lang w:val="sq-AL"/>
              </w:rPr>
              <w:t>I</w:t>
            </w:r>
            <w:r w:rsidR="00A730D9" w:rsidRPr="002F355B">
              <w:rPr>
                <w:lang w:val="sq-AL"/>
              </w:rPr>
              <w:t>I</w:t>
            </w:r>
          </w:p>
        </w:tc>
      </w:tr>
      <w:tr w:rsidR="00F33383" w:rsidRPr="002F355B" w14:paraId="320D1207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38BE55E4" w:rsidR="00F33383" w:rsidRPr="002F355B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2+</w:t>
            </w:r>
            <w:r w:rsidR="00B90652" w:rsidRPr="002F355B">
              <w:rPr>
                <w:lang w:val="sq-AL"/>
              </w:rPr>
              <w:t>0</w:t>
            </w:r>
          </w:p>
        </w:tc>
      </w:tr>
      <w:tr w:rsidR="00F33383" w:rsidRPr="002F355B" w14:paraId="773C7FC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63B919C5" w:rsidR="00F33383" w:rsidRPr="002F355B" w:rsidRDefault="00834D32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4</w:t>
            </w:r>
            <w:r w:rsidR="00F33383" w:rsidRPr="002F355B">
              <w:rPr>
                <w:lang w:val="sq-AL"/>
              </w:rPr>
              <w:t xml:space="preserve"> ECTS</w:t>
            </w:r>
          </w:p>
        </w:tc>
      </w:tr>
      <w:tr w:rsidR="00F33383" w:rsidRPr="002F355B" w14:paraId="36960F1E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19B92C21" w:rsidR="00F33383" w:rsidRPr="002F355B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Departamenti i </w:t>
            </w:r>
            <w:r w:rsidR="004C062F" w:rsidRPr="002F355B">
              <w:rPr>
                <w:lang w:val="sq-AL"/>
              </w:rPr>
              <w:t xml:space="preserve">Gjuhës dhe Letërsisë Turke </w:t>
            </w:r>
            <w:r w:rsidR="00F33383" w:rsidRPr="002F355B">
              <w:rPr>
                <w:lang w:val="sq-AL"/>
              </w:rPr>
              <w:t>|Sipas orarit</w:t>
            </w:r>
          </w:p>
        </w:tc>
      </w:tr>
      <w:tr w:rsidR="00F33383" w:rsidRPr="002F355B" w14:paraId="78EA49D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520015D9" w:rsidR="00F33383" w:rsidRPr="002F355B" w:rsidRDefault="00E8575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Prof. ass. d</w:t>
            </w:r>
            <w:r w:rsidR="004C062F" w:rsidRPr="002F355B">
              <w:rPr>
                <w:lang w:val="sq-AL"/>
              </w:rPr>
              <w:t>r. Nebahat Sülçevsi</w:t>
            </w:r>
          </w:p>
        </w:tc>
      </w:tr>
      <w:tr w:rsidR="00F33383" w:rsidRPr="002F355B" w14:paraId="57CA3C91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720921AE" w:rsidR="00F33383" w:rsidRPr="002F355B" w:rsidRDefault="008F64E0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Pr="0043376F">
                <w:rPr>
                  <w:rStyle w:val="Kpr"/>
                </w:rPr>
                <w:t>nebahat.safqi@uni-pr.edu</w:t>
              </w:r>
            </w:hyperlink>
          </w:p>
        </w:tc>
      </w:tr>
      <w:tr w:rsidR="00F33383" w:rsidRPr="002F355B" w14:paraId="71097013" w14:textId="77777777" w:rsidTr="00630A06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79C44E0C" w:rsidR="00F33383" w:rsidRPr="0054360D" w:rsidRDefault="0054360D" w:rsidP="00E27B55">
            <w:pPr>
              <w:spacing w:after="0" w:line="259" w:lineRule="auto"/>
              <w:ind w:left="0" w:right="46" w:firstLine="0"/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 xml:space="preserve">Lënda në fjalë trajton aspektin dialektologjik të të folmeve turke në Kosovë, si pjesë e të folmeve turke të Rumelisë perëndimore. </w:t>
            </w:r>
          </w:p>
        </w:tc>
      </w:tr>
      <w:tr w:rsidR="00F33383" w:rsidRPr="002F355B" w14:paraId="08414AD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Pr="0054360D" w:rsidRDefault="00334A3E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54360D">
              <w:rPr>
                <w:color w:val="auto"/>
                <w:lang w:val="sq-AL"/>
              </w:rPr>
              <w:t>Lënda ka për qëllim:</w:t>
            </w:r>
          </w:p>
          <w:p w14:paraId="353D6D71" w14:textId="7FCF712F" w:rsidR="00F33383" w:rsidRPr="0054360D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54360D">
              <w:rPr>
                <w:color w:val="auto"/>
                <w:lang w:val="sq-AL"/>
              </w:rPr>
              <w:t>të</w:t>
            </w:r>
            <w:r w:rsidR="0054360D">
              <w:rPr>
                <w:color w:val="auto"/>
                <w:lang w:val="sq-AL"/>
              </w:rPr>
              <w:t xml:space="preserve"> identifikoj pozitën dialektologjike e të folmeve turke në Kosovës, në kuadër të të folmeve turke të Rumelisë</w:t>
            </w:r>
          </w:p>
          <w:p w14:paraId="2933BCA2" w14:textId="0EF5D2AD" w:rsidR="00334A3E" w:rsidRPr="0054360D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54360D">
              <w:rPr>
                <w:color w:val="auto"/>
                <w:lang w:val="sq-AL"/>
              </w:rPr>
              <w:t xml:space="preserve">të </w:t>
            </w:r>
            <w:r w:rsidR="00091650">
              <w:rPr>
                <w:color w:val="auto"/>
                <w:lang w:val="sq-AL"/>
              </w:rPr>
              <w:t xml:space="preserve">trajtoj studimet e bëra të të folmet turke në Kosovë, </w:t>
            </w:r>
          </w:p>
          <w:p w14:paraId="0A54CB37" w14:textId="71078432" w:rsidR="00334A3E" w:rsidRPr="0054360D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54360D">
              <w:rPr>
                <w:color w:val="auto"/>
                <w:lang w:val="sq-AL"/>
              </w:rPr>
              <w:t>t</w:t>
            </w:r>
            <w:r w:rsidR="00091650">
              <w:rPr>
                <w:color w:val="auto"/>
                <w:lang w:val="sq-AL"/>
              </w:rPr>
              <w:t xml:space="preserve">’i identifikoj tiparet themelorë fonetik dhe morfologjik të të folmeve turke në Kosovë, </w:t>
            </w:r>
          </w:p>
          <w:p w14:paraId="109D93F1" w14:textId="766EDF89" w:rsidR="00334A3E" w:rsidRPr="0054360D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54360D">
              <w:rPr>
                <w:color w:val="auto"/>
                <w:lang w:val="sq-AL"/>
              </w:rPr>
              <w:t xml:space="preserve">të ofroj </w:t>
            </w:r>
            <w:r w:rsidR="00943255">
              <w:rPr>
                <w:color w:val="auto"/>
                <w:lang w:val="sq-AL"/>
              </w:rPr>
              <w:t>një model për studimet e ardhshme dialektologjike në këtë fushë.</w:t>
            </w:r>
          </w:p>
        </w:tc>
      </w:tr>
    </w:tbl>
    <w:p w14:paraId="4BE0B5C1" w14:textId="77777777" w:rsidR="00F33383" w:rsidRPr="002F355B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p w14:paraId="0701E53A" w14:textId="77777777" w:rsidR="00630A06" w:rsidRPr="002F355B" w:rsidRDefault="00630A06">
      <w:pPr>
        <w:rPr>
          <w:lang w:val="sq-AL"/>
        </w:rPr>
      </w:pPr>
      <w:r w:rsidRPr="002F355B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901383" w:rsidRPr="002F355B" w14:paraId="47310708" w14:textId="77777777" w:rsidTr="00630A06"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47FE6F55" w:rsidR="00901383" w:rsidRPr="002F355B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lastRenderedPageBreak/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1D16D2" w:rsidRDefault="00901383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1D16D2">
              <w:rPr>
                <w:color w:val="auto"/>
                <w:lang w:val="sq-AL"/>
              </w:rPr>
              <w:t xml:space="preserve">Pas përfundimit të këtij kursi studenti do të jetë në gjendje që: </w:t>
            </w:r>
          </w:p>
        </w:tc>
      </w:tr>
      <w:tr w:rsidR="00901383" w:rsidRPr="002F355B" w14:paraId="62727AAD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901383" w:rsidRPr="002F355B" w:rsidRDefault="00901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6B6EF16F" w:rsidR="00901383" w:rsidRPr="001D16D2" w:rsidRDefault="00901383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1D16D2">
              <w:rPr>
                <w:color w:val="auto"/>
                <w:lang w:val="sq-AL"/>
              </w:rPr>
              <w:t xml:space="preserve">- të </w:t>
            </w:r>
            <w:r w:rsidR="001D16D2">
              <w:rPr>
                <w:color w:val="auto"/>
                <w:lang w:val="sq-AL"/>
              </w:rPr>
              <w:t xml:space="preserve">informohet për ndarjen dialektore të të folmeve turke në Ballkan, </w:t>
            </w:r>
          </w:p>
        </w:tc>
      </w:tr>
      <w:tr w:rsidR="00901383" w:rsidRPr="002F355B" w14:paraId="5C122F3F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901383" w:rsidRPr="002F355B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75221BA9" w:rsidR="00901383" w:rsidRPr="001D16D2" w:rsidRDefault="00901383" w:rsidP="00517C03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1D16D2">
              <w:rPr>
                <w:color w:val="auto"/>
                <w:lang w:val="sq-AL"/>
              </w:rPr>
              <w:t xml:space="preserve">- të </w:t>
            </w:r>
            <w:r w:rsidR="00445E25">
              <w:rPr>
                <w:color w:val="auto"/>
                <w:lang w:val="sq-AL"/>
              </w:rPr>
              <w:t xml:space="preserve">informohet me emërtimin dialektologjik “turqishte e Rumelisë”, </w:t>
            </w:r>
            <w:r w:rsidRPr="001D16D2">
              <w:rPr>
                <w:color w:val="auto"/>
                <w:lang w:val="sq-AL"/>
              </w:rPr>
              <w:t xml:space="preserve"> </w:t>
            </w:r>
          </w:p>
        </w:tc>
      </w:tr>
      <w:tr w:rsidR="00901383" w:rsidRPr="002F355B" w14:paraId="377891BE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0AB7BFF" w14:textId="77777777" w:rsidR="00901383" w:rsidRPr="002F355B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0C5FF" w14:textId="0360E984" w:rsidR="00901383" w:rsidRPr="001D16D2" w:rsidRDefault="00901383" w:rsidP="00517C03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1D16D2">
              <w:rPr>
                <w:color w:val="auto"/>
                <w:lang w:val="sq-AL"/>
              </w:rPr>
              <w:t>-  t</w:t>
            </w:r>
            <w:r w:rsidR="00152753">
              <w:rPr>
                <w:color w:val="auto"/>
                <w:lang w:val="sq-AL"/>
              </w:rPr>
              <w:t>ë ballafaqohet me studimet e bëra për të folmet turke në Kosovës</w:t>
            </w:r>
            <w:r w:rsidRPr="001D16D2">
              <w:rPr>
                <w:color w:val="auto"/>
                <w:lang w:val="sq-AL"/>
              </w:rPr>
              <w:t xml:space="preserve"> </w:t>
            </w:r>
          </w:p>
        </w:tc>
      </w:tr>
      <w:tr w:rsidR="00901383" w:rsidRPr="002F355B" w14:paraId="44A3E867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901383" w:rsidRPr="002F355B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1AFE9336" w:rsidR="00901383" w:rsidRPr="001D16D2" w:rsidRDefault="00901383" w:rsidP="00517C03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1D16D2">
              <w:rPr>
                <w:color w:val="auto"/>
                <w:lang w:val="sq-AL"/>
              </w:rPr>
              <w:t>- t</w:t>
            </w:r>
            <w:r w:rsidR="00152753">
              <w:rPr>
                <w:color w:val="auto"/>
                <w:lang w:val="sq-AL"/>
              </w:rPr>
              <w:t>ë zhvilloj shkathtësi për studime të mëtutjeshme areale për të folmet turke në Kosovë.</w:t>
            </w:r>
          </w:p>
        </w:tc>
      </w:tr>
      <w:tr w:rsidR="00F33383" w:rsidRPr="002F355B" w14:paraId="1E2586A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2F355B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2F355B" w14:paraId="3C17DB61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2F355B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2F355B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sz w:val="22"/>
                <w:lang w:val="sq-AL"/>
              </w:rPr>
              <w:tab/>
            </w:r>
            <w:r w:rsidRPr="002F355B">
              <w:rPr>
                <w:lang w:val="sq-AL"/>
              </w:rPr>
              <w:t>Orë mësimore</w:t>
            </w:r>
            <w:r w:rsidRPr="002F355B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2F355B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2F355B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2F355B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Gjithsej</w:t>
            </w:r>
          </w:p>
        </w:tc>
      </w:tr>
      <w:tr w:rsidR="003A1AD2" w:rsidRPr="002F355B" w14:paraId="1817D163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3A1AD2" w:rsidRPr="002F355B" w:rsidRDefault="003A1AD2" w:rsidP="003A1AD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Ligjëratat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724BEBED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4F64E78B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23F6E987" w:rsidR="003A1AD2" w:rsidRPr="002F355B" w:rsidRDefault="003A1AD2" w:rsidP="003A1AD2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3A1AD2" w:rsidRPr="002F355B" w14:paraId="7EC23ECA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3A1AD2" w:rsidRPr="002F355B" w:rsidRDefault="003A1AD2" w:rsidP="003A1AD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377AEF05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13BD1DA0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000F2C76" w:rsidR="003A1AD2" w:rsidRPr="002F355B" w:rsidRDefault="003A1AD2" w:rsidP="003A1AD2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</w:p>
        </w:tc>
      </w:tr>
      <w:tr w:rsidR="003A1AD2" w:rsidRPr="002F355B" w14:paraId="54B43AE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3A1AD2" w:rsidRPr="002F355B" w:rsidRDefault="003A1AD2" w:rsidP="003A1AD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61296922" w:rsidR="003A1AD2" w:rsidRPr="002F355B" w:rsidRDefault="003A1AD2" w:rsidP="003A1AD2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</w:p>
        </w:tc>
      </w:tr>
      <w:tr w:rsidR="003A1AD2" w:rsidRPr="002F355B" w14:paraId="77C204DE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3A1AD2" w:rsidRPr="002F355B" w:rsidRDefault="003A1AD2" w:rsidP="003A1AD2">
            <w:pPr>
              <w:spacing w:after="0" w:line="259" w:lineRule="auto"/>
              <w:ind w:left="1" w:firstLine="0"/>
              <w:rPr>
                <w:lang w:val="sq-AL"/>
              </w:rPr>
            </w:pPr>
            <w:r w:rsidRPr="002F355B">
              <w:rPr>
                <w:lang w:val="sq-AL"/>
              </w:rPr>
              <w:t>Përgatitje për test intermediar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3B243AC2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5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280F2A8C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737854E0" w:rsidR="003A1AD2" w:rsidRPr="002F355B" w:rsidRDefault="003A1AD2" w:rsidP="003A1AD2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3A1AD2" w:rsidRPr="002F355B" w14:paraId="0C8C036B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3A1AD2" w:rsidRPr="002F355B" w:rsidRDefault="003A1AD2" w:rsidP="003A1AD2">
            <w:pPr>
              <w:spacing w:after="0" w:line="259" w:lineRule="auto"/>
              <w:ind w:left="1" w:firstLine="0"/>
              <w:rPr>
                <w:lang w:val="sq-AL"/>
              </w:rPr>
            </w:pPr>
            <w:r w:rsidRPr="002F355B">
              <w:rPr>
                <w:lang w:val="sq-AL"/>
              </w:rPr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0E28F680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15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196F6EEA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8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62B2084B" w:rsidR="003A1AD2" w:rsidRPr="002F355B" w:rsidRDefault="003A1AD2" w:rsidP="003A1AD2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</w:tr>
      <w:tr w:rsidR="003A1AD2" w:rsidRPr="002F355B" w14:paraId="51DFFDC7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3A1AD2" w:rsidRPr="002F355B" w:rsidRDefault="003A1AD2" w:rsidP="003A1AD2">
            <w:pPr>
              <w:spacing w:after="0" w:line="259" w:lineRule="auto"/>
              <w:ind w:left="1" w:firstLine="0"/>
              <w:rPr>
                <w:lang w:val="sq-AL"/>
              </w:rPr>
            </w:pPr>
            <w:r w:rsidRPr="002F355B">
              <w:rPr>
                <w:lang w:val="sq-AL"/>
              </w:rPr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5900F153" w:rsidR="003A1AD2" w:rsidRPr="002F355B" w:rsidRDefault="003A1AD2" w:rsidP="003A1AD2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</w:p>
        </w:tc>
      </w:tr>
      <w:tr w:rsidR="003A1AD2" w:rsidRPr="002F355B" w14:paraId="12E5B34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3A1AD2" w:rsidRPr="002F355B" w:rsidRDefault="003A1AD2" w:rsidP="003A1AD2">
            <w:pPr>
              <w:spacing w:after="0" w:line="259" w:lineRule="auto"/>
              <w:ind w:left="1" w:firstLine="0"/>
              <w:rPr>
                <w:lang w:val="sq-AL"/>
              </w:rPr>
            </w:pPr>
            <w:r w:rsidRPr="002F355B">
              <w:rPr>
                <w:lang w:val="sq-AL"/>
              </w:rPr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6DE789C5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10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3B24DB12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4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47B55A98" w:rsidR="003A1AD2" w:rsidRPr="002F355B" w:rsidRDefault="003A1AD2" w:rsidP="003A1AD2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40</w:t>
            </w:r>
          </w:p>
        </w:tc>
      </w:tr>
      <w:tr w:rsidR="003A1AD2" w:rsidRPr="002F355B" w14:paraId="519804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3A1AD2" w:rsidRPr="002F355B" w:rsidRDefault="003A1AD2" w:rsidP="003A1AD2">
            <w:pPr>
              <w:spacing w:after="0" w:line="259" w:lineRule="auto"/>
              <w:ind w:left="1" w:firstLine="0"/>
              <w:rPr>
                <w:lang w:val="sq-AL"/>
              </w:rPr>
            </w:pPr>
            <w:r w:rsidRPr="002F355B">
              <w:rPr>
                <w:lang w:val="sq-AL"/>
              </w:rPr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16D92257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1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64C7D2DF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33183849" w:rsidR="003A1AD2" w:rsidRPr="002F355B" w:rsidRDefault="003A1AD2" w:rsidP="003A1AD2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3A1AD2" w:rsidRPr="002F355B" w14:paraId="4A490D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3A1AD2" w:rsidRPr="002F355B" w:rsidRDefault="003A1AD2" w:rsidP="003A1AD2">
            <w:pPr>
              <w:spacing w:after="0" w:line="259" w:lineRule="auto"/>
              <w:ind w:left="1" w:firstLine="0"/>
              <w:rPr>
                <w:lang w:val="sq-AL"/>
              </w:rPr>
            </w:pPr>
            <w:r w:rsidRPr="002F355B">
              <w:rPr>
                <w:lang w:val="sq-AL"/>
              </w:rPr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702FEF42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79FAB899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2288CF14" w:rsidR="003A1AD2" w:rsidRPr="002F355B" w:rsidRDefault="003A1AD2" w:rsidP="003A1AD2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</w:p>
        </w:tc>
      </w:tr>
      <w:tr w:rsidR="003A1AD2" w:rsidRPr="002F355B" w14:paraId="5C42C0C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3A1AD2" w:rsidRPr="002F355B" w:rsidRDefault="003A1AD2" w:rsidP="003A1AD2">
            <w:pPr>
              <w:spacing w:after="0" w:line="259" w:lineRule="auto"/>
              <w:ind w:left="1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3E3741B6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5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1105B172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02932975" w:rsidR="003A1AD2" w:rsidRPr="002F355B" w:rsidRDefault="003A1AD2" w:rsidP="003A1AD2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3A1AD2" w:rsidRPr="002F355B" w14:paraId="506EDAD4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3A1AD2" w:rsidRPr="002F355B" w:rsidRDefault="003A1AD2" w:rsidP="003A1AD2">
            <w:pPr>
              <w:spacing w:after="0" w:line="259" w:lineRule="auto"/>
              <w:ind w:left="1" w:firstLine="0"/>
              <w:rPr>
                <w:lang w:val="sq-AL"/>
              </w:rPr>
            </w:pPr>
            <w:r w:rsidRPr="002F355B">
              <w:rPr>
                <w:lang w:val="sq-AL"/>
              </w:rPr>
              <w:t>Koha e vlerësimit (testi, kuizi,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35B1587C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5E29A3E0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2C4E3671" w:rsidR="003A1AD2" w:rsidRPr="002F355B" w:rsidRDefault="003A1AD2" w:rsidP="003A1AD2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</w:tr>
      <w:tr w:rsidR="003A1AD2" w:rsidRPr="002F355B" w14:paraId="05488102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3A1AD2" w:rsidRPr="002F355B" w:rsidRDefault="003A1AD2" w:rsidP="003A1AD2">
            <w:pPr>
              <w:spacing w:after="0" w:line="259" w:lineRule="auto"/>
              <w:ind w:left="1" w:firstLine="0"/>
              <w:rPr>
                <w:lang w:val="sq-AL"/>
              </w:rPr>
            </w:pPr>
            <w:r w:rsidRPr="002F355B">
              <w:rPr>
                <w:lang w:val="sq-AL"/>
              </w:rPr>
              <w:t>Projektet, prezantimet, etj.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6C8B6501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5C0A3B77" w:rsidR="003A1AD2" w:rsidRPr="002F355B" w:rsidRDefault="003A1AD2" w:rsidP="003A1AD2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5B6177B7" w:rsidR="003A1AD2" w:rsidRPr="002F355B" w:rsidRDefault="003A1AD2" w:rsidP="003A1AD2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</w:p>
        </w:tc>
      </w:tr>
      <w:tr w:rsidR="00834D32" w:rsidRPr="002F355B" w14:paraId="282B4B0F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77777777" w:rsidR="00834D32" w:rsidRPr="002F355B" w:rsidRDefault="00834D32" w:rsidP="00834D32">
            <w:pPr>
              <w:spacing w:after="0" w:line="259" w:lineRule="auto"/>
              <w:ind w:left="1" w:firstLine="0"/>
              <w:rPr>
                <w:lang w:val="sq-AL"/>
              </w:rPr>
            </w:pPr>
            <w:r w:rsidRPr="002F355B">
              <w:rPr>
                <w:lang w:val="sq-AL"/>
              </w:rPr>
              <w:t>Total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2BE03859" w:rsidR="00834D32" w:rsidRPr="002F355B" w:rsidRDefault="00834D32" w:rsidP="00834D32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EBCA548" w14:textId="77777777" w:rsidR="003A1AD2" w:rsidRDefault="003A1AD2" w:rsidP="003A1AD2">
            <w:pPr>
              <w:spacing w:after="0" w:line="259" w:lineRule="auto"/>
              <w:ind w:left="1" w:firstLine="0"/>
              <w:rPr>
                <w:lang w:val="sq-AL"/>
              </w:rPr>
            </w:pPr>
            <w:r>
              <w:rPr>
                <w:lang w:val="sq-AL"/>
              </w:rPr>
              <w:t>101:25=4,04</w:t>
            </w:r>
          </w:p>
          <w:p w14:paraId="738749E8" w14:textId="161D7B86" w:rsidR="00834D32" w:rsidRPr="002F355B" w:rsidRDefault="003A1AD2" w:rsidP="003A1AD2">
            <w:pPr>
              <w:spacing w:after="0" w:line="259" w:lineRule="auto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4</w:t>
            </w:r>
            <w:r w:rsidRPr="00B67BA4">
              <w:rPr>
                <w:b/>
                <w:bCs/>
                <w:lang w:val="sq-AL"/>
              </w:rPr>
              <w:t xml:space="preserve"> </w:t>
            </w:r>
            <w:proofErr w:type="spellStart"/>
            <w:r w:rsidRPr="00B67BA4">
              <w:rPr>
                <w:b/>
                <w:bCs/>
                <w:lang w:val="sq-AL"/>
              </w:rPr>
              <w:t>ECTS</w:t>
            </w:r>
            <w:proofErr w:type="spellEnd"/>
          </w:p>
        </w:tc>
      </w:tr>
    </w:tbl>
    <w:p w14:paraId="656592AE" w14:textId="77777777" w:rsidR="00630A06" w:rsidRPr="002F355B" w:rsidRDefault="00630A06">
      <w:pPr>
        <w:rPr>
          <w:lang w:val="sq-AL"/>
        </w:rPr>
      </w:pPr>
      <w:r w:rsidRPr="002F355B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456"/>
        <w:gridCol w:w="7374"/>
      </w:tblGrid>
      <w:tr w:rsidR="00F33383" w:rsidRPr="002F355B" w14:paraId="16E51F4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365E4AD2" w:rsidR="00F33383" w:rsidRPr="002F355B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Ligjërata,</w:t>
            </w:r>
            <w:r w:rsidR="00206403">
              <w:rPr>
                <w:lang w:val="sq-AL"/>
              </w:rPr>
              <w:t xml:space="preserve"> </w:t>
            </w:r>
            <w:r w:rsidR="00290B19" w:rsidRPr="002F355B">
              <w:rPr>
                <w:lang w:val="sq-AL"/>
              </w:rPr>
              <w:t>pjesëmarrja aktive në ligjërata</w:t>
            </w:r>
            <w:r w:rsidR="00206403">
              <w:rPr>
                <w:lang w:val="sq-AL"/>
              </w:rPr>
              <w:t>,</w:t>
            </w:r>
            <w:r w:rsidR="00290B19" w:rsidRPr="002F355B">
              <w:rPr>
                <w:lang w:val="sq-AL"/>
              </w:rPr>
              <w:t xml:space="preserve"> puna individuale në bibliotekë </w:t>
            </w:r>
          </w:p>
        </w:tc>
      </w:tr>
      <w:tr w:rsidR="00F33383" w:rsidRPr="002F355B" w14:paraId="366414D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Metodat e vlerësimit: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61189D6" w14:textId="77777777" w:rsidR="00F33383" w:rsidRPr="002F355B" w:rsidRDefault="00F33383" w:rsidP="00F33383">
            <w:pPr>
              <w:pStyle w:val="AralkYok"/>
              <w:rPr>
                <w:lang w:val="sq-AL"/>
              </w:rPr>
            </w:pPr>
            <w:r w:rsidRPr="002F355B">
              <w:rPr>
                <w:lang w:val="sq-AL"/>
              </w:rPr>
              <w:t xml:space="preserve">Kufiri i kalueshmërisë së lëndës është </w:t>
            </w:r>
            <w:r w:rsidR="00620414" w:rsidRPr="002F355B">
              <w:rPr>
                <w:lang w:val="sq-AL"/>
              </w:rPr>
              <w:t>50</w:t>
            </w:r>
            <w:r w:rsidRPr="002F355B">
              <w:rPr>
                <w:lang w:val="sq-AL"/>
              </w:rPr>
              <w:t xml:space="preserve">%. </w:t>
            </w:r>
          </w:p>
          <w:p w14:paraId="4904B3EE" w14:textId="48A9AFDE" w:rsidR="003A1AD2" w:rsidRPr="003A1AD2" w:rsidRDefault="003A1AD2" w:rsidP="003A1AD2">
            <w:pPr>
              <w:pStyle w:val="AralkYok"/>
              <w:rPr>
                <w:szCs w:val="24"/>
                <w:lang w:val="sq-AL"/>
              </w:rPr>
            </w:pPr>
            <w:r w:rsidRPr="003A1AD2">
              <w:rPr>
                <w:szCs w:val="24"/>
                <w:lang w:val="sq-AL"/>
              </w:rPr>
              <w:t xml:space="preserve">Vijueshmëria dhe detyrat javore: </w:t>
            </w:r>
            <w:r>
              <w:rPr>
                <w:szCs w:val="24"/>
                <w:lang w:val="sq-AL"/>
              </w:rPr>
              <w:t>10</w:t>
            </w:r>
            <w:r w:rsidRPr="003A1AD2">
              <w:rPr>
                <w:szCs w:val="24"/>
                <w:lang w:val="sq-AL"/>
              </w:rPr>
              <w:t>%</w:t>
            </w:r>
          </w:p>
          <w:p w14:paraId="54779F88" w14:textId="539EE375" w:rsidR="003A1AD2" w:rsidRPr="003A1AD2" w:rsidRDefault="003A1AD2" w:rsidP="003A1AD2">
            <w:pPr>
              <w:pStyle w:val="AralkYok"/>
              <w:rPr>
                <w:szCs w:val="24"/>
                <w:lang w:val="sq-AL"/>
              </w:rPr>
            </w:pPr>
            <w:r w:rsidRPr="003A1AD2">
              <w:rPr>
                <w:szCs w:val="24"/>
                <w:lang w:val="sq-AL"/>
              </w:rPr>
              <w:t xml:space="preserve">Vlerësimi i ndërmjetëm: </w:t>
            </w:r>
            <w:r>
              <w:rPr>
                <w:szCs w:val="24"/>
                <w:lang w:val="sq-AL"/>
              </w:rPr>
              <w:t>30</w:t>
            </w:r>
            <w:r w:rsidRPr="003A1AD2">
              <w:rPr>
                <w:szCs w:val="24"/>
                <w:lang w:val="sq-AL"/>
              </w:rPr>
              <w:t>%</w:t>
            </w:r>
          </w:p>
          <w:p w14:paraId="0C2FF7BB" w14:textId="700BE86B" w:rsidR="003A1AD2" w:rsidRPr="003A1AD2" w:rsidRDefault="003A1AD2" w:rsidP="003A1AD2">
            <w:pPr>
              <w:pStyle w:val="AralkYok"/>
              <w:rPr>
                <w:szCs w:val="24"/>
                <w:lang w:val="sq-AL"/>
              </w:rPr>
            </w:pPr>
            <w:r w:rsidRPr="003A1AD2">
              <w:rPr>
                <w:szCs w:val="24"/>
                <w:lang w:val="sq-AL"/>
              </w:rPr>
              <w:t>Detyra semestrale: 2</w:t>
            </w:r>
            <w:r>
              <w:rPr>
                <w:szCs w:val="24"/>
                <w:lang w:val="sq-AL"/>
              </w:rPr>
              <w:t>0</w:t>
            </w:r>
            <w:r w:rsidRPr="003A1AD2">
              <w:rPr>
                <w:szCs w:val="24"/>
                <w:lang w:val="sq-AL"/>
              </w:rPr>
              <w:t>%</w:t>
            </w:r>
          </w:p>
          <w:p w14:paraId="273F73D0" w14:textId="0D472546" w:rsidR="003A1AD2" w:rsidRPr="003A1AD2" w:rsidRDefault="003A1AD2" w:rsidP="003A1AD2">
            <w:pPr>
              <w:pStyle w:val="AralkYok"/>
              <w:rPr>
                <w:szCs w:val="24"/>
                <w:lang w:val="sq-AL"/>
              </w:rPr>
            </w:pPr>
            <w:r w:rsidRPr="003A1AD2">
              <w:rPr>
                <w:szCs w:val="24"/>
                <w:lang w:val="sq-AL"/>
              </w:rPr>
              <w:t xml:space="preserve">Vlerësimi përfundimtar: </w:t>
            </w:r>
            <w:r>
              <w:rPr>
                <w:szCs w:val="24"/>
                <w:lang w:val="sq-AL"/>
              </w:rPr>
              <w:t>4</w:t>
            </w:r>
            <w:r w:rsidRPr="003A1AD2">
              <w:rPr>
                <w:szCs w:val="24"/>
                <w:lang w:val="sq-AL"/>
              </w:rPr>
              <w:t>0%</w:t>
            </w:r>
          </w:p>
          <w:p w14:paraId="709C4731" w14:textId="27C844D0" w:rsidR="00F33383" w:rsidRPr="002F355B" w:rsidRDefault="00F33383" w:rsidP="00F33383">
            <w:pPr>
              <w:pStyle w:val="AralkYok"/>
              <w:rPr>
                <w:lang w:val="sq-AL"/>
              </w:rPr>
            </w:pPr>
          </w:p>
        </w:tc>
      </w:tr>
      <w:tr w:rsidR="00F33383" w:rsidRPr="002F355B" w14:paraId="67356259" w14:textId="77777777" w:rsidTr="004454BF">
        <w:trPr>
          <w:trHeight w:val="2205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Literatura primare: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E066BE0" w14:textId="272CB84D" w:rsidR="00A730D9" w:rsidRPr="002F355B" w:rsidRDefault="00AA351C" w:rsidP="00AA351C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2F355B">
              <w:rPr>
                <w:rFonts w:eastAsia="Times New Roman" w:cstheme="minorHAnsi"/>
                <w:szCs w:val="24"/>
                <w:lang w:val="sq-AL" w:eastAsia="tr-TR"/>
              </w:rPr>
              <w:t xml:space="preserve">1. </w:t>
            </w:r>
            <w:r w:rsidR="00A730D9" w:rsidRPr="002F355B">
              <w:rPr>
                <w:rFonts w:eastAsia="Times New Roman" w:cstheme="minorHAnsi"/>
                <w:szCs w:val="24"/>
                <w:lang w:val="sq-AL" w:eastAsia="tr-TR"/>
              </w:rPr>
              <w:t>İsa Sulçevsi (2019) Kosova Türkçesi ve Fiil Yapıları, İÜ Türkiyat Enstitüsü Basılmamış Doktora Tezi.</w:t>
            </w:r>
          </w:p>
          <w:p w14:paraId="4AE380B6" w14:textId="2986767D" w:rsidR="00A730D9" w:rsidRPr="002F355B" w:rsidRDefault="00AA351C" w:rsidP="00A730D9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2F355B">
              <w:rPr>
                <w:rFonts w:eastAsia="Times New Roman" w:cstheme="minorHAnsi"/>
                <w:szCs w:val="24"/>
                <w:lang w:val="sq-AL" w:eastAsia="tr-TR"/>
              </w:rPr>
              <w:t xml:space="preserve">2. </w:t>
            </w:r>
            <w:r w:rsidR="00A730D9" w:rsidRPr="002F355B">
              <w:rPr>
                <w:rFonts w:eastAsia="Times New Roman" w:cstheme="minorHAnsi"/>
                <w:szCs w:val="24"/>
                <w:lang w:val="sq-AL" w:eastAsia="tr-TR"/>
              </w:rPr>
              <w:t>Ergin Jable (2010) Kosova Türk Ağızları, İnceleme-Metin-Sözlük, SÜ Sosyal Bilimler Enstitüsü Basılmamış Doktora Tezi.</w:t>
            </w:r>
          </w:p>
          <w:p w14:paraId="14CDB2EB" w14:textId="1E110DAE" w:rsidR="00A730D9" w:rsidRPr="002F355B" w:rsidRDefault="00AA351C" w:rsidP="00A730D9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2F355B">
              <w:rPr>
                <w:rFonts w:eastAsia="Times New Roman" w:cstheme="minorHAnsi"/>
                <w:szCs w:val="24"/>
                <w:lang w:val="sq-AL" w:eastAsia="tr-TR"/>
              </w:rPr>
              <w:t xml:space="preserve">3. </w:t>
            </w:r>
            <w:r w:rsidR="00A730D9" w:rsidRPr="002F355B">
              <w:rPr>
                <w:rFonts w:eastAsia="Times New Roman" w:cstheme="minorHAnsi"/>
                <w:szCs w:val="24"/>
                <w:lang w:val="sq-AL" w:eastAsia="tr-TR"/>
              </w:rPr>
              <w:t>Nebahat Sülçevsi (2009) Priştine Türk Ağzının Fonetik Özellikleri, PÜ Filoloji Fakültesi Türk Dili ve Edebiyatı Bölümü Basılmamış Yüksek Lisans Tezi.</w:t>
            </w:r>
          </w:p>
          <w:p w14:paraId="2E8389B8" w14:textId="77777777" w:rsidR="004A2E23" w:rsidRDefault="00AA351C" w:rsidP="0064366E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2F355B">
              <w:rPr>
                <w:rFonts w:eastAsia="Times New Roman" w:cstheme="minorHAnsi"/>
                <w:szCs w:val="24"/>
                <w:lang w:val="sq-AL" w:eastAsia="tr-TR"/>
              </w:rPr>
              <w:t xml:space="preserve">4. </w:t>
            </w:r>
            <w:r w:rsidR="00A730D9" w:rsidRPr="002F355B">
              <w:rPr>
                <w:rFonts w:eastAsia="Times New Roman" w:cstheme="minorHAnsi"/>
                <w:szCs w:val="24"/>
                <w:lang w:val="sq-AL" w:eastAsia="tr-TR"/>
              </w:rPr>
              <w:t xml:space="preserve">Ahmet Günşen (2012). </w:t>
            </w:r>
            <w:r w:rsidR="00A730D9" w:rsidRPr="002F355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“Balkan Türk Ağızlarının Tasnifleri Üzerine Bir Değerlendirme”,</w:t>
            </w:r>
            <w:r w:rsidR="00A730D9" w:rsidRPr="002F355B">
              <w:rPr>
                <w:rFonts w:eastAsia="Times New Roman" w:cstheme="minorHAnsi"/>
                <w:szCs w:val="24"/>
                <w:lang w:val="sq-AL" w:eastAsia="tr-TR"/>
              </w:rPr>
              <w:t xml:space="preserve"> Turkish Studies dergisi, s. 111-129. </w:t>
            </w:r>
          </w:p>
          <w:p w14:paraId="5F7E014C" w14:textId="2B7CBE0B" w:rsidR="00293F01" w:rsidRPr="00293F01" w:rsidRDefault="00293F01" w:rsidP="00293F01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>5</w:t>
            </w:r>
            <w:r w:rsidRPr="00293F01">
              <w:rPr>
                <w:rFonts w:eastAsia="Times New Roman" w:cstheme="minorHAnsi"/>
                <w:szCs w:val="24"/>
                <w:lang w:val="sq-AL" w:eastAsia="tr-TR"/>
              </w:rPr>
              <w:t>. CANHASİ, Suzan: Mitroviça Türk Ağzı, Gece Kitaplığı, 2014</w:t>
            </w:r>
          </w:p>
          <w:p w14:paraId="0004A372" w14:textId="110A27E4" w:rsidR="00293F01" w:rsidRPr="00293F01" w:rsidRDefault="00293F01" w:rsidP="00293F01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>6</w:t>
            </w:r>
            <w:r w:rsidRPr="00293F01">
              <w:rPr>
                <w:rFonts w:eastAsia="Times New Roman" w:cstheme="minorHAnsi"/>
                <w:szCs w:val="24"/>
                <w:lang w:val="sq-AL" w:eastAsia="tr-TR"/>
              </w:rPr>
              <w:t>. İĞCİ, Alpay, Vıçıtırın-Kosova Türk Ağzı, Ege Üniversitesi Sosyal Bilimler Enstitüsü Türk Dili ve Lehçeleri Anabilim Dalı, Yüksek Lisans Tezi (Yayımlanmamış), 2010</w:t>
            </w:r>
          </w:p>
          <w:p w14:paraId="6CA3E92D" w14:textId="675B5814" w:rsidR="00293F01" w:rsidRPr="002F355B" w:rsidRDefault="00293F01" w:rsidP="00293F01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>7</w:t>
            </w:r>
            <w:r w:rsidRPr="00293F01">
              <w:rPr>
                <w:rFonts w:eastAsia="Times New Roman" w:cstheme="minorHAnsi"/>
                <w:szCs w:val="24"/>
                <w:lang w:val="sq-AL" w:eastAsia="tr-TR"/>
              </w:rPr>
              <w:t>.YUSUF, Süreya: Prizren Türkçesinin Tümce Yapısı, Çevren, S. 13, Mart 1977, s. 61-68.</w:t>
            </w:r>
          </w:p>
        </w:tc>
      </w:tr>
      <w:tr w:rsidR="00F33383" w:rsidRPr="002F355B" w14:paraId="3A90DB36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Literatura shtesë:  </w:t>
            </w:r>
          </w:p>
        </w:tc>
        <w:tc>
          <w:tcPr>
            <w:tcW w:w="7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8C4E0F2" w14:textId="09AFFF5D" w:rsidR="00095F4F" w:rsidRDefault="00293F01" w:rsidP="00206403">
            <w:pPr>
              <w:spacing w:after="0" w:line="259" w:lineRule="auto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1</w:t>
            </w:r>
            <w:r w:rsidR="00206403">
              <w:rPr>
                <w:rFonts w:asciiTheme="minorHAnsi" w:hAnsiTheme="minorHAnsi" w:cstheme="minorHAnsi"/>
                <w:lang w:val="sq-AL"/>
              </w:rPr>
              <w:t>.</w:t>
            </w:r>
            <w:r w:rsidR="00206403" w:rsidRPr="00206403">
              <w:rPr>
                <w:rFonts w:asciiTheme="minorHAnsi" w:hAnsiTheme="minorHAnsi" w:cstheme="minorHAnsi"/>
                <w:lang w:val="sq-AL"/>
              </w:rPr>
              <w:t>SÜLÇEVSİ, Nebahat: Kosova Türk Ağızlarında Şimdiki ve Geniş Zaman Kipinin Yapılışı, Dil Araştırmaları S. 12, Bahar 2013, Ankara s. 175-190</w:t>
            </w:r>
          </w:p>
          <w:p w14:paraId="2EF21B3E" w14:textId="31F85A91" w:rsidR="00206403" w:rsidRPr="00206403" w:rsidRDefault="00293F01" w:rsidP="00206403">
            <w:pPr>
              <w:spacing w:after="0" w:line="259" w:lineRule="auto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sq-AL"/>
              </w:rPr>
              <w:t>2</w:t>
            </w:r>
            <w:r w:rsidR="00206403">
              <w:rPr>
                <w:rFonts w:asciiTheme="minorHAnsi" w:hAnsiTheme="minorHAnsi" w:cstheme="minorHAnsi"/>
                <w:lang w:val="sq-AL"/>
              </w:rPr>
              <w:t>. Karahan, Leyla (</w:t>
            </w:r>
            <w:r w:rsidR="00BE2C48">
              <w:rPr>
                <w:rFonts w:asciiTheme="minorHAnsi" w:hAnsiTheme="minorHAnsi" w:cstheme="minorHAnsi"/>
                <w:lang w:val="sq-AL"/>
              </w:rPr>
              <w:t xml:space="preserve">2011). </w:t>
            </w:r>
            <w:r w:rsidR="00206403">
              <w:rPr>
                <w:rFonts w:asciiTheme="minorHAnsi" w:hAnsiTheme="minorHAnsi" w:cstheme="minorHAnsi"/>
                <w:lang w:val="sq-AL"/>
              </w:rPr>
              <w:t>Anadolu Ağızlarının Sınıflandırılması. Ankara: TDK Yayınları</w:t>
            </w:r>
          </w:p>
          <w:p w14:paraId="008B748D" w14:textId="5397D8F4" w:rsidR="008F64E0" w:rsidRDefault="00293F01" w:rsidP="008F64E0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</w:t>
            </w:r>
            <w:r w:rsidR="008F64E0">
              <w:rPr>
                <w:rFonts w:cstheme="minorHAnsi"/>
                <w:szCs w:val="24"/>
              </w:rPr>
              <w:t>. Demir, Nurettin (2002). “</w:t>
            </w:r>
            <w:proofErr w:type="spellStart"/>
            <w:r w:rsidR="008F64E0" w:rsidRPr="00E332D2">
              <w:rPr>
                <w:rFonts w:cstheme="minorHAnsi"/>
                <w:i/>
                <w:iCs/>
                <w:szCs w:val="24"/>
              </w:rPr>
              <w:t>Ağız</w:t>
            </w:r>
            <w:proofErr w:type="spellEnd"/>
            <w:r w:rsidR="008F64E0" w:rsidRPr="00E332D2">
              <w:rPr>
                <w:rFonts w:cstheme="minorHAnsi"/>
                <w:i/>
                <w:iCs/>
                <w:szCs w:val="24"/>
              </w:rPr>
              <w:t xml:space="preserve"> </w:t>
            </w:r>
            <w:proofErr w:type="spellStart"/>
            <w:r w:rsidR="008F64E0" w:rsidRPr="00E332D2">
              <w:rPr>
                <w:rFonts w:cstheme="minorHAnsi"/>
                <w:i/>
                <w:iCs/>
                <w:szCs w:val="24"/>
              </w:rPr>
              <w:t>Terimi</w:t>
            </w:r>
            <w:proofErr w:type="spellEnd"/>
            <w:r w:rsidR="008F64E0" w:rsidRPr="00E332D2">
              <w:rPr>
                <w:rFonts w:cstheme="minorHAnsi"/>
                <w:i/>
                <w:iCs/>
                <w:szCs w:val="24"/>
              </w:rPr>
              <w:t xml:space="preserve"> Üzerine</w:t>
            </w:r>
            <w:r w:rsidR="008F64E0">
              <w:rPr>
                <w:rFonts w:cstheme="minorHAnsi"/>
                <w:i/>
                <w:iCs/>
                <w:szCs w:val="24"/>
              </w:rPr>
              <w:t>”</w:t>
            </w:r>
            <w:r w:rsidR="008F64E0">
              <w:rPr>
                <w:rFonts w:cstheme="minorHAnsi"/>
                <w:szCs w:val="24"/>
              </w:rPr>
              <w:t xml:space="preserve">, Ankara: </w:t>
            </w:r>
            <w:proofErr w:type="spellStart"/>
            <w:r w:rsidR="008F64E0">
              <w:rPr>
                <w:rFonts w:cstheme="minorHAnsi"/>
                <w:szCs w:val="24"/>
              </w:rPr>
              <w:t>Türkbilig</w:t>
            </w:r>
            <w:proofErr w:type="spellEnd"/>
            <w:r w:rsidR="008F64E0">
              <w:rPr>
                <w:rFonts w:cstheme="minorHAnsi"/>
                <w:szCs w:val="24"/>
              </w:rPr>
              <w:t xml:space="preserve"> </w:t>
            </w:r>
            <w:proofErr w:type="spellStart"/>
            <w:r w:rsidR="008F64E0">
              <w:rPr>
                <w:rFonts w:cstheme="minorHAnsi"/>
                <w:szCs w:val="24"/>
              </w:rPr>
              <w:t>Dergisi</w:t>
            </w:r>
            <w:proofErr w:type="spellEnd"/>
            <w:r w:rsidR="008F64E0">
              <w:rPr>
                <w:rFonts w:cstheme="minorHAnsi"/>
                <w:szCs w:val="24"/>
              </w:rPr>
              <w:t>.</w:t>
            </w:r>
          </w:p>
          <w:p w14:paraId="79A437F9" w14:textId="38B2C102" w:rsidR="00206403" w:rsidRDefault="00293F01" w:rsidP="008F64E0">
            <w:pPr>
              <w:spacing w:after="0" w:line="259" w:lineRule="auto"/>
              <w:ind w:left="0" w:firstLine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4</w:t>
            </w:r>
            <w:r w:rsidR="008F64E0">
              <w:rPr>
                <w:rFonts w:cstheme="minorHAnsi"/>
                <w:szCs w:val="24"/>
              </w:rPr>
              <w:t xml:space="preserve">. Demir, Nurettin (2010). </w:t>
            </w:r>
            <w:r w:rsidR="008F64E0" w:rsidRPr="00FB2CF3">
              <w:rPr>
                <w:rFonts w:cstheme="minorHAnsi"/>
                <w:i/>
                <w:iCs/>
                <w:szCs w:val="24"/>
              </w:rPr>
              <w:t>“</w:t>
            </w:r>
            <w:proofErr w:type="spellStart"/>
            <w:r w:rsidR="008F64E0" w:rsidRPr="00FB2CF3">
              <w:rPr>
                <w:rFonts w:cstheme="minorHAnsi"/>
                <w:i/>
                <w:iCs/>
                <w:szCs w:val="24"/>
              </w:rPr>
              <w:t>Türkçede</w:t>
            </w:r>
            <w:proofErr w:type="spellEnd"/>
            <w:r w:rsidR="008F64E0" w:rsidRPr="00FB2CF3">
              <w:rPr>
                <w:rFonts w:cstheme="minorHAnsi"/>
                <w:i/>
                <w:iCs/>
                <w:szCs w:val="24"/>
              </w:rPr>
              <w:t xml:space="preserve"> </w:t>
            </w:r>
            <w:proofErr w:type="spellStart"/>
            <w:r w:rsidR="008F64E0" w:rsidRPr="00FB2CF3">
              <w:rPr>
                <w:rFonts w:cstheme="minorHAnsi"/>
                <w:i/>
                <w:iCs/>
                <w:szCs w:val="24"/>
              </w:rPr>
              <w:t>Varyasyon</w:t>
            </w:r>
            <w:proofErr w:type="spellEnd"/>
            <w:r w:rsidR="008F64E0" w:rsidRPr="00FB2CF3">
              <w:rPr>
                <w:rFonts w:cstheme="minorHAnsi"/>
                <w:i/>
                <w:iCs/>
                <w:szCs w:val="24"/>
              </w:rPr>
              <w:t xml:space="preserve"> </w:t>
            </w:r>
            <w:proofErr w:type="spellStart"/>
            <w:r w:rsidR="008F64E0" w:rsidRPr="00FB2CF3">
              <w:rPr>
                <w:rFonts w:cstheme="minorHAnsi"/>
                <w:i/>
                <w:iCs/>
                <w:szCs w:val="24"/>
              </w:rPr>
              <w:t>Üzerine</w:t>
            </w:r>
            <w:proofErr w:type="spellEnd"/>
            <w:r w:rsidR="008F64E0" w:rsidRPr="00FB2CF3">
              <w:rPr>
                <w:rFonts w:cstheme="minorHAnsi"/>
                <w:i/>
                <w:iCs/>
                <w:szCs w:val="24"/>
              </w:rPr>
              <w:t>”</w:t>
            </w:r>
            <w:r w:rsidR="008F64E0">
              <w:rPr>
                <w:rFonts w:cstheme="minorHAnsi"/>
                <w:i/>
                <w:iCs/>
                <w:szCs w:val="24"/>
              </w:rPr>
              <w:t xml:space="preserve">, </w:t>
            </w:r>
            <w:r w:rsidR="008F64E0">
              <w:rPr>
                <w:rFonts w:cstheme="minorHAnsi"/>
                <w:szCs w:val="24"/>
              </w:rPr>
              <w:t xml:space="preserve">Ankara: Ankara </w:t>
            </w:r>
            <w:proofErr w:type="spellStart"/>
            <w:r w:rsidR="008F64E0">
              <w:rPr>
                <w:rFonts w:cstheme="minorHAnsi"/>
                <w:szCs w:val="24"/>
              </w:rPr>
              <w:t>Üniversitesi</w:t>
            </w:r>
            <w:proofErr w:type="spellEnd"/>
            <w:r w:rsidR="008F64E0">
              <w:rPr>
                <w:rFonts w:cstheme="minorHAnsi"/>
                <w:szCs w:val="24"/>
              </w:rPr>
              <w:t xml:space="preserve"> Dil </w:t>
            </w:r>
            <w:proofErr w:type="spellStart"/>
            <w:r w:rsidR="008F64E0">
              <w:rPr>
                <w:rFonts w:cstheme="minorHAnsi"/>
                <w:szCs w:val="24"/>
              </w:rPr>
              <w:t>ve</w:t>
            </w:r>
            <w:proofErr w:type="spellEnd"/>
            <w:r w:rsidR="008F64E0">
              <w:rPr>
                <w:rFonts w:cstheme="minorHAnsi"/>
                <w:szCs w:val="24"/>
              </w:rPr>
              <w:t xml:space="preserve"> Tarih-</w:t>
            </w:r>
            <w:proofErr w:type="spellStart"/>
            <w:r w:rsidR="008F64E0">
              <w:rPr>
                <w:rFonts w:cstheme="minorHAnsi"/>
                <w:szCs w:val="24"/>
              </w:rPr>
              <w:t>Coğrafya</w:t>
            </w:r>
            <w:proofErr w:type="spellEnd"/>
            <w:r w:rsidR="008F64E0">
              <w:rPr>
                <w:rFonts w:cstheme="minorHAnsi"/>
                <w:szCs w:val="24"/>
              </w:rPr>
              <w:t xml:space="preserve"> </w:t>
            </w:r>
            <w:proofErr w:type="spellStart"/>
            <w:r w:rsidR="008F64E0">
              <w:rPr>
                <w:rFonts w:cstheme="minorHAnsi"/>
                <w:szCs w:val="24"/>
              </w:rPr>
              <w:t>Fakültesi</w:t>
            </w:r>
            <w:proofErr w:type="spellEnd"/>
            <w:r w:rsidR="008F64E0">
              <w:rPr>
                <w:rFonts w:cstheme="minorHAnsi"/>
                <w:szCs w:val="24"/>
              </w:rPr>
              <w:t xml:space="preserve"> </w:t>
            </w:r>
            <w:proofErr w:type="spellStart"/>
            <w:r w:rsidR="008F64E0">
              <w:rPr>
                <w:rFonts w:cstheme="minorHAnsi"/>
                <w:szCs w:val="24"/>
              </w:rPr>
              <w:t>Türkoloji</w:t>
            </w:r>
            <w:proofErr w:type="spellEnd"/>
            <w:r w:rsidR="008F64E0">
              <w:rPr>
                <w:rFonts w:cstheme="minorHAnsi"/>
                <w:szCs w:val="24"/>
              </w:rPr>
              <w:t xml:space="preserve"> Dergisi.</w:t>
            </w:r>
          </w:p>
          <w:p w14:paraId="15FA335B" w14:textId="5E0227BE" w:rsidR="008F64E0" w:rsidRPr="008F64E0" w:rsidRDefault="00293F01" w:rsidP="008F64E0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</w:t>
            </w:r>
            <w:r w:rsidR="008F64E0">
              <w:rPr>
                <w:rFonts w:cstheme="minorHAnsi"/>
                <w:szCs w:val="24"/>
              </w:rPr>
              <w:t xml:space="preserve">. Karahan, Leyla (2011). </w:t>
            </w:r>
            <w:r w:rsidR="008F64E0">
              <w:rPr>
                <w:rFonts w:cstheme="minorHAnsi"/>
                <w:i/>
                <w:iCs/>
                <w:szCs w:val="24"/>
              </w:rPr>
              <w:t xml:space="preserve">“Anadolu </w:t>
            </w:r>
            <w:proofErr w:type="spellStart"/>
            <w:r w:rsidR="008F64E0">
              <w:rPr>
                <w:rFonts w:cstheme="minorHAnsi"/>
                <w:i/>
                <w:iCs/>
                <w:szCs w:val="24"/>
              </w:rPr>
              <w:t>Ağızlarını</w:t>
            </w:r>
            <w:proofErr w:type="spellEnd"/>
            <w:r w:rsidR="008F64E0">
              <w:rPr>
                <w:rFonts w:cstheme="minorHAnsi"/>
                <w:i/>
                <w:iCs/>
                <w:szCs w:val="24"/>
              </w:rPr>
              <w:t xml:space="preserve"> </w:t>
            </w:r>
            <w:proofErr w:type="spellStart"/>
            <w:r w:rsidR="008F64E0">
              <w:rPr>
                <w:rFonts w:cstheme="minorHAnsi"/>
                <w:i/>
                <w:iCs/>
                <w:szCs w:val="24"/>
              </w:rPr>
              <w:t>Sınıflandırmada</w:t>
            </w:r>
            <w:proofErr w:type="spellEnd"/>
            <w:r w:rsidR="008F64E0">
              <w:rPr>
                <w:rFonts w:cstheme="minorHAnsi"/>
                <w:i/>
                <w:iCs/>
                <w:szCs w:val="24"/>
              </w:rPr>
              <w:t xml:space="preserve"> </w:t>
            </w:r>
            <w:proofErr w:type="spellStart"/>
            <w:r w:rsidR="008F64E0">
              <w:rPr>
                <w:rFonts w:cstheme="minorHAnsi"/>
                <w:i/>
                <w:iCs/>
                <w:szCs w:val="24"/>
              </w:rPr>
              <w:t>Kullanılabilecek</w:t>
            </w:r>
            <w:proofErr w:type="spellEnd"/>
            <w:r w:rsidR="008F64E0">
              <w:rPr>
                <w:rFonts w:cstheme="minorHAnsi"/>
                <w:i/>
                <w:iCs/>
                <w:szCs w:val="24"/>
              </w:rPr>
              <w:t xml:space="preserve"> </w:t>
            </w:r>
            <w:proofErr w:type="spellStart"/>
            <w:r w:rsidR="008F64E0">
              <w:rPr>
                <w:rFonts w:cstheme="minorHAnsi"/>
                <w:i/>
                <w:iCs/>
                <w:szCs w:val="24"/>
              </w:rPr>
              <w:t>Bazı</w:t>
            </w:r>
            <w:proofErr w:type="spellEnd"/>
            <w:r w:rsidR="008F64E0">
              <w:rPr>
                <w:rFonts w:cstheme="minorHAnsi"/>
                <w:i/>
                <w:iCs/>
                <w:szCs w:val="24"/>
              </w:rPr>
              <w:t xml:space="preserve"> Ölçüler”, </w:t>
            </w:r>
            <w:r w:rsidR="008F64E0">
              <w:rPr>
                <w:rFonts w:cstheme="minorHAnsi"/>
                <w:szCs w:val="24"/>
              </w:rPr>
              <w:t xml:space="preserve">Türk Dili </w:t>
            </w:r>
            <w:proofErr w:type="spellStart"/>
            <w:r w:rsidR="008F64E0">
              <w:rPr>
                <w:rFonts w:cstheme="minorHAnsi"/>
                <w:szCs w:val="24"/>
              </w:rPr>
              <w:t>Üzerine</w:t>
            </w:r>
            <w:proofErr w:type="spellEnd"/>
            <w:r w:rsidR="008F64E0">
              <w:rPr>
                <w:rFonts w:cstheme="minorHAnsi"/>
                <w:szCs w:val="24"/>
              </w:rPr>
              <w:t xml:space="preserve"> İncelemeler, Ankara: </w:t>
            </w:r>
            <w:proofErr w:type="spellStart"/>
            <w:r w:rsidR="008F64E0">
              <w:rPr>
                <w:rFonts w:cstheme="minorHAnsi"/>
                <w:szCs w:val="24"/>
              </w:rPr>
              <w:t>Akçağ</w:t>
            </w:r>
            <w:proofErr w:type="spellEnd"/>
            <w:r w:rsidR="008F64E0">
              <w:rPr>
                <w:rFonts w:cstheme="minorHAnsi"/>
                <w:szCs w:val="24"/>
              </w:rPr>
              <w:t xml:space="preserve"> Yayınları</w:t>
            </w:r>
          </w:p>
        </w:tc>
      </w:tr>
      <w:tr w:rsidR="00F33383" w:rsidRPr="002F355B" w14:paraId="39E1361B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2F355B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2F355B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2F355B" w14:paraId="7AC9B006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2F355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Titulli i ligjëratës </w:t>
            </w:r>
          </w:p>
        </w:tc>
      </w:tr>
      <w:tr w:rsidR="00AA351C" w:rsidRPr="002F355B" w14:paraId="0BC0B59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6BF5C8" w14:textId="024602FA" w:rsidR="00AA351C" w:rsidRPr="002F355B" w:rsidRDefault="002F355B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Klasifikimi i të folmeve turke të </w:t>
            </w:r>
            <w:r w:rsidR="00AA351C" w:rsidRPr="002F355B">
              <w:rPr>
                <w:lang w:val="sq-AL"/>
              </w:rPr>
              <w:t>Rumeli</w:t>
            </w:r>
            <w:r>
              <w:rPr>
                <w:lang w:val="sq-AL"/>
              </w:rPr>
              <w:t xml:space="preserve">së, tiparet kryesorë të të folmeve turke të Rumelisë perëndimore </w:t>
            </w:r>
          </w:p>
        </w:tc>
      </w:tr>
      <w:tr w:rsidR="00AA351C" w:rsidRPr="002F355B" w14:paraId="57E8945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Java 2: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6A0BB7A8" w:rsidR="00AA351C" w:rsidRPr="002F355B" w:rsidRDefault="00776150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Studimet e bër</w:t>
            </w:r>
            <w:r w:rsidR="0064366E">
              <w:rPr>
                <w:lang w:val="sq-AL"/>
              </w:rPr>
              <w:t>a</w:t>
            </w:r>
            <w:r>
              <w:rPr>
                <w:lang w:val="sq-AL"/>
              </w:rPr>
              <w:t xml:space="preserve"> </w:t>
            </w:r>
            <w:r w:rsidR="0064366E">
              <w:rPr>
                <w:lang w:val="sq-AL"/>
              </w:rPr>
              <w:t>p</w:t>
            </w:r>
            <w:r>
              <w:rPr>
                <w:lang w:val="sq-AL"/>
              </w:rPr>
              <w:t>ë</w:t>
            </w:r>
            <w:r w:rsidR="0064366E">
              <w:rPr>
                <w:lang w:val="sq-AL"/>
              </w:rPr>
              <w:t>r</w:t>
            </w:r>
            <w:r>
              <w:rPr>
                <w:lang w:val="sq-AL"/>
              </w:rPr>
              <w:t xml:space="preserve"> të folmet turke në Kosovë </w:t>
            </w:r>
          </w:p>
        </w:tc>
      </w:tr>
      <w:tr w:rsidR="00AA351C" w:rsidRPr="002F355B" w14:paraId="43BB026D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Java 3: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72122CE8" w:rsidR="00AA351C" w:rsidRPr="002F355B" w:rsidRDefault="00776150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Mjedisi i zhvillimit të të folmeve turke në Kosovë </w:t>
            </w:r>
          </w:p>
        </w:tc>
      </w:tr>
      <w:tr w:rsidR="00AA351C" w:rsidRPr="002F355B" w14:paraId="7823D074" w14:textId="77777777" w:rsidTr="00176B7C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lastRenderedPageBreak/>
              <w:t>Java 4: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4EC4BC7" w14:textId="1483225B" w:rsidR="00AA351C" w:rsidRPr="002F355B" w:rsidRDefault="004A6499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Karakteristikat fonetike të të folmeve turke në Kosovë </w:t>
            </w:r>
          </w:p>
        </w:tc>
      </w:tr>
      <w:tr w:rsidR="00AA351C" w:rsidRPr="002F355B" w14:paraId="0D7F9AD3" w14:textId="77777777" w:rsidTr="00176B7C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D1303A4" w14:textId="269A164F" w:rsidR="00AA351C" w:rsidRPr="002F355B" w:rsidRDefault="00D5506B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Karakteristikat fonetike të të folmeve turke në Kosovë</w:t>
            </w:r>
          </w:p>
        </w:tc>
      </w:tr>
      <w:tr w:rsidR="00AA351C" w:rsidRPr="002F355B" w14:paraId="17FDEA40" w14:textId="77777777" w:rsidTr="00176B7C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2CEF0EF" w14:textId="5655AF92" w:rsidR="00AA351C" w:rsidRPr="002F355B" w:rsidRDefault="00D5506B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Karakteristikat morfologjike të të folmeve turke në Kosovë</w:t>
            </w:r>
          </w:p>
        </w:tc>
      </w:tr>
      <w:tr w:rsidR="00AA351C" w:rsidRPr="002F355B" w14:paraId="01167B1A" w14:textId="77777777" w:rsidTr="00176B7C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Java 7: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A0C79C" w14:textId="3CD4DEEA" w:rsidR="00AA351C" w:rsidRPr="002F355B" w:rsidRDefault="00D5506B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Karakteristikat morfologjike të të folmeve turke në Kosovë</w:t>
            </w:r>
          </w:p>
        </w:tc>
      </w:tr>
      <w:tr w:rsidR="00AA351C" w:rsidRPr="002F355B" w14:paraId="16E6AAE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Java 8: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0D7F678F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Kollokvium</w:t>
            </w:r>
          </w:p>
        </w:tc>
      </w:tr>
      <w:tr w:rsidR="00AA351C" w:rsidRPr="002F355B" w14:paraId="4B8957DF" w14:textId="77777777" w:rsidTr="00F35731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Java 9: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BCFED6" w14:textId="09F0486E" w:rsidR="00AA351C" w:rsidRPr="002F355B" w:rsidRDefault="00D5506B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Karakteristikat morfologjike të të folmeve turke në Kosovë</w:t>
            </w:r>
          </w:p>
        </w:tc>
      </w:tr>
      <w:tr w:rsidR="00AA351C" w:rsidRPr="002F355B" w14:paraId="4A47870E" w14:textId="77777777" w:rsidTr="00F35731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E599BB" w14:textId="58B158D0" w:rsidR="00AA351C" w:rsidRPr="002F355B" w:rsidRDefault="00D5506B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Grupet e fjalëve në të folmet e turke në Kosovë </w:t>
            </w:r>
          </w:p>
        </w:tc>
      </w:tr>
      <w:tr w:rsidR="00AA351C" w:rsidRPr="002F355B" w14:paraId="37020ED5" w14:textId="77777777" w:rsidTr="00F35731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Java 11: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1FF3788" w14:textId="57DCCF20" w:rsidR="00AA351C" w:rsidRPr="002F355B" w:rsidRDefault="00D5506B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Grupet e fjalëve në të folmet e turke në Kosovë</w:t>
            </w:r>
          </w:p>
        </w:tc>
      </w:tr>
      <w:tr w:rsidR="00AA351C" w:rsidRPr="002F355B" w14:paraId="0A2C307A" w14:textId="77777777" w:rsidTr="00F35731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F12BDA" w14:textId="685F0D6C" w:rsidR="00AA351C" w:rsidRPr="002F355B" w:rsidRDefault="00D5506B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Struktura e fjalisë e të folmeve turke në Kosovës</w:t>
            </w:r>
          </w:p>
        </w:tc>
      </w:tr>
      <w:tr w:rsidR="00AA351C" w:rsidRPr="002F355B" w14:paraId="4817F96F" w14:textId="77777777" w:rsidTr="00F35731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A7726C9" w14:textId="68B1ABCB" w:rsidR="00AA351C" w:rsidRPr="002F355B" w:rsidRDefault="00D5506B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Struktura e fjalisë e të folmeve turke në Kosovës</w:t>
            </w:r>
          </w:p>
        </w:tc>
      </w:tr>
      <w:tr w:rsidR="00AA351C" w:rsidRPr="002F355B" w14:paraId="18184A8C" w14:textId="77777777" w:rsidTr="00F35731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C230F8B" w14:textId="6C862556" w:rsidR="00AA351C" w:rsidRPr="002F355B" w:rsidRDefault="00D5506B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Tekste të vjela nga të folmet turke në Kosovë </w:t>
            </w:r>
          </w:p>
        </w:tc>
      </w:tr>
      <w:tr w:rsidR="00AA351C" w:rsidRPr="002F355B" w14:paraId="2ECDCBB2" w14:textId="77777777" w:rsidTr="00F35731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9D79723" w14:textId="7E5E0A15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>Përsëritje përmbledhëse</w:t>
            </w:r>
          </w:p>
        </w:tc>
      </w:tr>
      <w:tr w:rsidR="00AA351C" w:rsidRPr="002F355B" w14:paraId="74F68F88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AA351C" w:rsidRPr="002F355B" w:rsidRDefault="00AA351C" w:rsidP="00AA351C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2F355B">
              <w:rPr>
                <w:b/>
                <w:lang w:val="sq-AL"/>
              </w:rPr>
              <w:t>Politikat akademike dhe kodi i sjelljes</w:t>
            </w:r>
          </w:p>
        </w:tc>
      </w:tr>
      <w:tr w:rsidR="00AA351C" w:rsidRPr="002F355B" w14:paraId="7D79DF17" w14:textId="77777777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3AD12BAF" w:rsidR="00AA351C" w:rsidRPr="002F355B" w:rsidRDefault="00AA351C" w:rsidP="00AA351C">
            <w:pPr>
              <w:spacing w:after="0" w:line="236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e-mailit apo edhe kanaleve/mjeteve tjera që i mundësin TI-ja, duhet të jetë në funksion të zhvillimit akademik. </w:t>
            </w:r>
          </w:p>
          <w:p w14:paraId="75F6B752" w14:textId="75381B9E" w:rsidR="00AA351C" w:rsidRPr="002F355B" w:rsidRDefault="00AA351C" w:rsidP="00AA351C">
            <w:pPr>
              <w:spacing w:after="0" w:line="236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  <w:p w14:paraId="14E3AD3E" w14:textId="77777777" w:rsidR="00AA351C" w:rsidRPr="002F355B" w:rsidRDefault="00AA351C" w:rsidP="00AA351C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</w:tbl>
    <w:p w14:paraId="47705EB4" w14:textId="77777777" w:rsidR="00F33383" w:rsidRPr="002F355B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2F355B" w:rsidRDefault="004D4C48">
      <w:pPr>
        <w:rPr>
          <w:lang w:val="sq-AL"/>
        </w:rPr>
      </w:pPr>
    </w:p>
    <w:sectPr w:rsidR="004D4C48" w:rsidRPr="002F35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AE04" w14:textId="77777777" w:rsidR="00D33DA1" w:rsidRDefault="00D33DA1" w:rsidP="00F33383">
      <w:pPr>
        <w:spacing w:after="0" w:line="240" w:lineRule="auto"/>
      </w:pPr>
      <w:r>
        <w:separator/>
      </w:r>
    </w:p>
  </w:endnote>
  <w:endnote w:type="continuationSeparator" w:id="0">
    <w:p w14:paraId="6F582D73" w14:textId="77777777" w:rsidR="00D33DA1" w:rsidRDefault="00D33DA1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E546" w14:textId="77777777" w:rsidR="00D33DA1" w:rsidRDefault="00D33DA1" w:rsidP="00F33383">
      <w:pPr>
        <w:spacing w:after="0" w:line="240" w:lineRule="auto"/>
      </w:pPr>
      <w:r>
        <w:separator/>
      </w:r>
    </w:p>
  </w:footnote>
  <w:footnote w:type="continuationSeparator" w:id="0">
    <w:p w14:paraId="0CF621B3" w14:textId="77777777" w:rsidR="00D33DA1" w:rsidRDefault="00D33DA1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1FC"/>
    <w:multiLevelType w:val="hybridMultilevel"/>
    <w:tmpl w:val="F304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73E"/>
    <w:multiLevelType w:val="hybridMultilevel"/>
    <w:tmpl w:val="C5F6EB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706"/>
    <w:multiLevelType w:val="hybridMultilevel"/>
    <w:tmpl w:val="9CE22218"/>
    <w:lvl w:ilvl="0" w:tplc="535A34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40C"/>
    <w:multiLevelType w:val="hybridMultilevel"/>
    <w:tmpl w:val="7BFCEA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2521"/>
    <w:multiLevelType w:val="hybridMultilevel"/>
    <w:tmpl w:val="55226996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93304"/>
    <w:multiLevelType w:val="hybridMultilevel"/>
    <w:tmpl w:val="C8D0805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60419"/>
    <w:multiLevelType w:val="hybridMultilevel"/>
    <w:tmpl w:val="350694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3641B"/>
    <w:multiLevelType w:val="hybridMultilevel"/>
    <w:tmpl w:val="C3FE7D4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C7859"/>
    <w:multiLevelType w:val="hybridMultilevel"/>
    <w:tmpl w:val="443E4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96A8F"/>
    <w:multiLevelType w:val="hybridMultilevel"/>
    <w:tmpl w:val="3082459A"/>
    <w:lvl w:ilvl="0" w:tplc="88CA331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A45AB"/>
    <w:multiLevelType w:val="hybridMultilevel"/>
    <w:tmpl w:val="51242A56"/>
    <w:lvl w:ilvl="0" w:tplc="81949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F7BBC"/>
    <w:multiLevelType w:val="hybridMultilevel"/>
    <w:tmpl w:val="CE029E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F4195"/>
    <w:multiLevelType w:val="hybridMultilevel"/>
    <w:tmpl w:val="3A86B7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2432E"/>
    <w:multiLevelType w:val="hybridMultilevel"/>
    <w:tmpl w:val="501A8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77694">
    <w:abstractNumId w:val="13"/>
  </w:num>
  <w:num w:numId="2" w16cid:durableId="226917854">
    <w:abstractNumId w:val="14"/>
  </w:num>
  <w:num w:numId="3" w16cid:durableId="1252468730">
    <w:abstractNumId w:val="11"/>
  </w:num>
  <w:num w:numId="4" w16cid:durableId="745806604">
    <w:abstractNumId w:val="12"/>
  </w:num>
  <w:num w:numId="5" w16cid:durableId="2146507835">
    <w:abstractNumId w:val="1"/>
  </w:num>
  <w:num w:numId="6" w16cid:durableId="1047031459">
    <w:abstractNumId w:val="10"/>
  </w:num>
  <w:num w:numId="7" w16cid:durableId="690492889">
    <w:abstractNumId w:val="9"/>
  </w:num>
  <w:num w:numId="8" w16cid:durableId="1487436445">
    <w:abstractNumId w:val="2"/>
  </w:num>
  <w:num w:numId="9" w16cid:durableId="426120606">
    <w:abstractNumId w:val="8"/>
  </w:num>
  <w:num w:numId="10" w16cid:durableId="939262864">
    <w:abstractNumId w:val="6"/>
  </w:num>
  <w:num w:numId="11" w16cid:durableId="650063866">
    <w:abstractNumId w:val="3"/>
  </w:num>
  <w:num w:numId="12" w16cid:durableId="1451437816">
    <w:abstractNumId w:val="7"/>
  </w:num>
  <w:num w:numId="13" w16cid:durableId="1678341279">
    <w:abstractNumId w:val="4"/>
  </w:num>
  <w:num w:numId="14" w16cid:durableId="2040933879">
    <w:abstractNumId w:val="5"/>
  </w:num>
  <w:num w:numId="15" w16cid:durableId="16660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05A40"/>
    <w:rsid w:val="00033104"/>
    <w:rsid w:val="00044F5E"/>
    <w:rsid w:val="00052FFD"/>
    <w:rsid w:val="0006246C"/>
    <w:rsid w:val="00076938"/>
    <w:rsid w:val="00082707"/>
    <w:rsid w:val="00082EBB"/>
    <w:rsid w:val="00091650"/>
    <w:rsid w:val="00095F4F"/>
    <w:rsid w:val="000A368D"/>
    <w:rsid w:val="00115A94"/>
    <w:rsid w:val="00117F64"/>
    <w:rsid w:val="00143B06"/>
    <w:rsid w:val="001442CD"/>
    <w:rsid w:val="00152753"/>
    <w:rsid w:val="001872EC"/>
    <w:rsid w:val="001D16D2"/>
    <w:rsid w:val="00206403"/>
    <w:rsid w:val="0026757A"/>
    <w:rsid w:val="0028316C"/>
    <w:rsid w:val="00285DB7"/>
    <w:rsid w:val="00290B19"/>
    <w:rsid w:val="00293F01"/>
    <w:rsid w:val="002A6BB9"/>
    <w:rsid w:val="002F355B"/>
    <w:rsid w:val="00334A3E"/>
    <w:rsid w:val="003550FC"/>
    <w:rsid w:val="00360BD3"/>
    <w:rsid w:val="00387BAB"/>
    <w:rsid w:val="003A1AD2"/>
    <w:rsid w:val="004125E1"/>
    <w:rsid w:val="004454BF"/>
    <w:rsid w:val="00445E25"/>
    <w:rsid w:val="00485E18"/>
    <w:rsid w:val="004A16E5"/>
    <w:rsid w:val="004A2E23"/>
    <w:rsid w:val="004A6499"/>
    <w:rsid w:val="004C062F"/>
    <w:rsid w:val="004D1E19"/>
    <w:rsid w:val="004D46B1"/>
    <w:rsid w:val="004D4C48"/>
    <w:rsid w:val="00517C03"/>
    <w:rsid w:val="00534A2F"/>
    <w:rsid w:val="005378C8"/>
    <w:rsid w:val="0054360D"/>
    <w:rsid w:val="00547253"/>
    <w:rsid w:val="005873FE"/>
    <w:rsid w:val="005934C1"/>
    <w:rsid w:val="005E08D9"/>
    <w:rsid w:val="00620414"/>
    <w:rsid w:val="00630A06"/>
    <w:rsid w:val="00634625"/>
    <w:rsid w:val="00636D35"/>
    <w:rsid w:val="00642D01"/>
    <w:rsid w:val="0064366E"/>
    <w:rsid w:val="00646B36"/>
    <w:rsid w:val="006978BF"/>
    <w:rsid w:val="006C5EC1"/>
    <w:rsid w:val="006D7D46"/>
    <w:rsid w:val="00776150"/>
    <w:rsid w:val="00834D32"/>
    <w:rsid w:val="00837FB3"/>
    <w:rsid w:val="0084723E"/>
    <w:rsid w:val="0087713A"/>
    <w:rsid w:val="00884B84"/>
    <w:rsid w:val="0089291F"/>
    <w:rsid w:val="008F64E0"/>
    <w:rsid w:val="00901383"/>
    <w:rsid w:val="00913758"/>
    <w:rsid w:val="00943255"/>
    <w:rsid w:val="0095699C"/>
    <w:rsid w:val="009B5E0C"/>
    <w:rsid w:val="00A21FFF"/>
    <w:rsid w:val="00A3056E"/>
    <w:rsid w:val="00A6011F"/>
    <w:rsid w:val="00A730D9"/>
    <w:rsid w:val="00AA351C"/>
    <w:rsid w:val="00B25CAF"/>
    <w:rsid w:val="00B31B5B"/>
    <w:rsid w:val="00B67BA4"/>
    <w:rsid w:val="00B90652"/>
    <w:rsid w:val="00B97B51"/>
    <w:rsid w:val="00BA03AB"/>
    <w:rsid w:val="00BE2C48"/>
    <w:rsid w:val="00C235EC"/>
    <w:rsid w:val="00C4198B"/>
    <w:rsid w:val="00C424C7"/>
    <w:rsid w:val="00C46279"/>
    <w:rsid w:val="00D32660"/>
    <w:rsid w:val="00D33DA1"/>
    <w:rsid w:val="00D5506B"/>
    <w:rsid w:val="00DD5B56"/>
    <w:rsid w:val="00E12B9E"/>
    <w:rsid w:val="00E85757"/>
    <w:rsid w:val="00EA2F7C"/>
    <w:rsid w:val="00EC74A5"/>
    <w:rsid w:val="00ED447D"/>
    <w:rsid w:val="00F33383"/>
    <w:rsid w:val="00F35246"/>
    <w:rsid w:val="00F85C75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bahat.saf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Isa Sulcevsi</cp:lastModifiedBy>
  <cp:revision>21</cp:revision>
  <dcterms:created xsi:type="dcterms:W3CDTF">2021-09-19T06:15:00Z</dcterms:created>
  <dcterms:modified xsi:type="dcterms:W3CDTF">2025-09-28T21:37:00Z</dcterms:modified>
</cp:coreProperties>
</file>