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42"/>
        <w:gridCol w:w="144"/>
        <w:gridCol w:w="991"/>
        <w:gridCol w:w="2440"/>
        <w:gridCol w:w="107"/>
        <w:gridCol w:w="933"/>
        <w:gridCol w:w="699"/>
        <w:gridCol w:w="67"/>
        <w:gridCol w:w="636"/>
        <w:gridCol w:w="1066"/>
      </w:tblGrid>
      <w:tr w:rsidR="00C455CC" w:rsidRPr="00791E19" w14:paraId="197BBEFD" w14:textId="77777777" w:rsidTr="00762882">
        <w:trPr>
          <w:trHeight w:val="312"/>
        </w:trPr>
        <w:tc>
          <w:tcPr>
            <w:tcW w:w="5000" w:type="pct"/>
            <w:gridSpan w:val="11"/>
            <w:shd w:val="clear" w:color="auto" w:fill="BDD6EE" w:themeFill="accent1" w:themeFillTint="66"/>
            <w:vAlign w:val="center"/>
          </w:tcPr>
          <w:p w14:paraId="3244EE6E" w14:textId="77777777" w:rsidR="00C455CC" w:rsidRPr="00791E19" w:rsidRDefault="00C455CC" w:rsidP="00047135">
            <w:pPr>
              <w:pStyle w:val="NoSpacing"/>
              <w:rPr>
                <w:rFonts w:ascii="Times New Roman" w:hAnsi="Times New Roman"/>
                <w:b/>
              </w:rPr>
            </w:pPr>
            <w:r w:rsidRPr="00791E19">
              <w:rPr>
                <w:rFonts w:ascii="Times New Roman" w:hAnsi="Times New Roman"/>
                <w:b/>
              </w:rPr>
              <w:t xml:space="preserve">Të dhëna bazike të lëndës - </w:t>
            </w:r>
            <w:proofErr w:type="spellStart"/>
            <w:r w:rsidRPr="00791E19">
              <w:rPr>
                <w:rFonts w:ascii="Times New Roman" w:hAnsi="Times New Roman"/>
                <w:b/>
              </w:rPr>
              <w:t>SYLLABUSI</w:t>
            </w:r>
            <w:proofErr w:type="spellEnd"/>
          </w:p>
        </w:tc>
      </w:tr>
      <w:tr w:rsidR="00A60567" w:rsidRPr="00791E19" w14:paraId="6ECDCBEE" w14:textId="77777777" w:rsidTr="002D4C39">
        <w:trPr>
          <w:trHeight w:val="312"/>
        </w:trPr>
        <w:tc>
          <w:tcPr>
            <w:tcW w:w="18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ABF43" w14:textId="77777777" w:rsidR="00A60567" w:rsidRPr="00791E19" w:rsidRDefault="00A60567" w:rsidP="00A60567">
            <w:pPr>
              <w:pStyle w:val="NoSpacing"/>
              <w:rPr>
                <w:rFonts w:ascii="Times New Roman" w:hAnsi="Times New Roman"/>
                <w:b/>
              </w:rPr>
            </w:pPr>
            <w:r w:rsidRPr="00791E19">
              <w:rPr>
                <w:rFonts w:ascii="Times New Roman" w:hAnsi="Times New Roman"/>
                <w:b/>
              </w:rPr>
              <w:t xml:space="preserve">Njësia akademike: </w:t>
            </w:r>
          </w:p>
        </w:tc>
        <w:tc>
          <w:tcPr>
            <w:tcW w:w="31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82E88" w14:textId="77777777" w:rsidR="00A60567" w:rsidRPr="00791E19" w:rsidRDefault="00A60567" w:rsidP="00A60567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791E19">
              <w:rPr>
                <w:bCs/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A60567" w:rsidRPr="00203004" w14:paraId="452524DA" w14:textId="77777777" w:rsidTr="002D4C39">
        <w:trPr>
          <w:trHeight w:val="312"/>
        </w:trPr>
        <w:tc>
          <w:tcPr>
            <w:tcW w:w="18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54FF6" w14:textId="77777777" w:rsidR="00A60567" w:rsidRPr="00791E19" w:rsidRDefault="00A60567" w:rsidP="00A60567">
            <w:pPr>
              <w:pStyle w:val="NoSpacing"/>
              <w:rPr>
                <w:rFonts w:ascii="Times New Roman" w:hAnsi="Times New Roman"/>
                <w:b/>
              </w:rPr>
            </w:pPr>
            <w:r w:rsidRPr="00791E19">
              <w:rPr>
                <w:rFonts w:ascii="Times New Roman" w:hAnsi="Times New Roman"/>
                <w:b/>
              </w:rPr>
              <w:t>Departamenti</w:t>
            </w:r>
          </w:p>
        </w:tc>
        <w:tc>
          <w:tcPr>
            <w:tcW w:w="31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97CCB" w14:textId="77777777" w:rsidR="00A60567" w:rsidRPr="00791E19" w:rsidRDefault="00A60567" w:rsidP="00A60567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proofErr w:type="spellStart"/>
            <w:r w:rsidRPr="00791E19">
              <w:rPr>
                <w:bCs/>
                <w:sz w:val="22"/>
                <w:szCs w:val="22"/>
                <w:lang w:val="sq-AL"/>
              </w:rPr>
              <w:t>Termoenergjetika</w:t>
            </w:r>
            <w:proofErr w:type="spellEnd"/>
            <w:r w:rsidRPr="00791E19">
              <w:rPr>
                <w:bCs/>
                <w:sz w:val="22"/>
                <w:szCs w:val="22"/>
                <w:lang w:val="sq-AL"/>
              </w:rPr>
              <w:t xml:space="preserve"> dhe Energjia e </w:t>
            </w:r>
            <w:proofErr w:type="spellStart"/>
            <w:r w:rsidRPr="00791E19">
              <w:rPr>
                <w:bCs/>
                <w:sz w:val="22"/>
                <w:szCs w:val="22"/>
                <w:lang w:val="sq-AL"/>
              </w:rPr>
              <w:t>Ripërtëritshme</w:t>
            </w:r>
            <w:proofErr w:type="spellEnd"/>
          </w:p>
        </w:tc>
      </w:tr>
      <w:tr w:rsidR="00546AE1" w:rsidRPr="00791E19" w14:paraId="6D4FFA7A" w14:textId="77777777" w:rsidTr="002D4C39">
        <w:trPr>
          <w:trHeight w:val="312"/>
        </w:trPr>
        <w:tc>
          <w:tcPr>
            <w:tcW w:w="18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A65F" w14:textId="77777777" w:rsidR="00546AE1" w:rsidRPr="00791E19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791E19">
              <w:rPr>
                <w:rFonts w:ascii="Times New Roman" w:hAnsi="Times New Roman"/>
                <w:b/>
              </w:rPr>
              <w:t>Titulli i lëndës:</w:t>
            </w:r>
          </w:p>
        </w:tc>
        <w:tc>
          <w:tcPr>
            <w:tcW w:w="31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268EC" w14:textId="77777777" w:rsidR="00546AE1" w:rsidRPr="00791E19" w:rsidRDefault="003165C5" w:rsidP="003165C5">
            <w:pPr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791E19">
              <w:rPr>
                <w:b/>
                <w:spacing w:val="-1"/>
                <w:sz w:val="22"/>
                <w:szCs w:val="22"/>
                <w:lang w:val="sq-AL"/>
              </w:rPr>
              <w:t xml:space="preserve">Mekanika e fluideve </w:t>
            </w:r>
            <w:proofErr w:type="spellStart"/>
            <w:r w:rsidR="006469C9" w:rsidRPr="00791E19">
              <w:rPr>
                <w:b/>
                <w:spacing w:val="-1"/>
                <w:sz w:val="22"/>
                <w:szCs w:val="22"/>
                <w:lang w:val="sq-AL"/>
              </w:rPr>
              <w:t>I</w:t>
            </w:r>
            <w:r w:rsidR="00071132" w:rsidRPr="00791E19">
              <w:rPr>
                <w:b/>
                <w:spacing w:val="-1"/>
                <w:sz w:val="22"/>
                <w:szCs w:val="22"/>
                <w:lang w:val="sq-AL"/>
              </w:rPr>
              <w:t>I</w:t>
            </w:r>
            <w:proofErr w:type="spellEnd"/>
          </w:p>
        </w:tc>
      </w:tr>
      <w:tr w:rsidR="00546AE1" w:rsidRPr="00791E19" w14:paraId="2251836D" w14:textId="77777777" w:rsidTr="002D4C39">
        <w:trPr>
          <w:trHeight w:val="312"/>
        </w:trPr>
        <w:tc>
          <w:tcPr>
            <w:tcW w:w="18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04DF" w14:textId="77777777" w:rsidR="00546AE1" w:rsidRPr="00791E19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791E19">
              <w:rPr>
                <w:rFonts w:ascii="Times New Roman" w:hAnsi="Times New Roman"/>
                <w:b/>
              </w:rPr>
              <w:t>Niveli:</w:t>
            </w:r>
          </w:p>
        </w:tc>
        <w:tc>
          <w:tcPr>
            <w:tcW w:w="31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C9DE0" w14:textId="77777777" w:rsidR="00546AE1" w:rsidRPr="00791E19" w:rsidRDefault="006469C9" w:rsidP="006469C9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791E19">
              <w:rPr>
                <w:rFonts w:ascii="Times New Roman" w:hAnsi="Times New Roman"/>
              </w:rPr>
              <w:t>Bachelor</w:t>
            </w:r>
            <w:proofErr w:type="spellEnd"/>
          </w:p>
        </w:tc>
      </w:tr>
      <w:tr w:rsidR="00546AE1" w:rsidRPr="00791E19" w14:paraId="7BF4E59D" w14:textId="77777777" w:rsidTr="002D4C39">
        <w:trPr>
          <w:trHeight w:val="312"/>
        </w:trPr>
        <w:tc>
          <w:tcPr>
            <w:tcW w:w="18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B98D" w14:textId="77777777" w:rsidR="00546AE1" w:rsidRPr="00791E19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791E19">
              <w:rPr>
                <w:rFonts w:ascii="Times New Roman" w:hAnsi="Times New Roman"/>
                <w:b/>
              </w:rPr>
              <w:t>Statusi lëndës:</w:t>
            </w:r>
          </w:p>
        </w:tc>
        <w:tc>
          <w:tcPr>
            <w:tcW w:w="31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A1E9B" w14:textId="77777777" w:rsidR="00546AE1" w:rsidRPr="00791E19" w:rsidRDefault="006469C9" w:rsidP="000F49D8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791E19">
              <w:rPr>
                <w:rFonts w:ascii="Times New Roman" w:hAnsi="Times New Roman"/>
              </w:rPr>
              <w:t>Obligative</w:t>
            </w:r>
            <w:proofErr w:type="spellEnd"/>
          </w:p>
        </w:tc>
      </w:tr>
      <w:tr w:rsidR="00546AE1" w:rsidRPr="00791E19" w14:paraId="1307F6DD" w14:textId="77777777" w:rsidTr="002D4C39">
        <w:trPr>
          <w:trHeight w:val="312"/>
        </w:trPr>
        <w:tc>
          <w:tcPr>
            <w:tcW w:w="18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B8E9" w14:textId="58505300" w:rsidR="00546AE1" w:rsidRPr="00791E19" w:rsidRDefault="003F1A0E" w:rsidP="000F49D8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  <w:r w:rsidR="00546AE1" w:rsidRPr="00791E19">
              <w:rPr>
                <w:rFonts w:ascii="Times New Roman" w:hAnsi="Times New Roman"/>
                <w:b/>
              </w:rPr>
              <w:t>Semestri</w:t>
            </w:r>
          </w:p>
        </w:tc>
        <w:tc>
          <w:tcPr>
            <w:tcW w:w="31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7ACAB" w14:textId="77777777" w:rsidR="00546AE1" w:rsidRPr="00791E19" w:rsidRDefault="00A5124F" w:rsidP="000F49D8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791E19">
              <w:rPr>
                <w:rFonts w:ascii="Times New Roman" w:hAnsi="Times New Roman"/>
              </w:rPr>
              <w:t>I</w:t>
            </w:r>
            <w:r w:rsidR="00071132" w:rsidRPr="00791E19">
              <w:rPr>
                <w:rFonts w:ascii="Times New Roman" w:hAnsi="Times New Roman"/>
              </w:rPr>
              <w:t>V</w:t>
            </w:r>
            <w:proofErr w:type="spellEnd"/>
          </w:p>
        </w:tc>
      </w:tr>
      <w:tr w:rsidR="00546AE1" w:rsidRPr="00791E19" w14:paraId="56D2FBD6" w14:textId="77777777" w:rsidTr="002D4C39">
        <w:trPr>
          <w:trHeight w:val="312"/>
        </w:trPr>
        <w:tc>
          <w:tcPr>
            <w:tcW w:w="18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2E7D" w14:textId="77777777" w:rsidR="00546AE1" w:rsidRPr="00791E19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791E19">
              <w:rPr>
                <w:rFonts w:ascii="Times New Roman" w:hAnsi="Times New Roman"/>
                <w:b/>
              </w:rPr>
              <w:t>Numri i orëve në javë:</w:t>
            </w:r>
          </w:p>
        </w:tc>
        <w:tc>
          <w:tcPr>
            <w:tcW w:w="31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23FB6" w14:textId="77777777" w:rsidR="00546AE1" w:rsidRPr="00791E19" w:rsidRDefault="00546AE1" w:rsidP="000F49D8">
            <w:pPr>
              <w:pStyle w:val="NoSpacing"/>
              <w:rPr>
                <w:rFonts w:ascii="Times New Roman" w:hAnsi="Times New Roman"/>
              </w:rPr>
            </w:pPr>
            <w:r w:rsidRPr="00791E19">
              <w:rPr>
                <w:rFonts w:ascii="Times New Roman" w:hAnsi="Times New Roman"/>
              </w:rPr>
              <w:t>2+2</w:t>
            </w:r>
          </w:p>
        </w:tc>
      </w:tr>
      <w:tr w:rsidR="00546AE1" w:rsidRPr="00791E19" w14:paraId="1538EF46" w14:textId="77777777" w:rsidTr="002D4C39">
        <w:trPr>
          <w:trHeight w:val="312"/>
        </w:trPr>
        <w:tc>
          <w:tcPr>
            <w:tcW w:w="18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42EF5" w14:textId="77777777" w:rsidR="00546AE1" w:rsidRPr="00791E19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791E19">
              <w:rPr>
                <w:rFonts w:ascii="Times New Roman" w:hAnsi="Times New Roman"/>
                <w:b/>
              </w:rPr>
              <w:t xml:space="preserve">Vlera në kredi – </w:t>
            </w:r>
            <w:proofErr w:type="spellStart"/>
            <w:r w:rsidRPr="00791E19">
              <w:rPr>
                <w:rFonts w:ascii="Times New Roman" w:hAnsi="Times New Roman"/>
                <w:b/>
              </w:rPr>
              <w:t>ECTS</w:t>
            </w:r>
            <w:proofErr w:type="spellEnd"/>
            <w:r w:rsidRPr="00791E1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1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A749F" w14:textId="77777777" w:rsidR="00546AE1" w:rsidRPr="00791E19" w:rsidRDefault="00A41FE9" w:rsidP="000F49D8">
            <w:pPr>
              <w:pStyle w:val="NoSpacing"/>
              <w:rPr>
                <w:rFonts w:ascii="Times New Roman" w:hAnsi="Times New Roman"/>
              </w:rPr>
            </w:pPr>
            <w:r w:rsidRPr="00791E19">
              <w:rPr>
                <w:rFonts w:ascii="Times New Roman" w:hAnsi="Times New Roman"/>
              </w:rPr>
              <w:t>6.5</w:t>
            </w:r>
          </w:p>
        </w:tc>
      </w:tr>
      <w:tr w:rsidR="00546AE1" w:rsidRPr="00791E19" w14:paraId="3803B3E7" w14:textId="77777777" w:rsidTr="002D4C39">
        <w:trPr>
          <w:trHeight w:val="312"/>
        </w:trPr>
        <w:tc>
          <w:tcPr>
            <w:tcW w:w="18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01F67" w14:textId="77777777" w:rsidR="00546AE1" w:rsidRPr="00791E19" w:rsidRDefault="00BE661E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791E19">
              <w:rPr>
                <w:rFonts w:ascii="Times New Roman" w:hAnsi="Times New Roman"/>
                <w:b/>
              </w:rPr>
              <w:t>Mësimdhënësi</w:t>
            </w:r>
            <w:r w:rsidR="00546AE1" w:rsidRPr="00791E19">
              <w:rPr>
                <w:rFonts w:ascii="Times New Roman" w:hAnsi="Times New Roman"/>
                <w:b/>
              </w:rPr>
              <w:t xml:space="preserve"> i lëndës:</w:t>
            </w:r>
          </w:p>
        </w:tc>
        <w:tc>
          <w:tcPr>
            <w:tcW w:w="318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19D7D" w14:textId="77777777" w:rsidR="00546AE1" w:rsidRPr="00791E19" w:rsidRDefault="00546AE1" w:rsidP="00867EA6">
            <w:pPr>
              <w:pStyle w:val="NoSpacing"/>
              <w:rPr>
                <w:rFonts w:ascii="Times New Roman" w:hAnsi="Times New Roman"/>
              </w:rPr>
            </w:pPr>
            <w:r w:rsidRPr="00791E19">
              <w:rPr>
                <w:rFonts w:ascii="Times New Roman" w:hAnsi="Times New Roman"/>
              </w:rPr>
              <w:t>Prof. Dr. Naser Sahiti</w:t>
            </w:r>
          </w:p>
        </w:tc>
      </w:tr>
      <w:tr w:rsidR="00546AE1" w:rsidRPr="00203004" w14:paraId="69C7DD73" w14:textId="77777777" w:rsidTr="002D4C39">
        <w:trPr>
          <w:trHeight w:val="312"/>
        </w:trPr>
        <w:tc>
          <w:tcPr>
            <w:tcW w:w="1212" w:type="pct"/>
            <w:gridSpan w:val="2"/>
            <w:vAlign w:val="center"/>
          </w:tcPr>
          <w:p w14:paraId="0119898D" w14:textId="77777777" w:rsidR="00546AE1" w:rsidRPr="00791E19" w:rsidRDefault="00546AE1" w:rsidP="000F49D8">
            <w:pPr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88" w:type="pct"/>
            <w:gridSpan w:val="9"/>
            <w:vAlign w:val="center"/>
          </w:tcPr>
          <w:p w14:paraId="4BBE9786" w14:textId="4519F115" w:rsidR="00546AE1" w:rsidRPr="00791E19" w:rsidRDefault="007543BC" w:rsidP="006543C4">
            <w:pPr>
              <w:jc w:val="both"/>
              <w:rPr>
                <w:bCs/>
                <w:sz w:val="22"/>
                <w:szCs w:val="22"/>
                <w:lang w:val="sq-AL"/>
              </w:rPr>
            </w:pPr>
            <w:r w:rsidRPr="007543BC">
              <w:rPr>
                <w:bCs/>
                <w:sz w:val="22"/>
                <w:szCs w:val="22"/>
                <w:lang w:val="sq-AL"/>
              </w:rPr>
              <w:t xml:space="preserve">Në kuadër të këtij kursi do të trajtohen ekuacionet themelore të </w:t>
            </w:r>
            <w:r w:rsidR="00C32E82">
              <w:rPr>
                <w:bCs/>
                <w:sz w:val="22"/>
                <w:szCs w:val="22"/>
                <w:lang w:val="sq-AL"/>
              </w:rPr>
              <w:t>rrymimit të</w:t>
            </w:r>
            <w:r w:rsidRPr="007543BC">
              <w:rPr>
                <w:bCs/>
                <w:sz w:val="22"/>
                <w:szCs w:val="22"/>
                <w:lang w:val="sq-AL"/>
              </w:rPr>
              <w:t xml:space="preserve"> fluideve në formë integrale</w:t>
            </w:r>
            <w:r w:rsidR="00C72C5E">
              <w:rPr>
                <w:bCs/>
                <w:sz w:val="22"/>
                <w:szCs w:val="22"/>
                <w:lang w:val="sq-AL"/>
              </w:rPr>
              <w:t xml:space="preserve"> dhe mënyra e aplikimit të tyre,</w:t>
            </w:r>
            <w:r w:rsidRPr="007543BC">
              <w:rPr>
                <w:bCs/>
                <w:sz w:val="22"/>
                <w:szCs w:val="22"/>
                <w:lang w:val="sq-AL"/>
              </w:rPr>
              <w:t xml:space="preserve"> pastaj do të shtjellohet mënyra e </w:t>
            </w:r>
            <w:proofErr w:type="spellStart"/>
            <w:r w:rsidR="00C72C5E">
              <w:rPr>
                <w:bCs/>
                <w:sz w:val="22"/>
                <w:szCs w:val="22"/>
                <w:lang w:val="sq-AL"/>
              </w:rPr>
              <w:t>derivimimit</w:t>
            </w:r>
            <w:proofErr w:type="spellEnd"/>
            <w:r w:rsidRPr="007543BC">
              <w:rPr>
                <w:bCs/>
                <w:sz w:val="22"/>
                <w:szCs w:val="22"/>
                <w:lang w:val="sq-AL"/>
              </w:rPr>
              <w:t xml:space="preserve"> të ekuacioneve themelore të </w:t>
            </w:r>
            <w:r w:rsidR="00C32E82">
              <w:rPr>
                <w:bCs/>
                <w:sz w:val="22"/>
                <w:szCs w:val="22"/>
                <w:lang w:val="sq-AL"/>
              </w:rPr>
              <w:t>rrymimit të fluideve</w:t>
            </w:r>
            <w:r w:rsidRPr="007543BC">
              <w:rPr>
                <w:bCs/>
                <w:sz w:val="22"/>
                <w:szCs w:val="22"/>
                <w:lang w:val="sq-AL"/>
              </w:rPr>
              <w:t xml:space="preserve"> formën diferenciale</w:t>
            </w:r>
            <w:r w:rsidR="00505BF6">
              <w:rPr>
                <w:bCs/>
                <w:sz w:val="22"/>
                <w:szCs w:val="22"/>
                <w:lang w:val="sq-AL"/>
              </w:rPr>
              <w:t xml:space="preserve"> përfshirë edhe zgjidhjen analitike</w:t>
            </w:r>
            <w:r w:rsidR="002249B5">
              <w:rPr>
                <w:bCs/>
                <w:sz w:val="22"/>
                <w:szCs w:val="22"/>
                <w:lang w:val="sq-AL"/>
              </w:rPr>
              <w:t xml:space="preserve"> të tyre për raste të thjeshta të rrymimit</w:t>
            </w:r>
            <w:r w:rsidR="00505BF6">
              <w:rPr>
                <w:bCs/>
                <w:sz w:val="22"/>
                <w:szCs w:val="22"/>
                <w:lang w:val="sq-AL"/>
              </w:rPr>
              <w:t xml:space="preserve">, </w:t>
            </w:r>
            <w:r w:rsidRPr="007543BC">
              <w:rPr>
                <w:bCs/>
                <w:sz w:val="22"/>
                <w:szCs w:val="22"/>
                <w:lang w:val="sq-AL"/>
              </w:rPr>
              <w:t xml:space="preserve">më tej do të </w:t>
            </w:r>
            <w:proofErr w:type="spellStart"/>
            <w:r w:rsidRPr="007543BC">
              <w:rPr>
                <w:bCs/>
                <w:sz w:val="22"/>
                <w:szCs w:val="22"/>
                <w:lang w:val="sq-AL"/>
              </w:rPr>
              <w:t>të</w:t>
            </w:r>
            <w:proofErr w:type="spellEnd"/>
            <w:r w:rsidRPr="007543BC">
              <w:rPr>
                <w:bCs/>
                <w:sz w:val="22"/>
                <w:szCs w:val="22"/>
                <w:lang w:val="sq-AL"/>
              </w:rPr>
              <w:t xml:space="preserve"> trajtohet analiza </w:t>
            </w:r>
            <w:proofErr w:type="spellStart"/>
            <w:r w:rsidRPr="007543BC">
              <w:rPr>
                <w:bCs/>
                <w:sz w:val="22"/>
                <w:szCs w:val="22"/>
                <w:lang w:val="sq-AL"/>
              </w:rPr>
              <w:t>dimensionale</w:t>
            </w:r>
            <w:proofErr w:type="spellEnd"/>
            <w:r w:rsidRPr="007543BC">
              <w:rPr>
                <w:bCs/>
                <w:sz w:val="22"/>
                <w:szCs w:val="22"/>
                <w:lang w:val="sq-AL"/>
              </w:rPr>
              <w:t xml:space="preserve"> dhe ngjashmëri</w:t>
            </w:r>
            <w:r w:rsidR="009D64C3">
              <w:rPr>
                <w:bCs/>
                <w:sz w:val="22"/>
                <w:szCs w:val="22"/>
                <w:lang w:val="sq-AL"/>
              </w:rPr>
              <w:t>a</w:t>
            </w:r>
            <w:r w:rsidRPr="007543BC">
              <w:rPr>
                <w:bCs/>
                <w:sz w:val="22"/>
                <w:szCs w:val="22"/>
                <w:lang w:val="sq-AL"/>
              </w:rPr>
              <w:t xml:space="preserve">, do të analizohen veçoritë e rrymimit </w:t>
            </w:r>
            <w:proofErr w:type="spellStart"/>
            <w:r w:rsidRPr="007543BC">
              <w:rPr>
                <w:bCs/>
                <w:sz w:val="22"/>
                <w:szCs w:val="22"/>
                <w:lang w:val="sq-AL"/>
              </w:rPr>
              <w:t>laminar</w:t>
            </w:r>
            <w:proofErr w:type="spellEnd"/>
            <w:r w:rsidRPr="007543BC">
              <w:rPr>
                <w:bCs/>
                <w:sz w:val="22"/>
                <w:szCs w:val="22"/>
                <w:lang w:val="sq-AL"/>
              </w:rPr>
              <w:t xml:space="preserve"> dhe atij turbulent, do të diskutohen aspektet themelore të teorisë së shtresës kufitare, </w:t>
            </w:r>
            <w:r w:rsidR="00294A77">
              <w:rPr>
                <w:bCs/>
                <w:sz w:val="22"/>
                <w:szCs w:val="22"/>
                <w:lang w:val="sq-AL"/>
              </w:rPr>
              <w:t>do trajtohe</w:t>
            </w:r>
            <w:r w:rsidR="00995FB0">
              <w:rPr>
                <w:bCs/>
                <w:sz w:val="22"/>
                <w:szCs w:val="22"/>
                <w:lang w:val="sq-AL"/>
              </w:rPr>
              <w:t>n</w:t>
            </w:r>
            <w:r w:rsidR="00294A77">
              <w:rPr>
                <w:bCs/>
                <w:sz w:val="22"/>
                <w:szCs w:val="22"/>
                <w:lang w:val="sq-AL"/>
              </w:rPr>
              <w:t xml:space="preserve"> </w:t>
            </w:r>
            <w:r w:rsidRPr="007543BC">
              <w:rPr>
                <w:bCs/>
                <w:sz w:val="22"/>
                <w:szCs w:val="22"/>
                <w:lang w:val="sq-AL"/>
              </w:rPr>
              <w:t>rrymimi i jashtëm</w:t>
            </w:r>
            <w:r w:rsidR="0085540E">
              <w:rPr>
                <w:bCs/>
                <w:sz w:val="22"/>
                <w:szCs w:val="22"/>
                <w:lang w:val="sq-AL"/>
              </w:rPr>
              <w:t>, rrymimi nëpër kanale të hapura</w:t>
            </w:r>
            <w:r w:rsidR="00333961">
              <w:rPr>
                <w:bCs/>
                <w:sz w:val="22"/>
                <w:szCs w:val="22"/>
                <w:lang w:val="sq-AL"/>
              </w:rPr>
              <w:t xml:space="preserve">, </w:t>
            </w:r>
            <w:r w:rsidR="009D64C3">
              <w:rPr>
                <w:bCs/>
                <w:sz w:val="22"/>
                <w:szCs w:val="22"/>
                <w:lang w:val="sq-AL"/>
              </w:rPr>
              <w:t xml:space="preserve">rrymimi </w:t>
            </w:r>
            <w:proofErr w:type="spellStart"/>
            <w:r w:rsidR="00683810">
              <w:rPr>
                <w:bCs/>
                <w:sz w:val="22"/>
                <w:szCs w:val="22"/>
                <w:lang w:val="sq-AL"/>
              </w:rPr>
              <w:t>kompresibil</w:t>
            </w:r>
            <w:proofErr w:type="spellEnd"/>
            <w:r w:rsidR="00333961">
              <w:rPr>
                <w:bCs/>
                <w:sz w:val="22"/>
                <w:szCs w:val="22"/>
                <w:lang w:val="sq-AL"/>
              </w:rPr>
              <w:t xml:space="preserve"> si dhe</w:t>
            </w:r>
            <w:r w:rsidR="00683810">
              <w:rPr>
                <w:bCs/>
                <w:sz w:val="22"/>
                <w:szCs w:val="22"/>
                <w:lang w:val="sq-AL"/>
              </w:rPr>
              <w:t xml:space="preserve"> </w:t>
            </w:r>
            <w:r w:rsidRPr="007543BC">
              <w:rPr>
                <w:bCs/>
                <w:sz w:val="22"/>
                <w:szCs w:val="22"/>
                <w:lang w:val="sq-AL"/>
              </w:rPr>
              <w:t xml:space="preserve">sistemet e përbëra për transportin e fluideve </w:t>
            </w:r>
            <w:proofErr w:type="spellStart"/>
            <w:r w:rsidRPr="007543BC">
              <w:rPr>
                <w:bCs/>
                <w:sz w:val="22"/>
                <w:szCs w:val="22"/>
                <w:lang w:val="sq-AL"/>
              </w:rPr>
              <w:t>jokompresibile</w:t>
            </w:r>
            <w:proofErr w:type="spellEnd"/>
            <w:r w:rsidR="00765F37">
              <w:rPr>
                <w:bCs/>
                <w:sz w:val="22"/>
                <w:szCs w:val="22"/>
                <w:lang w:val="sq-AL"/>
              </w:rPr>
              <w:t>.</w:t>
            </w:r>
          </w:p>
        </w:tc>
      </w:tr>
      <w:tr w:rsidR="00546AE1" w:rsidRPr="00791E19" w14:paraId="2683B268" w14:textId="77777777" w:rsidTr="002D4C39">
        <w:trPr>
          <w:trHeight w:val="312"/>
        </w:trPr>
        <w:tc>
          <w:tcPr>
            <w:tcW w:w="1212" w:type="pct"/>
            <w:gridSpan w:val="2"/>
            <w:vAlign w:val="center"/>
          </w:tcPr>
          <w:p w14:paraId="33876E0D" w14:textId="77777777" w:rsidR="00546AE1" w:rsidRPr="00791E19" w:rsidRDefault="00546AE1" w:rsidP="000F49D8">
            <w:pPr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88" w:type="pct"/>
            <w:gridSpan w:val="9"/>
            <w:vAlign w:val="center"/>
          </w:tcPr>
          <w:p w14:paraId="6D95CA6D" w14:textId="77777777" w:rsidR="00546AE1" w:rsidRPr="00791E19" w:rsidRDefault="00C11669" w:rsidP="00071132">
            <w:pPr>
              <w:jc w:val="both"/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 xml:space="preserve">Përvetësimi i njohurive </w:t>
            </w:r>
            <w:r w:rsidR="00071132" w:rsidRPr="00791E19">
              <w:rPr>
                <w:sz w:val="22"/>
                <w:szCs w:val="22"/>
                <w:lang w:val="sq-AL"/>
              </w:rPr>
              <w:t>të thelluara</w:t>
            </w:r>
            <w:r w:rsidRPr="00791E19">
              <w:rPr>
                <w:sz w:val="22"/>
                <w:szCs w:val="22"/>
                <w:lang w:val="sq-AL"/>
              </w:rPr>
              <w:t xml:space="preserve"> lidhur me mekanikën e fluideve</w:t>
            </w:r>
          </w:p>
        </w:tc>
      </w:tr>
      <w:tr w:rsidR="00546AE1" w:rsidRPr="00203004" w14:paraId="191ED5E6" w14:textId="77777777" w:rsidTr="002D4C39">
        <w:trPr>
          <w:trHeight w:val="312"/>
        </w:trPr>
        <w:tc>
          <w:tcPr>
            <w:tcW w:w="1212" w:type="pct"/>
            <w:gridSpan w:val="2"/>
            <w:vAlign w:val="center"/>
          </w:tcPr>
          <w:p w14:paraId="25600E88" w14:textId="77777777" w:rsidR="00546AE1" w:rsidRPr="00791E19" w:rsidRDefault="00546AE1" w:rsidP="000F49D8">
            <w:pPr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88" w:type="pct"/>
            <w:gridSpan w:val="9"/>
            <w:vAlign w:val="center"/>
          </w:tcPr>
          <w:p w14:paraId="711A4D92" w14:textId="21493823" w:rsidR="00546AE1" w:rsidRPr="00791E19" w:rsidRDefault="001528DB" w:rsidP="007543BC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Studentët do të jenë në gjendje të aplikojnë formën integrale të ekuacioneve të lëvizjes për zgjedhjen e problemeve </w:t>
            </w:r>
            <w:proofErr w:type="spellStart"/>
            <w:r>
              <w:rPr>
                <w:sz w:val="22"/>
                <w:szCs w:val="22"/>
                <w:lang w:val="sq-AL"/>
              </w:rPr>
              <w:t>inxhinierike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, të përvetësojnë mënyrën e </w:t>
            </w:r>
            <w:proofErr w:type="spellStart"/>
            <w:r>
              <w:rPr>
                <w:sz w:val="22"/>
                <w:szCs w:val="22"/>
                <w:lang w:val="sq-AL"/>
              </w:rPr>
              <w:t>derivimit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të </w:t>
            </w:r>
            <w:proofErr w:type="spellStart"/>
            <w:r>
              <w:rPr>
                <w:sz w:val="22"/>
                <w:szCs w:val="22"/>
                <w:lang w:val="sq-AL"/>
              </w:rPr>
              <w:t>të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formës diferenciale të ekuacioneve të lëvizjes (</w:t>
            </w:r>
            <w:proofErr w:type="spellStart"/>
            <w:r>
              <w:rPr>
                <w:sz w:val="22"/>
                <w:szCs w:val="22"/>
                <w:lang w:val="sq-AL"/>
              </w:rPr>
              <w:t>ek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Navier-Stoksit</w:t>
            </w:r>
            <w:proofErr w:type="spellEnd"/>
            <w:r>
              <w:rPr>
                <w:sz w:val="22"/>
                <w:szCs w:val="22"/>
                <w:lang w:val="sq-AL"/>
              </w:rPr>
              <w:t>) dhe mënyrën e aplikimit të tyre për</w:t>
            </w:r>
            <w:r w:rsidRPr="00791E19">
              <w:rPr>
                <w:sz w:val="22"/>
                <w:szCs w:val="22"/>
                <w:lang w:val="sq-AL"/>
              </w:rPr>
              <w:t xml:space="preserve"> zgjidhjen e problemeve të thjeshta, </w:t>
            </w:r>
            <w:r>
              <w:rPr>
                <w:sz w:val="22"/>
                <w:szCs w:val="22"/>
                <w:lang w:val="sq-AL"/>
              </w:rPr>
              <w:t xml:space="preserve">të përvetësojnë njohuritë themelore lidhur me rëndësinë e analizës </w:t>
            </w:r>
            <w:proofErr w:type="spellStart"/>
            <w:r>
              <w:rPr>
                <w:sz w:val="22"/>
                <w:szCs w:val="22"/>
                <w:lang w:val="sq-AL"/>
              </w:rPr>
              <w:t>dimensionale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dhe ngjashmërinë, të identifikojnë veçoritë e rrymimit </w:t>
            </w:r>
            <w:proofErr w:type="spellStart"/>
            <w:r>
              <w:rPr>
                <w:sz w:val="22"/>
                <w:szCs w:val="22"/>
                <w:lang w:val="sq-AL"/>
              </w:rPr>
              <w:t>laminar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dhe turbulent për rrymimet e brendshme dhe të jashtme</w:t>
            </w:r>
            <w:r w:rsidRPr="00791E19">
              <w:rPr>
                <w:sz w:val="22"/>
                <w:szCs w:val="22"/>
                <w:lang w:val="sq-AL"/>
              </w:rPr>
              <w:t xml:space="preserve">, </w:t>
            </w:r>
            <w:r>
              <w:rPr>
                <w:sz w:val="22"/>
                <w:szCs w:val="22"/>
                <w:lang w:val="sq-AL"/>
              </w:rPr>
              <w:t xml:space="preserve">të </w:t>
            </w:r>
            <w:r w:rsidRPr="00791E19">
              <w:rPr>
                <w:sz w:val="22"/>
                <w:szCs w:val="22"/>
                <w:lang w:val="sq-AL"/>
              </w:rPr>
              <w:t xml:space="preserve">dallojnë veçoritë e shtresës kufitare të brendshme dhe të jashtme, </w:t>
            </w:r>
            <w:r>
              <w:rPr>
                <w:sz w:val="22"/>
                <w:szCs w:val="22"/>
                <w:lang w:val="sq-AL"/>
              </w:rPr>
              <w:t xml:space="preserve">të njohin veçoritë e rrymimeve të jashtme si dhe të </w:t>
            </w:r>
            <w:r w:rsidRPr="00791E19">
              <w:rPr>
                <w:sz w:val="22"/>
                <w:szCs w:val="22"/>
                <w:lang w:val="sq-AL"/>
              </w:rPr>
              <w:t xml:space="preserve">bëjnë kalkulimin e sistemeve të përbëra për transportin e fluideve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jokompresibile</w:t>
            </w:r>
            <w:proofErr w:type="spellEnd"/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546AE1" w:rsidRPr="00791E19" w14:paraId="665E2CF0" w14:textId="77777777" w:rsidTr="00762882">
        <w:trPr>
          <w:trHeight w:val="312"/>
        </w:trPr>
        <w:tc>
          <w:tcPr>
            <w:tcW w:w="5000" w:type="pct"/>
            <w:gridSpan w:val="11"/>
            <w:shd w:val="clear" w:color="auto" w:fill="B8CCE4"/>
            <w:vAlign w:val="center"/>
          </w:tcPr>
          <w:p w14:paraId="4F0095C5" w14:textId="77777777" w:rsidR="00762882" w:rsidRPr="00791E19" w:rsidRDefault="00546AE1" w:rsidP="00762882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BE661E" w:rsidRPr="00791E19">
              <w:rPr>
                <w:b/>
                <w:sz w:val="22"/>
                <w:szCs w:val="22"/>
                <w:lang w:val="sq-AL"/>
              </w:rPr>
              <w:t>në</w:t>
            </w:r>
            <w:r w:rsidRPr="00791E19">
              <w:rPr>
                <w:b/>
                <w:sz w:val="22"/>
                <w:szCs w:val="22"/>
                <w:lang w:val="sq-AL"/>
              </w:rPr>
              <w:t xml:space="preserve"> </w:t>
            </w:r>
            <w:r w:rsidR="00BE661E" w:rsidRPr="00791E19">
              <w:rPr>
                <w:b/>
                <w:sz w:val="22"/>
                <w:szCs w:val="22"/>
                <w:lang w:val="sq-AL"/>
              </w:rPr>
              <w:t>ngarkesën</w:t>
            </w:r>
            <w:r w:rsidRPr="00791E19">
              <w:rPr>
                <w:b/>
                <w:sz w:val="22"/>
                <w:szCs w:val="22"/>
                <w:lang w:val="sq-AL"/>
              </w:rPr>
              <w:t xml:space="preserve"> e studentit</w:t>
            </w:r>
          </w:p>
          <w:p w14:paraId="647E8FC4" w14:textId="77777777" w:rsidR="00546AE1" w:rsidRPr="00791E19" w:rsidRDefault="00546AE1" w:rsidP="00762882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(</w:t>
            </w:r>
            <w:r w:rsidR="00762882" w:rsidRPr="00791E19">
              <w:rPr>
                <w:b/>
                <w:sz w:val="22"/>
                <w:szCs w:val="22"/>
                <w:lang w:val="sq-AL"/>
              </w:rPr>
              <w:t>Q</w:t>
            </w:r>
            <w:r w:rsidR="00BE661E" w:rsidRPr="00791E19">
              <w:rPr>
                <w:b/>
                <w:sz w:val="22"/>
                <w:szCs w:val="22"/>
                <w:lang w:val="sq-AL"/>
              </w:rPr>
              <w:t>ë</w:t>
            </w:r>
            <w:r w:rsidRPr="00791E19">
              <w:rPr>
                <w:b/>
                <w:sz w:val="22"/>
                <w:szCs w:val="22"/>
                <w:lang w:val="sq-AL"/>
              </w:rPr>
              <w:t xml:space="preserve"> duhet </w:t>
            </w:r>
            <w:proofErr w:type="spellStart"/>
            <w:r w:rsidRPr="00791E19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791E19">
              <w:rPr>
                <w:b/>
                <w:sz w:val="22"/>
                <w:szCs w:val="22"/>
                <w:lang w:val="sq-AL"/>
              </w:rPr>
              <w:t xml:space="preserve"> korrespondoj me rezultatet e </w:t>
            </w:r>
            <w:proofErr w:type="spellStart"/>
            <w:r w:rsidRPr="00791E19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791E19">
              <w:rPr>
                <w:b/>
                <w:sz w:val="22"/>
                <w:szCs w:val="22"/>
                <w:lang w:val="sq-AL"/>
              </w:rPr>
              <w:t xml:space="preserve"> </w:t>
            </w:r>
            <w:r w:rsidR="00BE661E" w:rsidRPr="00791E19">
              <w:rPr>
                <w:b/>
                <w:sz w:val="22"/>
                <w:szCs w:val="22"/>
                <w:lang w:val="sq-AL"/>
              </w:rPr>
              <w:t>nxënit</w:t>
            </w:r>
            <w:r w:rsidRPr="00791E19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91E19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791E19">
              <w:rPr>
                <w:b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867EA6" w:rsidRPr="00791E19" w14:paraId="197E4753" w14:textId="77777777" w:rsidTr="00762882">
        <w:trPr>
          <w:trHeight w:val="312"/>
        </w:trPr>
        <w:tc>
          <w:tcPr>
            <w:tcW w:w="3181" w:type="pct"/>
            <w:gridSpan w:val="6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45EEF21E" w14:textId="77777777" w:rsidR="00867EA6" w:rsidRPr="00791E19" w:rsidRDefault="00867EA6" w:rsidP="000F49D8">
            <w:pPr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ACB3732" w14:textId="77777777" w:rsidR="00867EA6" w:rsidRPr="00791E19" w:rsidRDefault="00867EA6" w:rsidP="00762882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111723F" w14:textId="77777777" w:rsidR="00867EA6" w:rsidRPr="00791E19" w:rsidRDefault="00222ACB" w:rsidP="00762882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558C91A" w14:textId="77777777" w:rsidR="00867EA6" w:rsidRPr="00791E19" w:rsidRDefault="00867EA6" w:rsidP="00762882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6A27F210" w14:textId="77777777" w:rsidR="00867EA6" w:rsidRPr="00791E19" w:rsidRDefault="00867EA6" w:rsidP="00762882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E1377D" w:rsidRPr="00791E19" w14:paraId="46D906B8" w14:textId="77777777" w:rsidTr="00762882">
        <w:trPr>
          <w:trHeight w:val="312"/>
        </w:trPr>
        <w:tc>
          <w:tcPr>
            <w:tcW w:w="3181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830A21" w14:textId="77777777" w:rsidR="00E1377D" w:rsidRPr="00791E19" w:rsidRDefault="00E1377D" w:rsidP="00E1377D">
            <w:p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858B2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791E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F9429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3A729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70A78F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E1377D" w:rsidRPr="00791E19" w14:paraId="5AC8870E" w14:textId="77777777" w:rsidTr="00762882">
        <w:trPr>
          <w:trHeight w:val="312"/>
        </w:trPr>
        <w:tc>
          <w:tcPr>
            <w:tcW w:w="3181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E39EA8" w14:textId="77777777" w:rsidR="00E1377D" w:rsidRPr="00791E19" w:rsidRDefault="00E1377D" w:rsidP="00E1377D">
            <w:p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A5664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11F7B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193C4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0E9720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E1377D" w:rsidRPr="00791E19" w14:paraId="52BD5175" w14:textId="77777777" w:rsidTr="00762882">
        <w:trPr>
          <w:trHeight w:val="312"/>
        </w:trPr>
        <w:tc>
          <w:tcPr>
            <w:tcW w:w="3181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F21B85" w14:textId="77777777" w:rsidR="00E1377D" w:rsidRPr="00791E19" w:rsidRDefault="00E1377D" w:rsidP="00E1377D">
            <w:p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6ABB0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547C4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F1953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5B46F1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E1377D" w:rsidRPr="00791E19" w14:paraId="1C1785EE" w14:textId="77777777" w:rsidTr="00762882">
        <w:trPr>
          <w:trHeight w:val="312"/>
        </w:trPr>
        <w:tc>
          <w:tcPr>
            <w:tcW w:w="3181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EAE167" w14:textId="77777777" w:rsidR="00E1377D" w:rsidRPr="00791E19" w:rsidRDefault="00E1377D" w:rsidP="00E1377D">
            <w:p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5F57A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0.25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7009E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F8930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DEBD79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3</w:t>
            </w:r>
          </w:p>
        </w:tc>
      </w:tr>
      <w:tr w:rsidR="00E1377D" w:rsidRPr="00791E19" w14:paraId="38A18067" w14:textId="77777777" w:rsidTr="00762882">
        <w:trPr>
          <w:trHeight w:val="312"/>
        </w:trPr>
        <w:tc>
          <w:tcPr>
            <w:tcW w:w="3181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79AD10" w14:textId="77777777" w:rsidR="00E1377D" w:rsidRPr="00791E19" w:rsidRDefault="00E1377D" w:rsidP="00E1377D">
            <w:p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>Ushtrime në teren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12218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5C00B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55139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59A87D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377D" w:rsidRPr="00791E19" w14:paraId="1B6A6808" w14:textId="77777777" w:rsidTr="00762882">
        <w:trPr>
          <w:trHeight w:val="312"/>
        </w:trPr>
        <w:tc>
          <w:tcPr>
            <w:tcW w:w="3181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C7C3B7" w14:textId="5336AC99" w:rsidR="00E1377D" w:rsidRPr="00791E19" w:rsidRDefault="00C145AF" w:rsidP="00E1377D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Teste vlerësuese</w:t>
            </w:r>
            <w:r w:rsidR="00E1377D" w:rsidRPr="00791E19">
              <w:rPr>
                <w:sz w:val="22"/>
                <w:szCs w:val="22"/>
                <w:lang w:val="sq-AL"/>
              </w:rPr>
              <w:t>, seminare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C0438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AAFC9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68AE3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2AEA47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E1377D" w:rsidRPr="00791E19" w14:paraId="558EAE69" w14:textId="77777777" w:rsidTr="00762882">
        <w:trPr>
          <w:trHeight w:val="312"/>
        </w:trPr>
        <w:tc>
          <w:tcPr>
            <w:tcW w:w="3181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25C442" w14:textId="77777777" w:rsidR="00E1377D" w:rsidRPr="00791E19" w:rsidRDefault="00E1377D" w:rsidP="00E1377D">
            <w:p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71183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99E4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7AEB9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F6C274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18</w:t>
            </w:r>
          </w:p>
        </w:tc>
      </w:tr>
      <w:tr w:rsidR="00E1377D" w:rsidRPr="00791E19" w14:paraId="7ADBADE5" w14:textId="77777777" w:rsidTr="00762882">
        <w:trPr>
          <w:trHeight w:val="312"/>
        </w:trPr>
        <w:tc>
          <w:tcPr>
            <w:tcW w:w="3181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C5DCEA" w14:textId="77777777" w:rsidR="00E1377D" w:rsidRPr="00791E19" w:rsidRDefault="00E1377D" w:rsidP="00E1377D">
            <w:p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vetanak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8F6FF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83D05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9E55A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605CFA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36</w:t>
            </w:r>
          </w:p>
        </w:tc>
      </w:tr>
      <w:tr w:rsidR="00E1377D" w:rsidRPr="00791E19" w14:paraId="3407BDD7" w14:textId="77777777" w:rsidTr="00762882">
        <w:trPr>
          <w:trHeight w:val="312"/>
        </w:trPr>
        <w:tc>
          <w:tcPr>
            <w:tcW w:w="3181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AB2A8B" w14:textId="77777777" w:rsidR="00E1377D" w:rsidRPr="00791E19" w:rsidRDefault="00E1377D" w:rsidP="00E1377D">
            <w:p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BF62E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1AD4" w14:textId="77777777" w:rsidR="00E1377D" w:rsidRPr="00791E19" w:rsidRDefault="00FB2680" w:rsidP="00E137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201DE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CE8D18" w14:textId="77777777" w:rsidR="00E1377D" w:rsidRPr="00791E19" w:rsidRDefault="00FB2680" w:rsidP="00E137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</w:tr>
      <w:tr w:rsidR="00E1377D" w:rsidRPr="00791E19" w14:paraId="61091EE5" w14:textId="77777777" w:rsidTr="00762882">
        <w:trPr>
          <w:trHeight w:val="312"/>
        </w:trPr>
        <w:tc>
          <w:tcPr>
            <w:tcW w:w="3181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0ABF11" w14:textId="77777777" w:rsidR="00E1377D" w:rsidRPr="00791E19" w:rsidRDefault="00E1377D" w:rsidP="00E1377D">
            <w:p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 xml:space="preserve">Koha e kaluar në vlerësim (teste,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kuiz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>, provim final)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0C079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4BEDF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B2D7B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1C9191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E1377D" w:rsidRPr="00791E19" w14:paraId="4516E6C7" w14:textId="77777777" w:rsidTr="00762882">
        <w:trPr>
          <w:trHeight w:val="312"/>
        </w:trPr>
        <w:tc>
          <w:tcPr>
            <w:tcW w:w="3181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F33260" w14:textId="77777777" w:rsidR="00E1377D" w:rsidRPr="00791E19" w:rsidRDefault="00E1377D" w:rsidP="00E1377D">
            <w:p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>Projektet, prezantimet ,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etj</w:t>
            </w:r>
            <w:proofErr w:type="spellEnd"/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E05807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9DE580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7A3AFC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235CD6E" w14:textId="77777777" w:rsidR="00E1377D" w:rsidRPr="00791E19" w:rsidRDefault="00E1377D" w:rsidP="00E1377D">
            <w:pPr>
              <w:jc w:val="center"/>
              <w:rPr>
                <w:color w:val="000000"/>
                <w:sz w:val="22"/>
                <w:szCs w:val="22"/>
              </w:rPr>
            </w:pPr>
            <w:r w:rsidRPr="00791E19">
              <w:rPr>
                <w:color w:val="000000"/>
                <w:sz w:val="22"/>
                <w:szCs w:val="22"/>
              </w:rPr>
              <w:t>7</w:t>
            </w:r>
          </w:p>
        </w:tc>
      </w:tr>
      <w:tr w:rsidR="0009451F" w:rsidRPr="00791E19" w14:paraId="1984FBD8" w14:textId="77777777" w:rsidTr="00762882">
        <w:trPr>
          <w:trHeight w:val="312"/>
        </w:trPr>
        <w:tc>
          <w:tcPr>
            <w:tcW w:w="3181" w:type="pct"/>
            <w:gridSpan w:val="6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1AA036C3" w14:textId="77777777" w:rsidR="0009451F" w:rsidRPr="00791E19" w:rsidRDefault="0009451F" w:rsidP="0009451F">
            <w:pPr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Total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F61A1D9" w14:textId="77777777" w:rsidR="0009451F" w:rsidRPr="00791E19" w:rsidRDefault="0009451F" w:rsidP="0009451F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F8AAE7E" w14:textId="77777777" w:rsidR="0009451F" w:rsidRPr="00791E19" w:rsidRDefault="0009451F" w:rsidP="0009451F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654D523" w14:textId="77777777" w:rsidR="0009451F" w:rsidRPr="00791E19" w:rsidRDefault="0009451F" w:rsidP="0009451F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8EAADB"/>
            <w:vAlign w:val="center"/>
          </w:tcPr>
          <w:p w14:paraId="2F8196DA" w14:textId="77777777" w:rsidR="0009451F" w:rsidRPr="00791E19" w:rsidRDefault="0009451F" w:rsidP="0009451F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163</w:t>
            </w:r>
          </w:p>
        </w:tc>
      </w:tr>
      <w:tr w:rsidR="00B73503" w:rsidRPr="00791E19" w14:paraId="6FF23F4F" w14:textId="77777777" w:rsidTr="002D4C39">
        <w:trPr>
          <w:trHeight w:val="312"/>
        </w:trPr>
        <w:tc>
          <w:tcPr>
            <w:tcW w:w="1212" w:type="pct"/>
            <w:gridSpan w:val="2"/>
            <w:tcBorders>
              <w:right w:val="single" w:sz="4" w:space="0" w:color="auto"/>
            </w:tcBorders>
            <w:vAlign w:val="center"/>
          </w:tcPr>
          <w:p w14:paraId="1DBE4E5C" w14:textId="77777777" w:rsidR="00B73503" w:rsidRPr="00791E19" w:rsidRDefault="00B73503" w:rsidP="000F49D8">
            <w:pPr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 xml:space="preserve">Metodologjia e mësimdhënies:  </w:t>
            </w:r>
          </w:p>
        </w:tc>
        <w:tc>
          <w:tcPr>
            <w:tcW w:w="3788" w:type="pct"/>
            <w:gridSpan w:val="9"/>
            <w:tcBorders>
              <w:left w:val="single" w:sz="4" w:space="0" w:color="auto"/>
            </w:tcBorders>
            <w:vAlign w:val="center"/>
          </w:tcPr>
          <w:p w14:paraId="28D0DE70" w14:textId="77777777" w:rsidR="00B73503" w:rsidRPr="00791E19" w:rsidRDefault="00B73503" w:rsidP="000F49D8">
            <w:pPr>
              <w:rPr>
                <w:i/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 xml:space="preserve">Ligjërata me anë të prezantimeve, ushtrime me detyra dhe shembuj konkret, punime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seminarike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>, teste, diskutime</w:t>
            </w:r>
            <w:r w:rsidRPr="00791E19">
              <w:rPr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546AE1" w:rsidRPr="00791E19" w14:paraId="3BAEC56B" w14:textId="77777777" w:rsidTr="00762882">
        <w:trPr>
          <w:trHeight w:val="312"/>
        </w:trPr>
        <w:tc>
          <w:tcPr>
            <w:tcW w:w="3181" w:type="pct"/>
            <w:gridSpan w:val="6"/>
            <w:vMerge w:val="restart"/>
            <w:vAlign w:val="center"/>
          </w:tcPr>
          <w:p w14:paraId="3B73A49F" w14:textId="4F38D902" w:rsidR="00546AE1" w:rsidRPr="00791E19" w:rsidRDefault="00476CC6" w:rsidP="00B73503">
            <w:pPr>
              <w:rPr>
                <w:b/>
                <w:sz w:val="22"/>
                <w:szCs w:val="22"/>
                <w:lang w:val="sq-AL"/>
              </w:rPr>
            </w:pPr>
            <w:r w:rsidRPr="00EC66F9">
              <w:rPr>
                <w:b/>
                <w:sz w:val="22"/>
                <w:szCs w:val="22"/>
                <w:lang w:val="sq-AL"/>
              </w:rPr>
              <w:lastRenderedPageBreak/>
              <w:t>Raporti në mes të studimit teorik dhe ushtrimeve numerike/praktike</w:t>
            </w:r>
            <w:r w:rsidR="00B73503" w:rsidRPr="00791E19">
              <w:rPr>
                <w:b/>
                <w:sz w:val="22"/>
                <w:szCs w:val="22"/>
              </w:rPr>
              <w:t xml:space="preserve">: </w:t>
            </w:r>
            <w:r w:rsidR="0072738B" w:rsidRPr="00791E19">
              <w:rPr>
                <w:bCs/>
                <w:sz w:val="22"/>
                <w:szCs w:val="22"/>
                <w:lang w:val="sq-AL"/>
              </w:rPr>
              <w:t xml:space="preserve">Detyrat e shtëpisë, </w:t>
            </w:r>
            <w:proofErr w:type="spellStart"/>
            <w:r w:rsidR="0072738B" w:rsidRPr="00791E19">
              <w:rPr>
                <w:bCs/>
                <w:sz w:val="22"/>
                <w:szCs w:val="22"/>
                <w:lang w:val="sq-AL"/>
              </w:rPr>
              <w:t>Kollokfium</w:t>
            </w:r>
            <w:proofErr w:type="spellEnd"/>
            <w:r w:rsidR="0072738B" w:rsidRPr="00791E19">
              <w:rPr>
                <w:bCs/>
                <w:sz w:val="22"/>
                <w:szCs w:val="22"/>
                <w:lang w:val="sq-AL"/>
              </w:rPr>
              <w:t>, Seminare, Projekte, Vijueshmëri, etj.</w:t>
            </w:r>
          </w:p>
        </w:tc>
        <w:tc>
          <w:tcPr>
            <w:tcW w:w="909" w:type="pct"/>
            <w:gridSpan w:val="3"/>
            <w:vAlign w:val="center"/>
          </w:tcPr>
          <w:p w14:paraId="5E7F4964" w14:textId="77777777" w:rsidR="00546AE1" w:rsidRPr="00791E19" w:rsidRDefault="00546AE1" w:rsidP="00762882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910" w:type="pct"/>
            <w:gridSpan w:val="2"/>
            <w:vAlign w:val="center"/>
          </w:tcPr>
          <w:p w14:paraId="542F752B" w14:textId="77777777" w:rsidR="00546AE1" w:rsidRPr="00791E19" w:rsidRDefault="00762882" w:rsidP="00762882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546AE1" w:rsidRPr="00791E19" w14:paraId="18FDA05A" w14:textId="77777777" w:rsidTr="00762882">
        <w:trPr>
          <w:trHeight w:val="312"/>
        </w:trPr>
        <w:tc>
          <w:tcPr>
            <w:tcW w:w="3181" w:type="pct"/>
            <w:gridSpan w:val="6"/>
            <w:vMerge/>
            <w:vAlign w:val="center"/>
          </w:tcPr>
          <w:p w14:paraId="3AD868B2" w14:textId="77777777" w:rsidR="00546AE1" w:rsidRPr="00791E19" w:rsidRDefault="00546AE1" w:rsidP="000F49D8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09" w:type="pct"/>
            <w:gridSpan w:val="3"/>
            <w:vAlign w:val="center"/>
          </w:tcPr>
          <w:p w14:paraId="1B3551CD" w14:textId="77777777" w:rsidR="00546AE1" w:rsidRPr="00791E19" w:rsidRDefault="00914609" w:rsidP="00BE661E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5</w:t>
            </w:r>
            <w:r w:rsidR="00546AE1" w:rsidRPr="00791E19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910" w:type="pct"/>
            <w:gridSpan w:val="2"/>
            <w:vAlign w:val="center"/>
          </w:tcPr>
          <w:p w14:paraId="678FF6D8" w14:textId="77777777" w:rsidR="00546AE1" w:rsidRPr="00791E19" w:rsidRDefault="00914609" w:rsidP="00BE661E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5</w:t>
            </w:r>
            <w:r w:rsidR="00546AE1" w:rsidRPr="00791E19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A41FE9" w:rsidRPr="00791E19" w14:paraId="419DDE50" w14:textId="77777777" w:rsidTr="00762882">
        <w:trPr>
          <w:trHeight w:val="312"/>
        </w:trPr>
        <w:tc>
          <w:tcPr>
            <w:tcW w:w="1136" w:type="pct"/>
            <w:vAlign w:val="center"/>
          </w:tcPr>
          <w:p w14:paraId="54FD550A" w14:textId="77777777" w:rsidR="00A41FE9" w:rsidRPr="00791E19" w:rsidRDefault="00A41FE9" w:rsidP="00A41FE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864" w:type="pct"/>
            <w:gridSpan w:val="10"/>
            <w:vAlign w:val="center"/>
          </w:tcPr>
          <w:p w14:paraId="15B45141" w14:textId="003E567F" w:rsidR="00A41FE9" w:rsidRPr="00791E19" w:rsidRDefault="001F42AF" w:rsidP="00A41FE9">
            <w:pPr>
              <w:pStyle w:val="NoSpacing"/>
              <w:spacing w:line="252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</w:rPr>
              <w:t xml:space="preserve">Vlerësimet </w:t>
            </w:r>
            <w:r w:rsidR="009545AD">
              <w:rPr>
                <w:rFonts w:ascii="Times New Roman" w:hAnsi="Times New Roman"/>
              </w:rPr>
              <w:t xml:space="preserve">vazhdueshëm </w:t>
            </w:r>
            <w:r w:rsidR="008C49EA">
              <w:rPr>
                <w:rFonts w:ascii="Times New Roman" w:hAnsi="Times New Roman"/>
              </w:rPr>
              <w:t>gjatë vitit</w:t>
            </w:r>
            <w:r w:rsidR="009545AD">
              <w:rPr>
                <w:rFonts w:ascii="Times New Roman" w:hAnsi="Times New Roman"/>
              </w:rPr>
              <w:t xml:space="preserve">, </w:t>
            </w:r>
            <w:r w:rsidR="008C49EA">
              <w:rPr>
                <w:rFonts w:ascii="Times New Roman" w:hAnsi="Times New Roman"/>
              </w:rPr>
              <w:t>pjesëmarrja në ligjërata</w:t>
            </w:r>
            <w:r w:rsidR="00F2640B">
              <w:rPr>
                <w:rFonts w:ascii="Times New Roman" w:hAnsi="Times New Roman"/>
              </w:rPr>
              <w:t xml:space="preserve">, </w:t>
            </w:r>
            <w:proofErr w:type="spellStart"/>
            <w:r w:rsidR="00F2640B">
              <w:rPr>
                <w:rFonts w:ascii="Times New Roman" w:hAnsi="Times New Roman"/>
              </w:rPr>
              <w:t>interaktiviteti</w:t>
            </w:r>
            <w:proofErr w:type="spellEnd"/>
            <w:r w:rsidR="00A41FE9" w:rsidRPr="00791E19">
              <w:rPr>
                <w:rFonts w:ascii="Times New Roman" w:hAnsi="Times New Roman"/>
              </w:rPr>
              <w:t xml:space="preserve">, </w:t>
            </w:r>
            <w:r w:rsidR="009A2912">
              <w:rPr>
                <w:rFonts w:ascii="Times New Roman" w:hAnsi="Times New Roman"/>
              </w:rPr>
              <w:t>vlerësimi në provim</w:t>
            </w:r>
            <w:r w:rsidR="00A41FE9" w:rsidRPr="00791E19">
              <w:rPr>
                <w:rFonts w:ascii="Times New Roman" w:hAnsi="Times New Roman"/>
              </w:rPr>
              <w:t>.</w:t>
            </w:r>
          </w:p>
        </w:tc>
      </w:tr>
      <w:tr w:rsidR="00546AE1" w:rsidRPr="00791E19" w14:paraId="7FE1A8F4" w14:textId="77777777" w:rsidTr="00762882">
        <w:trPr>
          <w:trHeight w:val="312"/>
        </w:trPr>
        <w:tc>
          <w:tcPr>
            <w:tcW w:w="1136" w:type="pct"/>
            <w:vAlign w:val="center"/>
          </w:tcPr>
          <w:p w14:paraId="606689A3" w14:textId="77777777" w:rsidR="00546AE1" w:rsidRPr="00791E19" w:rsidRDefault="00546AE1" w:rsidP="000F49D8">
            <w:pPr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3864" w:type="pct"/>
            <w:gridSpan w:val="10"/>
            <w:vAlign w:val="center"/>
          </w:tcPr>
          <w:p w14:paraId="58BB259A" w14:textId="77777777" w:rsidR="00A41FE9" w:rsidRDefault="00A41FE9" w:rsidP="00A41FE9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 xml:space="preserve">N. Sahiti: </w:t>
            </w:r>
            <w:r w:rsidRPr="00791E19">
              <w:rPr>
                <w:i/>
                <w:sz w:val="22"/>
                <w:szCs w:val="22"/>
                <w:lang w:val="sq-AL"/>
              </w:rPr>
              <w:t xml:space="preserve">Mekanika e fluideve </w:t>
            </w:r>
            <w:proofErr w:type="spellStart"/>
            <w:r w:rsidRPr="00791E19">
              <w:rPr>
                <w:i/>
                <w:sz w:val="22"/>
                <w:szCs w:val="22"/>
                <w:lang w:val="sq-AL"/>
              </w:rPr>
              <w:t>II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="006D4D38" w:rsidRPr="00791E19">
              <w:rPr>
                <w:sz w:val="22"/>
                <w:szCs w:val="22"/>
                <w:lang w:val="sq-AL"/>
              </w:rPr>
              <w:t>PPT</w:t>
            </w:r>
            <w:proofErr w:type="spellEnd"/>
            <w:r w:rsidR="006D4D38" w:rsidRPr="00791E19">
              <w:rPr>
                <w:sz w:val="22"/>
                <w:szCs w:val="22"/>
                <w:lang w:val="sq-AL"/>
              </w:rPr>
              <w:t xml:space="preserve"> </w:t>
            </w:r>
            <w:r w:rsidRPr="00791E19">
              <w:rPr>
                <w:sz w:val="22"/>
                <w:szCs w:val="22"/>
                <w:lang w:val="sq-AL"/>
              </w:rPr>
              <w:t xml:space="preserve">Prezantime </w:t>
            </w:r>
            <w:r w:rsidR="006D4D38" w:rsidRPr="00791E19">
              <w:rPr>
                <w:sz w:val="22"/>
                <w:szCs w:val="22"/>
                <w:lang w:val="sq-AL"/>
              </w:rPr>
              <w:t>(</w:t>
            </w:r>
            <w:r w:rsidRPr="00791E19">
              <w:rPr>
                <w:sz w:val="22"/>
                <w:szCs w:val="22"/>
                <w:lang w:val="sq-AL"/>
              </w:rPr>
              <w:t xml:space="preserve"> Ligjërata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interne</w:t>
            </w:r>
            <w:proofErr w:type="spellEnd"/>
            <w:r w:rsidR="006D4D38" w:rsidRPr="00791E19">
              <w:rPr>
                <w:sz w:val="22"/>
                <w:szCs w:val="22"/>
                <w:lang w:val="sq-AL"/>
              </w:rPr>
              <w:t>)</w:t>
            </w:r>
            <w:r w:rsidRPr="00791E19">
              <w:rPr>
                <w:sz w:val="22"/>
                <w:szCs w:val="22"/>
                <w:lang w:val="sq-AL"/>
              </w:rPr>
              <w:t>, 2019</w:t>
            </w:r>
            <w:r w:rsidR="00512E04" w:rsidRPr="00791E19">
              <w:rPr>
                <w:sz w:val="22"/>
                <w:szCs w:val="22"/>
                <w:lang w:val="sq-AL"/>
              </w:rPr>
              <w:t>.</w:t>
            </w:r>
          </w:p>
          <w:p w14:paraId="77DFDF59" w14:textId="4C421275" w:rsidR="00640597" w:rsidRPr="00791E19" w:rsidRDefault="008B4A32" w:rsidP="00A41FE9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Y. Çengel, J. </w:t>
            </w:r>
            <w:proofErr w:type="spellStart"/>
            <w:r>
              <w:rPr>
                <w:sz w:val="22"/>
                <w:szCs w:val="22"/>
                <w:lang w:val="sq-AL"/>
              </w:rPr>
              <w:t>Cimbala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: Fluid </w:t>
            </w:r>
            <w:proofErr w:type="spellStart"/>
            <w:r>
              <w:rPr>
                <w:sz w:val="22"/>
                <w:szCs w:val="22"/>
                <w:lang w:val="sq-AL"/>
              </w:rPr>
              <w:t>Mechanics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="00881AC6">
              <w:rPr>
                <w:sz w:val="22"/>
                <w:szCs w:val="22"/>
                <w:lang w:val="sq-AL"/>
              </w:rPr>
              <w:t>McGraw</w:t>
            </w:r>
            <w:proofErr w:type="spellEnd"/>
            <w:r w:rsidR="00881AC6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="00881AC6">
              <w:rPr>
                <w:sz w:val="22"/>
                <w:szCs w:val="22"/>
                <w:lang w:val="sq-AL"/>
              </w:rPr>
              <w:t>Hill</w:t>
            </w:r>
            <w:proofErr w:type="spellEnd"/>
            <w:r w:rsidR="00881AC6">
              <w:rPr>
                <w:sz w:val="22"/>
                <w:szCs w:val="22"/>
                <w:lang w:val="sq-AL"/>
              </w:rPr>
              <w:t>, 2017</w:t>
            </w:r>
          </w:p>
          <w:p w14:paraId="1E9E7AA9" w14:textId="77777777" w:rsidR="00925A25" w:rsidRDefault="00925A25" w:rsidP="00A41FE9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R. C. </w:t>
            </w:r>
            <w:proofErr w:type="spellStart"/>
            <w:r>
              <w:rPr>
                <w:sz w:val="22"/>
                <w:szCs w:val="22"/>
                <w:lang w:val="sq-AL"/>
              </w:rPr>
              <w:t>Hibbeler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: </w:t>
            </w:r>
            <w:r w:rsidRPr="00CF599C">
              <w:rPr>
                <w:i/>
                <w:sz w:val="22"/>
                <w:szCs w:val="22"/>
                <w:lang w:val="sq-AL"/>
              </w:rPr>
              <w:t xml:space="preserve">Fluid </w:t>
            </w:r>
            <w:proofErr w:type="spellStart"/>
            <w:r w:rsidRPr="00CF599C">
              <w:rPr>
                <w:i/>
                <w:sz w:val="22"/>
                <w:szCs w:val="22"/>
                <w:lang w:val="sq-AL"/>
              </w:rPr>
              <w:t>Mechanics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sq-AL"/>
              </w:rPr>
              <w:t>Pearson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q-AL"/>
              </w:rPr>
              <w:t>Education</w:t>
            </w:r>
            <w:proofErr w:type="spellEnd"/>
            <w:r>
              <w:rPr>
                <w:sz w:val="22"/>
                <w:szCs w:val="22"/>
                <w:lang w:val="sq-AL"/>
              </w:rPr>
              <w:t>, 2016</w:t>
            </w:r>
          </w:p>
          <w:p w14:paraId="40D46695" w14:textId="77777777" w:rsidR="00E802C9" w:rsidRPr="00791E19" w:rsidRDefault="00E802C9" w:rsidP="00A41FE9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proofErr w:type="spellStart"/>
            <w:r w:rsidRPr="00791E19">
              <w:rPr>
                <w:sz w:val="22"/>
                <w:szCs w:val="22"/>
                <w:lang w:val="sq-AL"/>
              </w:rPr>
              <w:t>Munson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 et.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al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: </w:t>
            </w:r>
            <w:r w:rsidRPr="00791E19">
              <w:rPr>
                <w:i/>
                <w:sz w:val="22"/>
                <w:szCs w:val="22"/>
                <w:lang w:val="sq-AL"/>
              </w:rPr>
              <w:t xml:space="preserve">Fundamentals </w:t>
            </w:r>
            <w:proofErr w:type="spellStart"/>
            <w:r w:rsidRPr="00791E19">
              <w:rPr>
                <w:i/>
                <w:sz w:val="22"/>
                <w:szCs w:val="22"/>
                <w:lang w:val="sq-AL"/>
              </w:rPr>
              <w:t>of</w:t>
            </w:r>
            <w:proofErr w:type="spellEnd"/>
            <w:r w:rsidRPr="00791E19">
              <w:rPr>
                <w:i/>
                <w:sz w:val="22"/>
                <w:szCs w:val="22"/>
                <w:lang w:val="sq-AL"/>
              </w:rPr>
              <w:t xml:space="preserve"> Fluid </w:t>
            </w:r>
            <w:proofErr w:type="spellStart"/>
            <w:r w:rsidRPr="00791E19">
              <w:rPr>
                <w:i/>
                <w:sz w:val="22"/>
                <w:szCs w:val="22"/>
                <w:lang w:val="sq-AL"/>
              </w:rPr>
              <w:t>Mechanics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Wiley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>, 2016</w:t>
            </w:r>
            <w:r w:rsidR="00512E04" w:rsidRPr="00791E19">
              <w:rPr>
                <w:sz w:val="22"/>
                <w:szCs w:val="22"/>
                <w:lang w:val="sq-AL"/>
              </w:rPr>
              <w:t>.</w:t>
            </w:r>
          </w:p>
          <w:p w14:paraId="2F703D05" w14:textId="77777777" w:rsidR="00CF599C" w:rsidRPr="00925A25" w:rsidRDefault="00925A25" w:rsidP="00925A25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 xml:space="preserve">J.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Douglas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 et.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al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: </w:t>
            </w:r>
            <w:r w:rsidRPr="00791E19">
              <w:rPr>
                <w:i/>
                <w:sz w:val="22"/>
                <w:szCs w:val="22"/>
                <w:lang w:val="sq-AL"/>
              </w:rPr>
              <w:t xml:space="preserve">Fluid </w:t>
            </w:r>
            <w:proofErr w:type="spellStart"/>
            <w:r w:rsidRPr="00791E19">
              <w:rPr>
                <w:i/>
                <w:sz w:val="22"/>
                <w:szCs w:val="22"/>
                <w:lang w:val="sq-AL"/>
              </w:rPr>
              <w:t>Mechanics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Pearson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>, 2005.</w:t>
            </w:r>
          </w:p>
        </w:tc>
      </w:tr>
      <w:tr w:rsidR="00A41FE9" w:rsidRPr="00791E19" w14:paraId="3622ED0B" w14:textId="77777777" w:rsidTr="00762882">
        <w:trPr>
          <w:trHeight w:val="312"/>
        </w:trPr>
        <w:tc>
          <w:tcPr>
            <w:tcW w:w="1136" w:type="pct"/>
            <w:vAlign w:val="center"/>
          </w:tcPr>
          <w:p w14:paraId="0F1B8511" w14:textId="77777777" w:rsidR="00A41FE9" w:rsidRPr="00791E19" w:rsidRDefault="00A41FE9" w:rsidP="003F4FE0">
            <w:pPr>
              <w:rPr>
                <w:b/>
                <w:sz w:val="22"/>
                <w:szCs w:val="22"/>
                <w:lang w:val="sq-AL"/>
              </w:rPr>
            </w:pPr>
            <w:r w:rsidRPr="00791E19">
              <w:rPr>
                <w:b/>
                <w:sz w:val="22"/>
                <w:szCs w:val="22"/>
                <w:lang w:val="sq-AL"/>
              </w:rPr>
              <w:t xml:space="preserve">Literatura </w:t>
            </w:r>
            <w:r w:rsidR="003F4FE0" w:rsidRPr="00791E19">
              <w:rPr>
                <w:b/>
                <w:sz w:val="22"/>
                <w:szCs w:val="22"/>
                <w:lang w:val="sq-AL"/>
              </w:rPr>
              <w:t>shtesë</w:t>
            </w:r>
            <w:r w:rsidRPr="00791E19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864" w:type="pct"/>
            <w:gridSpan w:val="10"/>
            <w:vAlign w:val="center"/>
          </w:tcPr>
          <w:p w14:paraId="2DCC8A5C" w14:textId="77777777" w:rsidR="00A41FE9" w:rsidRDefault="00A41FE9" w:rsidP="00A41FE9">
            <w:pPr>
              <w:numPr>
                <w:ilvl w:val="0"/>
                <w:numId w:val="4"/>
              </w:num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 xml:space="preserve">J.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Katz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791E19">
              <w:rPr>
                <w:i/>
                <w:sz w:val="22"/>
                <w:szCs w:val="22"/>
                <w:lang w:val="sq-AL"/>
              </w:rPr>
              <w:t>Introductory</w:t>
            </w:r>
            <w:proofErr w:type="spellEnd"/>
            <w:r w:rsidRPr="00791E19">
              <w:rPr>
                <w:i/>
                <w:sz w:val="22"/>
                <w:szCs w:val="22"/>
                <w:lang w:val="sq-AL"/>
              </w:rPr>
              <w:t xml:space="preserve"> Fluid </w:t>
            </w:r>
            <w:proofErr w:type="spellStart"/>
            <w:r w:rsidRPr="00791E19">
              <w:rPr>
                <w:i/>
                <w:sz w:val="22"/>
                <w:szCs w:val="22"/>
                <w:lang w:val="sq-AL"/>
              </w:rPr>
              <w:t>Mechanics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Cambridge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>, 2010</w:t>
            </w:r>
            <w:r w:rsidR="00512E04" w:rsidRPr="00791E19">
              <w:rPr>
                <w:sz w:val="22"/>
                <w:szCs w:val="22"/>
                <w:lang w:val="sq-AL"/>
              </w:rPr>
              <w:t>.</w:t>
            </w:r>
          </w:p>
          <w:p w14:paraId="1AE4B335" w14:textId="77777777" w:rsidR="00925A25" w:rsidRPr="00791E19" w:rsidRDefault="00925A25" w:rsidP="00A41FE9">
            <w:pPr>
              <w:numPr>
                <w:ilvl w:val="0"/>
                <w:numId w:val="4"/>
              </w:num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 xml:space="preserve">M.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Potter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 et.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al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791E19">
              <w:rPr>
                <w:i/>
                <w:sz w:val="22"/>
                <w:szCs w:val="22"/>
                <w:lang w:val="sq-AL"/>
              </w:rPr>
              <w:t>Mechanics</w:t>
            </w:r>
            <w:proofErr w:type="spellEnd"/>
            <w:r w:rsidRPr="00791E19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91E19">
              <w:rPr>
                <w:i/>
                <w:sz w:val="22"/>
                <w:szCs w:val="22"/>
                <w:lang w:val="sq-AL"/>
              </w:rPr>
              <w:t>of</w:t>
            </w:r>
            <w:proofErr w:type="spellEnd"/>
            <w:r w:rsidRPr="00791E19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91E19">
              <w:rPr>
                <w:i/>
                <w:sz w:val="22"/>
                <w:szCs w:val="22"/>
                <w:lang w:val="sq-AL"/>
              </w:rPr>
              <w:t>Fluids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Cengage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Learning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>, 2012.</w:t>
            </w:r>
          </w:p>
          <w:p w14:paraId="52BBAC2E" w14:textId="77777777" w:rsidR="00A41FE9" w:rsidRPr="00791E19" w:rsidRDefault="00A41FE9" w:rsidP="00A41FE9">
            <w:pPr>
              <w:numPr>
                <w:ilvl w:val="0"/>
                <w:numId w:val="4"/>
              </w:num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 xml:space="preserve">D.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Elger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 et.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al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791E19">
              <w:rPr>
                <w:i/>
                <w:sz w:val="22"/>
                <w:szCs w:val="22"/>
                <w:lang w:val="sq-AL"/>
              </w:rPr>
              <w:t>Engineering</w:t>
            </w:r>
            <w:proofErr w:type="spellEnd"/>
            <w:r w:rsidRPr="00791E19">
              <w:rPr>
                <w:i/>
                <w:sz w:val="22"/>
                <w:szCs w:val="22"/>
                <w:lang w:val="sq-AL"/>
              </w:rPr>
              <w:t xml:space="preserve"> Fluid </w:t>
            </w:r>
            <w:proofErr w:type="spellStart"/>
            <w:r w:rsidRPr="00791E19">
              <w:rPr>
                <w:i/>
                <w:sz w:val="22"/>
                <w:szCs w:val="22"/>
                <w:lang w:val="sq-AL"/>
              </w:rPr>
              <w:t>Mechanics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Wiley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>, 2016</w:t>
            </w:r>
            <w:r w:rsidR="00512E04" w:rsidRPr="00791E19">
              <w:rPr>
                <w:sz w:val="22"/>
                <w:szCs w:val="22"/>
                <w:lang w:val="sq-AL"/>
              </w:rPr>
              <w:t>.</w:t>
            </w:r>
          </w:p>
          <w:p w14:paraId="04C935D5" w14:textId="77777777" w:rsidR="00A41FE9" w:rsidRPr="00791E19" w:rsidRDefault="00A41FE9" w:rsidP="00A41FE9">
            <w:pPr>
              <w:numPr>
                <w:ilvl w:val="0"/>
                <w:numId w:val="4"/>
              </w:numPr>
              <w:rPr>
                <w:sz w:val="22"/>
                <w:szCs w:val="22"/>
                <w:lang w:val="sq-AL"/>
              </w:rPr>
            </w:pPr>
            <w:r w:rsidRPr="00791E19">
              <w:rPr>
                <w:sz w:val="22"/>
                <w:szCs w:val="22"/>
                <w:lang w:val="sq-AL"/>
              </w:rPr>
              <w:t xml:space="preserve">A.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Londo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, R.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Pllumbi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 xml:space="preserve">: </w:t>
            </w:r>
            <w:r w:rsidRPr="00791E19">
              <w:rPr>
                <w:i/>
                <w:sz w:val="22"/>
                <w:szCs w:val="22"/>
                <w:lang w:val="sq-AL"/>
              </w:rPr>
              <w:t>Mekanika e Fluideve</w:t>
            </w:r>
            <w:r w:rsidRPr="00791E19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91E19">
              <w:rPr>
                <w:sz w:val="22"/>
                <w:szCs w:val="22"/>
                <w:lang w:val="sq-AL"/>
              </w:rPr>
              <w:t>Shblu</w:t>
            </w:r>
            <w:proofErr w:type="spellEnd"/>
            <w:r w:rsidRPr="00791E19">
              <w:rPr>
                <w:sz w:val="22"/>
                <w:szCs w:val="22"/>
                <w:lang w:val="sq-AL"/>
              </w:rPr>
              <w:t>, Tiranë, 2006</w:t>
            </w:r>
            <w:r w:rsidR="00512E04" w:rsidRPr="00791E19">
              <w:rPr>
                <w:sz w:val="22"/>
                <w:szCs w:val="22"/>
                <w:lang w:val="sq-AL"/>
              </w:rPr>
              <w:t>.</w:t>
            </w:r>
          </w:p>
        </w:tc>
      </w:tr>
      <w:tr w:rsidR="00203004" w:rsidRPr="003A3E21" w14:paraId="3248CB95" w14:textId="77777777" w:rsidTr="00047135">
        <w:trPr>
          <w:trHeight w:val="312"/>
        </w:trPr>
        <w:tc>
          <w:tcPr>
            <w:tcW w:w="5000" w:type="pct"/>
            <w:gridSpan w:val="11"/>
            <w:shd w:val="clear" w:color="auto" w:fill="8EAADB" w:themeFill="accent5" w:themeFillTint="99"/>
            <w:vAlign w:val="center"/>
          </w:tcPr>
          <w:p w14:paraId="74EC8F77" w14:textId="77777777" w:rsidR="00203004" w:rsidRPr="003A3E21" w:rsidRDefault="00203004" w:rsidP="00047135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Plani i </w:t>
            </w:r>
            <w:proofErr w:type="spellStart"/>
            <w:r w:rsidRPr="003A3E21">
              <w:rPr>
                <w:b/>
                <w:sz w:val="22"/>
                <w:szCs w:val="22"/>
                <w:lang w:val="sq-AL"/>
              </w:rPr>
              <w:t>dizejnuar</w:t>
            </w:r>
            <w:proofErr w:type="spellEnd"/>
            <w:r w:rsidRPr="003A3E21">
              <w:rPr>
                <w:b/>
                <w:sz w:val="22"/>
                <w:szCs w:val="22"/>
                <w:lang w:val="sq-AL"/>
              </w:rPr>
              <w:t xml:space="preserve"> i mësimit:  </w:t>
            </w:r>
          </w:p>
        </w:tc>
      </w:tr>
      <w:tr w:rsidR="00203004" w:rsidRPr="003A3E21" w14:paraId="0E78702E" w14:textId="77777777" w:rsidTr="002D4C39">
        <w:trPr>
          <w:trHeight w:val="312"/>
        </w:trPr>
        <w:tc>
          <w:tcPr>
            <w:tcW w:w="1289" w:type="pct"/>
            <w:gridSpan w:val="3"/>
            <w:shd w:val="clear" w:color="auto" w:fill="8EAADB" w:themeFill="accent5" w:themeFillTint="99"/>
            <w:vAlign w:val="center"/>
          </w:tcPr>
          <w:p w14:paraId="2DB6D6A4" w14:textId="77777777" w:rsidR="00203004" w:rsidRPr="003A3E21" w:rsidRDefault="00203004" w:rsidP="00047135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11" w:type="pct"/>
            <w:gridSpan w:val="8"/>
            <w:shd w:val="clear" w:color="auto" w:fill="8EAADB" w:themeFill="accent5" w:themeFillTint="99"/>
          </w:tcPr>
          <w:p w14:paraId="5A551E4E" w14:textId="77777777" w:rsidR="00203004" w:rsidRPr="003A3E21" w:rsidRDefault="00203004" w:rsidP="00047135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203004" w:rsidRPr="00851C41" w14:paraId="4741947B" w14:textId="77777777" w:rsidTr="002D4C39">
        <w:trPr>
          <w:trHeight w:val="312"/>
        </w:trPr>
        <w:tc>
          <w:tcPr>
            <w:tcW w:w="1289" w:type="pct"/>
            <w:gridSpan w:val="3"/>
            <w:vAlign w:val="center"/>
          </w:tcPr>
          <w:p w14:paraId="3D744005" w14:textId="77777777" w:rsidR="00203004" w:rsidRPr="003A3E21" w:rsidRDefault="00203004" w:rsidP="00047135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11" w:type="pct"/>
            <w:gridSpan w:val="8"/>
            <w:vAlign w:val="center"/>
          </w:tcPr>
          <w:p w14:paraId="2FC8D935" w14:textId="77777777" w:rsidR="00203004" w:rsidRPr="00E85FAA" w:rsidRDefault="00851C41" w:rsidP="00047135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Ekuacioni i ruajtjes së masës në formë integrale</w:t>
            </w:r>
          </w:p>
        </w:tc>
      </w:tr>
      <w:tr w:rsidR="00E85FAA" w:rsidRPr="0083229D" w14:paraId="141B8CA5" w14:textId="77777777" w:rsidTr="002D4C39">
        <w:trPr>
          <w:trHeight w:val="312"/>
        </w:trPr>
        <w:tc>
          <w:tcPr>
            <w:tcW w:w="1289" w:type="pct"/>
            <w:gridSpan w:val="3"/>
            <w:vAlign w:val="center"/>
          </w:tcPr>
          <w:p w14:paraId="39E9FE70" w14:textId="77777777" w:rsidR="00E85FAA" w:rsidRPr="003A3E21" w:rsidRDefault="00E85FAA" w:rsidP="00E85FAA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11" w:type="pct"/>
            <w:gridSpan w:val="8"/>
            <w:vAlign w:val="center"/>
          </w:tcPr>
          <w:p w14:paraId="60D2DAAA" w14:textId="77777777" w:rsidR="00E85FAA" w:rsidRPr="00E85FAA" w:rsidRDefault="007D7B37" w:rsidP="00851C41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Ekuacioni i ruajtjes së sasisë së lëvizjes në formë integrale</w:t>
            </w:r>
          </w:p>
        </w:tc>
      </w:tr>
      <w:tr w:rsidR="00E85FAA" w:rsidRPr="00851C41" w14:paraId="3A36D2B9" w14:textId="77777777" w:rsidTr="002D4C39">
        <w:trPr>
          <w:trHeight w:val="312"/>
        </w:trPr>
        <w:tc>
          <w:tcPr>
            <w:tcW w:w="1289" w:type="pct"/>
            <w:gridSpan w:val="3"/>
            <w:vAlign w:val="center"/>
          </w:tcPr>
          <w:p w14:paraId="7FEF4418" w14:textId="77777777" w:rsidR="00E85FAA" w:rsidRPr="003A3E21" w:rsidRDefault="00E85FAA" w:rsidP="00E85FAA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tretë:</w:t>
            </w:r>
          </w:p>
        </w:tc>
        <w:tc>
          <w:tcPr>
            <w:tcW w:w="3711" w:type="pct"/>
            <w:gridSpan w:val="8"/>
            <w:vAlign w:val="center"/>
          </w:tcPr>
          <w:p w14:paraId="191448BA" w14:textId="77777777" w:rsidR="00E85FAA" w:rsidRPr="00A1157F" w:rsidRDefault="007D7B37" w:rsidP="00851C41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q-AL"/>
              </w:rPr>
              <w:t>Ekuacioni i ruajtjes së energjisë në formë integrale</w:t>
            </w:r>
          </w:p>
        </w:tc>
      </w:tr>
      <w:tr w:rsidR="00E85FAA" w:rsidRPr="00851C41" w14:paraId="087742EA" w14:textId="77777777" w:rsidTr="002D4C39">
        <w:trPr>
          <w:trHeight w:val="312"/>
        </w:trPr>
        <w:tc>
          <w:tcPr>
            <w:tcW w:w="1289" w:type="pct"/>
            <w:gridSpan w:val="3"/>
            <w:vAlign w:val="center"/>
          </w:tcPr>
          <w:p w14:paraId="643EE42A" w14:textId="77777777" w:rsidR="00E85FAA" w:rsidRPr="003A3E21" w:rsidRDefault="00E85FAA" w:rsidP="00E85FAA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11" w:type="pct"/>
            <w:gridSpan w:val="8"/>
            <w:vAlign w:val="center"/>
          </w:tcPr>
          <w:p w14:paraId="5BC3FABE" w14:textId="77777777" w:rsidR="00E85FAA" w:rsidRPr="00E15A81" w:rsidRDefault="00851C41" w:rsidP="00E85FAA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Ekuacionet e lëvizjes së fluidit në formë diferenciale</w:t>
            </w:r>
          </w:p>
        </w:tc>
      </w:tr>
      <w:tr w:rsidR="00E85FAA" w:rsidRPr="006543C4" w14:paraId="7DFE3D39" w14:textId="77777777" w:rsidTr="002D4C39">
        <w:trPr>
          <w:trHeight w:val="312"/>
        </w:trPr>
        <w:tc>
          <w:tcPr>
            <w:tcW w:w="1289" w:type="pct"/>
            <w:gridSpan w:val="3"/>
            <w:vAlign w:val="center"/>
          </w:tcPr>
          <w:p w14:paraId="624EB018" w14:textId="77777777" w:rsidR="00E85FAA" w:rsidRPr="003A3E21" w:rsidRDefault="00E85FAA" w:rsidP="00E85FAA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pestë:  </w:t>
            </w:r>
          </w:p>
        </w:tc>
        <w:tc>
          <w:tcPr>
            <w:tcW w:w="3711" w:type="pct"/>
            <w:gridSpan w:val="8"/>
            <w:vAlign w:val="center"/>
          </w:tcPr>
          <w:p w14:paraId="7FC6858C" w14:textId="77777777" w:rsidR="00E85FAA" w:rsidRPr="003A5562" w:rsidRDefault="005B025E" w:rsidP="005B025E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Aplikimi i formëns diferenciale të ekuacioneve të lëvizjes për zgjidhjen e problemeve të thjeshta</w:t>
            </w:r>
          </w:p>
        </w:tc>
      </w:tr>
      <w:tr w:rsidR="00E85FAA" w:rsidRPr="00AA1E90" w14:paraId="4A047987" w14:textId="77777777" w:rsidTr="002D4C39">
        <w:trPr>
          <w:trHeight w:val="312"/>
        </w:trPr>
        <w:tc>
          <w:tcPr>
            <w:tcW w:w="1289" w:type="pct"/>
            <w:gridSpan w:val="3"/>
            <w:vAlign w:val="center"/>
          </w:tcPr>
          <w:p w14:paraId="1D7FAD2B" w14:textId="77777777" w:rsidR="00E85FAA" w:rsidRPr="003A3E21" w:rsidRDefault="00E85FAA" w:rsidP="00E85FAA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gjashtë:</w:t>
            </w:r>
          </w:p>
        </w:tc>
        <w:tc>
          <w:tcPr>
            <w:tcW w:w="3711" w:type="pct"/>
            <w:gridSpan w:val="8"/>
            <w:vAlign w:val="center"/>
          </w:tcPr>
          <w:p w14:paraId="46230F08" w14:textId="5A573685" w:rsidR="00E85FAA" w:rsidRPr="00BE03A8" w:rsidRDefault="00204681" w:rsidP="00E85FAA">
            <w:pPr>
              <w:rPr>
                <w:sz w:val="22"/>
                <w:szCs w:val="22"/>
                <w:highlight w:val="yellow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Analiza dimensionale dhe ngjashëmëria</w:t>
            </w:r>
          </w:p>
        </w:tc>
      </w:tr>
      <w:tr w:rsidR="00E85FAA" w:rsidRPr="0083229D" w14:paraId="78BFF17F" w14:textId="77777777" w:rsidTr="002D4C39">
        <w:trPr>
          <w:trHeight w:val="312"/>
        </w:trPr>
        <w:tc>
          <w:tcPr>
            <w:tcW w:w="1289" w:type="pct"/>
            <w:gridSpan w:val="3"/>
            <w:vAlign w:val="center"/>
          </w:tcPr>
          <w:p w14:paraId="28B6FECB" w14:textId="77777777" w:rsidR="00E85FAA" w:rsidRPr="003A3E21" w:rsidRDefault="00E85FAA" w:rsidP="00E85FAA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shtatë:  </w:t>
            </w:r>
          </w:p>
        </w:tc>
        <w:tc>
          <w:tcPr>
            <w:tcW w:w="3711" w:type="pct"/>
            <w:gridSpan w:val="8"/>
            <w:vAlign w:val="center"/>
          </w:tcPr>
          <w:p w14:paraId="0F5987EB" w14:textId="0AF049BB" w:rsidR="00E85FAA" w:rsidRPr="002C1100" w:rsidRDefault="004F30F2" w:rsidP="00824A21">
            <w:pPr>
              <w:rPr>
                <w:sz w:val="22"/>
                <w:szCs w:val="22"/>
              </w:rPr>
            </w:pPr>
            <w:r w:rsidRPr="002C1100">
              <w:rPr>
                <w:sz w:val="22"/>
                <w:szCs w:val="22"/>
                <w:lang w:val="sv-SE"/>
              </w:rPr>
              <w:t>Testi i parë vlerësues</w:t>
            </w:r>
            <w:r w:rsidR="00204681" w:rsidRPr="002C1100">
              <w:rPr>
                <w:sz w:val="22"/>
                <w:szCs w:val="22"/>
                <w:lang w:val="sv-SE"/>
              </w:rPr>
              <w:t>, Veçoritë e rrymimit laminar dhe atij turbulent</w:t>
            </w:r>
          </w:p>
        </w:tc>
      </w:tr>
      <w:tr w:rsidR="00E85FAA" w:rsidRPr="0083229D" w14:paraId="388F6527" w14:textId="77777777" w:rsidTr="002D4C39">
        <w:trPr>
          <w:trHeight w:val="312"/>
        </w:trPr>
        <w:tc>
          <w:tcPr>
            <w:tcW w:w="1289" w:type="pct"/>
            <w:gridSpan w:val="3"/>
            <w:vAlign w:val="center"/>
          </w:tcPr>
          <w:p w14:paraId="76A09F00" w14:textId="77777777" w:rsidR="00E85FAA" w:rsidRPr="003A3E21" w:rsidRDefault="00E85FAA" w:rsidP="00E85FAA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tetë:  </w:t>
            </w:r>
          </w:p>
        </w:tc>
        <w:tc>
          <w:tcPr>
            <w:tcW w:w="3711" w:type="pct"/>
            <w:gridSpan w:val="8"/>
            <w:vAlign w:val="center"/>
          </w:tcPr>
          <w:p w14:paraId="0B00CB99" w14:textId="2A4FA557" w:rsidR="00E85FAA" w:rsidRPr="002C1100" w:rsidRDefault="00DD7D5F" w:rsidP="00E85FAA">
            <w:pPr>
              <w:rPr>
                <w:sz w:val="22"/>
                <w:szCs w:val="22"/>
                <w:lang w:val="sv-SE"/>
              </w:rPr>
            </w:pPr>
            <w:r w:rsidRPr="002C1100">
              <w:rPr>
                <w:sz w:val="22"/>
                <w:szCs w:val="22"/>
                <w:lang w:val="sq-AL"/>
              </w:rPr>
              <w:t>Koncepti i shtresës kufitare</w:t>
            </w:r>
          </w:p>
        </w:tc>
      </w:tr>
      <w:tr w:rsidR="00E85FAA" w:rsidRPr="00AE666E" w14:paraId="34A821C2" w14:textId="77777777" w:rsidTr="002D4C39">
        <w:trPr>
          <w:trHeight w:val="312"/>
        </w:trPr>
        <w:tc>
          <w:tcPr>
            <w:tcW w:w="1289" w:type="pct"/>
            <w:gridSpan w:val="3"/>
            <w:vAlign w:val="center"/>
          </w:tcPr>
          <w:p w14:paraId="70286853" w14:textId="77777777" w:rsidR="00E85FAA" w:rsidRPr="003A3E21" w:rsidRDefault="00E85FAA" w:rsidP="00E85FAA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nëntë:  </w:t>
            </w:r>
          </w:p>
        </w:tc>
        <w:tc>
          <w:tcPr>
            <w:tcW w:w="3711" w:type="pct"/>
            <w:gridSpan w:val="8"/>
            <w:vAlign w:val="center"/>
          </w:tcPr>
          <w:p w14:paraId="59372C37" w14:textId="2396D550" w:rsidR="00E85FAA" w:rsidRPr="002C1100" w:rsidRDefault="00DD7D5F" w:rsidP="004C18C1">
            <w:pPr>
              <w:rPr>
                <w:sz w:val="22"/>
                <w:szCs w:val="22"/>
                <w:lang w:val="sq-AL"/>
              </w:rPr>
            </w:pPr>
            <w:r w:rsidRPr="002C1100">
              <w:rPr>
                <w:sz w:val="22"/>
                <w:szCs w:val="22"/>
                <w:lang w:val="sv-SE"/>
              </w:rPr>
              <w:t>Rrymimi rreth trupave</w:t>
            </w:r>
          </w:p>
        </w:tc>
      </w:tr>
      <w:tr w:rsidR="00E85FAA" w:rsidRPr="0083229D" w14:paraId="4079F46B" w14:textId="77777777" w:rsidTr="002D4C39">
        <w:trPr>
          <w:trHeight w:val="312"/>
        </w:trPr>
        <w:tc>
          <w:tcPr>
            <w:tcW w:w="1289" w:type="pct"/>
            <w:gridSpan w:val="3"/>
            <w:vAlign w:val="center"/>
          </w:tcPr>
          <w:p w14:paraId="3123D8E8" w14:textId="77777777" w:rsidR="00E85FAA" w:rsidRPr="003A3E21" w:rsidRDefault="00E85FAA" w:rsidP="00E85FAA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11" w:type="pct"/>
            <w:gridSpan w:val="8"/>
            <w:vAlign w:val="center"/>
          </w:tcPr>
          <w:p w14:paraId="4745166B" w14:textId="69B58B99" w:rsidR="00E85FAA" w:rsidRPr="002C1100" w:rsidRDefault="00DD3CB4" w:rsidP="00E85FAA">
            <w:pPr>
              <w:rPr>
                <w:sz w:val="22"/>
                <w:szCs w:val="22"/>
                <w:lang w:val="sv-SE"/>
              </w:rPr>
            </w:pPr>
            <w:r w:rsidRPr="002C1100">
              <w:rPr>
                <w:sz w:val="22"/>
                <w:szCs w:val="22"/>
                <w:lang w:val="sv-SE"/>
              </w:rPr>
              <w:t>Rrymimi nëpër kanalet e hapura</w:t>
            </w:r>
          </w:p>
        </w:tc>
      </w:tr>
      <w:tr w:rsidR="00E85FAA" w:rsidRPr="00AA1E90" w14:paraId="7185347B" w14:textId="77777777" w:rsidTr="002D4C39">
        <w:trPr>
          <w:trHeight w:val="312"/>
        </w:trPr>
        <w:tc>
          <w:tcPr>
            <w:tcW w:w="1289" w:type="pct"/>
            <w:gridSpan w:val="3"/>
            <w:vAlign w:val="center"/>
          </w:tcPr>
          <w:p w14:paraId="21A275C7" w14:textId="77777777" w:rsidR="00E85FAA" w:rsidRPr="003A3E21" w:rsidRDefault="00E85FAA" w:rsidP="00E85FAA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>Java e njëmbëdhjete:</w:t>
            </w:r>
          </w:p>
        </w:tc>
        <w:tc>
          <w:tcPr>
            <w:tcW w:w="3711" w:type="pct"/>
            <w:gridSpan w:val="8"/>
            <w:vAlign w:val="center"/>
          </w:tcPr>
          <w:p w14:paraId="708D2304" w14:textId="36C7B625" w:rsidR="00E85FAA" w:rsidRPr="002C1100" w:rsidRDefault="00DD3CB4" w:rsidP="00E85FAA">
            <w:pPr>
              <w:rPr>
                <w:sz w:val="22"/>
                <w:szCs w:val="22"/>
                <w:lang w:val="sq-AL"/>
              </w:rPr>
            </w:pPr>
            <w:r w:rsidRPr="002C1100">
              <w:rPr>
                <w:sz w:val="22"/>
                <w:szCs w:val="22"/>
                <w:lang w:val="sq-AL"/>
              </w:rPr>
              <w:t xml:space="preserve">Rrymimi fluidit </w:t>
            </w:r>
            <w:proofErr w:type="spellStart"/>
            <w:r w:rsidRPr="002C1100">
              <w:rPr>
                <w:sz w:val="22"/>
                <w:szCs w:val="22"/>
                <w:lang w:val="sq-AL"/>
              </w:rPr>
              <w:t>kompresibil</w:t>
            </w:r>
            <w:proofErr w:type="spellEnd"/>
          </w:p>
        </w:tc>
      </w:tr>
      <w:tr w:rsidR="002D4C39" w:rsidRPr="006968C8" w14:paraId="25768C68" w14:textId="77777777" w:rsidTr="002D4C39">
        <w:trPr>
          <w:trHeight w:val="312"/>
        </w:trPr>
        <w:tc>
          <w:tcPr>
            <w:tcW w:w="1289" w:type="pct"/>
            <w:gridSpan w:val="3"/>
            <w:vAlign w:val="center"/>
          </w:tcPr>
          <w:p w14:paraId="1E3B3F68" w14:textId="77777777" w:rsidR="002D4C39" w:rsidRPr="003A3E21" w:rsidRDefault="002D4C39" w:rsidP="002D4C39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dymbëdhjetë:  </w:t>
            </w:r>
          </w:p>
        </w:tc>
        <w:tc>
          <w:tcPr>
            <w:tcW w:w="3711" w:type="pct"/>
            <w:gridSpan w:val="8"/>
            <w:vAlign w:val="center"/>
          </w:tcPr>
          <w:p w14:paraId="61FC41D6" w14:textId="5746A107" w:rsidR="002D4C39" w:rsidRPr="002D4C39" w:rsidRDefault="002D4C39" w:rsidP="002D4C39">
            <w:pPr>
              <w:rPr>
                <w:sz w:val="22"/>
                <w:szCs w:val="22"/>
                <w:lang w:val="sq-AL"/>
              </w:rPr>
            </w:pPr>
            <w:r w:rsidRPr="002D4C39">
              <w:rPr>
                <w:sz w:val="22"/>
                <w:szCs w:val="22"/>
                <w:lang w:val="sq-AL" w:eastAsia="sq-AL"/>
              </w:rPr>
              <w:t xml:space="preserve">Profili i shpejtësisë së rrymimit brenda tubave </w:t>
            </w:r>
          </w:p>
        </w:tc>
      </w:tr>
      <w:tr w:rsidR="002D4C39" w:rsidRPr="0069542D" w14:paraId="633548D9" w14:textId="77777777" w:rsidTr="002D4C39">
        <w:trPr>
          <w:trHeight w:val="312"/>
        </w:trPr>
        <w:tc>
          <w:tcPr>
            <w:tcW w:w="1289" w:type="pct"/>
            <w:gridSpan w:val="3"/>
            <w:vAlign w:val="center"/>
          </w:tcPr>
          <w:p w14:paraId="4FF52734" w14:textId="77777777" w:rsidR="002D4C39" w:rsidRPr="003A3E21" w:rsidRDefault="002D4C39" w:rsidP="002D4C39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trembëdhjetë:    </w:t>
            </w:r>
          </w:p>
        </w:tc>
        <w:tc>
          <w:tcPr>
            <w:tcW w:w="3711" w:type="pct"/>
            <w:gridSpan w:val="8"/>
            <w:vAlign w:val="center"/>
          </w:tcPr>
          <w:p w14:paraId="0AEDE34A" w14:textId="3DB486DB" w:rsidR="002D4C39" w:rsidRPr="002D4C39" w:rsidRDefault="002D4C39" w:rsidP="002D4C39">
            <w:pPr>
              <w:rPr>
                <w:sz w:val="22"/>
                <w:szCs w:val="22"/>
                <w:lang w:val="sq-AL"/>
              </w:rPr>
            </w:pPr>
            <w:r w:rsidRPr="002D4C39">
              <w:rPr>
                <w:sz w:val="22"/>
                <w:szCs w:val="22"/>
                <w:lang w:val="sq-AL" w:eastAsia="sq-AL"/>
              </w:rPr>
              <w:t>Parametrat d</w:t>
            </w:r>
            <w:proofErr w:type="spellStart"/>
            <w:r w:rsidRPr="002D4C39">
              <w:rPr>
                <w:sz w:val="22"/>
                <w:szCs w:val="22"/>
                <w:lang w:val="sq-AL" w:eastAsia="sq-AL"/>
              </w:rPr>
              <w:t>izajnues</w:t>
            </w:r>
            <w:proofErr w:type="spellEnd"/>
            <w:r w:rsidRPr="002D4C39">
              <w:rPr>
                <w:sz w:val="22"/>
                <w:szCs w:val="22"/>
                <w:lang w:val="sq-AL" w:eastAsia="sq-AL"/>
              </w:rPr>
              <w:t xml:space="preserve"> të rrymimit brenda tubacionit të thjeshtë dhe atij të përbërë</w:t>
            </w:r>
          </w:p>
        </w:tc>
      </w:tr>
      <w:tr w:rsidR="002D4C39" w:rsidRPr="00824A21" w14:paraId="59EAB6AC" w14:textId="77777777" w:rsidTr="002D4C39">
        <w:trPr>
          <w:trHeight w:val="312"/>
        </w:trPr>
        <w:tc>
          <w:tcPr>
            <w:tcW w:w="1289" w:type="pct"/>
            <w:gridSpan w:val="3"/>
            <w:vAlign w:val="center"/>
          </w:tcPr>
          <w:p w14:paraId="0E38AB2A" w14:textId="77777777" w:rsidR="002D4C39" w:rsidRPr="003A3E21" w:rsidRDefault="002D4C39" w:rsidP="002D4C39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katërmbëdhjetë:  </w:t>
            </w:r>
          </w:p>
        </w:tc>
        <w:tc>
          <w:tcPr>
            <w:tcW w:w="3711" w:type="pct"/>
            <w:gridSpan w:val="8"/>
            <w:vAlign w:val="center"/>
          </w:tcPr>
          <w:p w14:paraId="2F0B272D" w14:textId="51A65893" w:rsidR="002D4C39" w:rsidRPr="002D4C39" w:rsidRDefault="002D4C39" w:rsidP="002D4C39">
            <w:pPr>
              <w:rPr>
                <w:sz w:val="22"/>
                <w:szCs w:val="22"/>
                <w:lang w:val="sq-AL"/>
              </w:rPr>
            </w:pPr>
            <w:r w:rsidRPr="002D4C39">
              <w:rPr>
                <w:sz w:val="22"/>
                <w:szCs w:val="22"/>
                <w:lang w:val="sq-AL" w:eastAsia="sq-AL"/>
              </w:rPr>
              <w:t xml:space="preserve">Ndërveprimi i </w:t>
            </w:r>
            <w:proofErr w:type="spellStart"/>
            <w:r w:rsidRPr="002D4C39">
              <w:rPr>
                <w:sz w:val="22"/>
                <w:szCs w:val="22"/>
                <w:lang w:val="sq-AL" w:eastAsia="sq-AL"/>
              </w:rPr>
              <w:t>turbomakinave</w:t>
            </w:r>
            <w:proofErr w:type="spellEnd"/>
            <w:r w:rsidRPr="002D4C39">
              <w:rPr>
                <w:sz w:val="22"/>
                <w:szCs w:val="22"/>
                <w:lang w:val="sq-AL" w:eastAsia="sq-AL"/>
              </w:rPr>
              <w:t xml:space="preserve"> dhe tubacionit</w:t>
            </w:r>
          </w:p>
        </w:tc>
      </w:tr>
      <w:tr w:rsidR="00E85FAA" w:rsidRPr="005B025E" w14:paraId="7A0839AC" w14:textId="77777777" w:rsidTr="002D4C39">
        <w:trPr>
          <w:trHeight w:val="312"/>
        </w:trPr>
        <w:tc>
          <w:tcPr>
            <w:tcW w:w="1289" w:type="pct"/>
            <w:gridSpan w:val="3"/>
            <w:tcBorders>
              <w:bottom w:val="single" w:sz="4" w:space="0" w:color="000000"/>
            </w:tcBorders>
            <w:vAlign w:val="center"/>
          </w:tcPr>
          <w:p w14:paraId="1C6ECFB6" w14:textId="6164D9AD" w:rsidR="00E85FAA" w:rsidRPr="003A3E21" w:rsidRDefault="00E85FAA" w:rsidP="00E85FAA">
            <w:pPr>
              <w:rPr>
                <w:b/>
                <w:sz w:val="22"/>
                <w:szCs w:val="22"/>
                <w:lang w:val="sq-AL"/>
              </w:rPr>
            </w:pPr>
            <w:r w:rsidRPr="003A3E21">
              <w:rPr>
                <w:b/>
                <w:sz w:val="22"/>
                <w:szCs w:val="22"/>
                <w:lang w:val="sq-AL"/>
              </w:rPr>
              <w:t xml:space="preserve">Java e pesëmbëdhjetë:   </w:t>
            </w:r>
          </w:p>
        </w:tc>
        <w:tc>
          <w:tcPr>
            <w:tcW w:w="3711" w:type="pct"/>
            <w:gridSpan w:val="8"/>
            <w:tcBorders>
              <w:bottom w:val="single" w:sz="4" w:space="0" w:color="000000"/>
            </w:tcBorders>
            <w:vAlign w:val="center"/>
          </w:tcPr>
          <w:p w14:paraId="622329D2" w14:textId="0332549B" w:rsidR="00E85FAA" w:rsidRPr="002C1100" w:rsidRDefault="00346D56" w:rsidP="005B025E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Ligjëratë përmbyllëse</w:t>
            </w:r>
            <w:r w:rsidR="001A53EB" w:rsidRPr="002C1100">
              <w:rPr>
                <w:sz w:val="22"/>
                <w:szCs w:val="22"/>
                <w:lang w:val="sq-AL"/>
              </w:rPr>
              <w:t xml:space="preserve">, </w:t>
            </w:r>
            <w:r w:rsidR="004F30F2" w:rsidRPr="002C1100">
              <w:rPr>
                <w:sz w:val="22"/>
                <w:szCs w:val="22"/>
                <w:lang w:val="sq-AL"/>
              </w:rPr>
              <w:t>Testi i dytë vlerësues</w:t>
            </w:r>
          </w:p>
        </w:tc>
      </w:tr>
      <w:tr w:rsidR="00E85FAA" w:rsidRPr="003A3E21" w14:paraId="0FBDBE24" w14:textId="77777777" w:rsidTr="002D4C39">
        <w:trPr>
          <w:trHeight w:val="79"/>
        </w:trPr>
        <w:tc>
          <w:tcPr>
            <w:tcW w:w="1289" w:type="pct"/>
            <w:gridSpan w:val="3"/>
            <w:shd w:val="clear" w:color="auto" w:fill="8EAADB" w:themeFill="accent5" w:themeFillTint="99"/>
            <w:vAlign w:val="center"/>
          </w:tcPr>
          <w:p w14:paraId="28997A44" w14:textId="77777777" w:rsidR="00E85FAA" w:rsidRPr="003A3E21" w:rsidRDefault="00E85FAA" w:rsidP="00E85FAA">
            <w:pPr>
              <w:rPr>
                <w:b/>
                <w:sz w:val="6"/>
                <w:szCs w:val="6"/>
                <w:lang w:val="sq-AL"/>
              </w:rPr>
            </w:pPr>
          </w:p>
        </w:tc>
        <w:tc>
          <w:tcPr>
            <w:tcW w:w="3711" w:type="pct"/>
            <w:gridSpan w:val="8"/>
            <w:shd w:val="clear" w:color="auto" w:fill="8EAADB" w:themeFill="accent5" w:themeFillTint="99"/>
            <w:vAlign w:val="center"/>
          </w:tcPr>
          <w:p w14:paraId="22F44312" w14:textId="77777777" w:rsidR="00E85FAA" w:rsidRPr="003A3E21" w:rsidRDefault="00E85FAA" w:rsidP="00E85FAA">
            <w:pPr>
              <w:pStyle w:val="NoSpacing"/>
              <w:ind w:left="360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85FAA" w:rsidRPr="00AA1E90" w14:paraId="0BAF8686" w14:textId="77777777" w:rsidTr="002D4C39">
        <w:trPr>
          <w:trHeight w:val="312"/>
        </w:trPr>
        <w:tc>
          <w:tcPr>
            <w:tcW w:w="1289" w:type="pct"/>
            <w:gridSpan w:val="3"/>
            <w:vMerge w:val="restart"/>
            <w:vAlign w:val="center"/>
          </w:tcPr>
          <w:p w14:paraId="7D34322F" w14:textId="77777777" w:rsidR="00E85FAA" w:rsidRPr="003A3E21" w:rsidRDefault="00E85FAA" w:rsidP="00E85FAA">
            <w:pPr>
              <w:rPr>
                <w:b/>
                <w:i/>
                <w:sz w:val="22"/>
                <w:szCs w:val="22"/>
                <w:lang w:val="sq-AL"/>
              </w:rPr>
            </w:pPr>
            <w:proofErr w:type="spellStart"/>
            <w:r w:rsidRPr="003A3E21">
              <w:rPr>
                <w:rFonts w:eastAsiaTheme="minorHAnsi"/>
                <w:b/>
                <w:sz w:val="22"/>
                <w:szCs w:val="22"/>
              </w:rPr>
              <w:t>Metodat</w:t>
            </w:r>
            <w:proofErr w:type="spellEnd"/>
            <w:r w:rsidRPr="003A3E21">
              <w:rPr>
                <w:rFonts w:eastAsia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3A3E21">
              <w:rPr>
                <w:rFonts w:eastAsiaTheme="minorHAnsi"/>
                <w:b/>
                <w:sz w:val="22"/>
                <w:szCs w:val="22"/>
              </w:rPr>
              <w:t>vlerësimit</w:t>
            </w:r>
            <w:proofErr w:type="spellEnd"/>
            <w:r w:rsidRPr="003A3E21">
              <w:rPr>
                <w:rFonts w:eastAsiaTheme="minorHAnsi"/>
                <w:b/>
                <w:sz w:val="22"/>
                <w:szCs w:val="22"/>
              </w:rPr>
              <w:t>:</w:t>
            </w:r>
          </w:p>
        </w:tc>
        <w:tc>
          <w:tcPr>
            <w:tcW w:w="3711" w:type="pct"/>
            <w:gridSpan w:val="8"/>
            <w:vAlign w:val="center"/>
          </w:tcPr>
          <w:p w14:paraId="3AA9CEDB" w14:textId="77777777" w:rsidR="00FC4AE7" w:rsidRPr="00FC4AE7" w:rsidRDefault="00FC4AE7" w:rsidP="00FC4AE7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sq-AL"/>
              </w:rPr>
            </w:pPr>
            <w:r w:rsidRPr="00FC4AE7">
              <w:rPr>
                <w:b/>
                <w:sz w:val="22"/>
                <w:szCs w:val="22"/>
                <w:lang w:val="sq-AL"/>
              </w:rPr>
              <w:t xml:space="preserve">Vlerësimi e vazhdueshëm i studentit </w:t>
            </w:r>
          </w:p>
          <w:p w14:paraId="1F71848C" w14:textId="77777777" w:rsidR="00FC4AE7" w:rsidRPr="00FC4AE7" w:rsidRDefault="00FC4AE7" w:rsidP="00FC4AE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FC4AE7">
              <w:rPr>
                <w:sz w:val="22"/>
                <w:szCs w:val="22"/>
                <w:lang w:val="sq-AL"/>
              </w:rPr>
              <w:t xml:space="preserve">Deri në 6 pikë pjesëmarrja dhe </w:t>
            </w:r>
            <w:proofErr w:type="spellStart"/>
            <w:r w:rsidRPr="00FC4AE7">
              <w:rPr>
                <w:sz w:val="22"/>
                <w:szCs w:val="22"/>
                <w:lang w:val="sq-AL"/>
              </w:rPr>
              <w:t>intereaktiviteti</w:t>
            </w:r>
            <w:proofErr w:type="spellEnd"/>
            <w:r w:rsidRPr="00FC4AE7">
              <w:rPr>
                <w:sz w:val="22"/>
                <w:szCs w:val="22"/>
                <w:lang w:val="sq-AL"/>
              </w:rPr>
              <w:t xml:space="preserve"> në ligjërata</w:t>
            </w:r>
          </w:p>
          <w:p w14:paraId="60F6B24B" w14:textId="77777777" w:rsidR="00FC4AE7" w:rsidRPr="00FC4AE7" w:rsidRDefault="00FC4AE7" w:rsidP="00FC4AE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FC4AE7">
              <w:rPr>
                <w:sz w:val="22"/>
                <w:szCs w:val="22"/>
                <w:lang w:val="sq-AL"/>
              </w:rPr>
              <w:t>Deri në 22 pikë në testin e parë vlerësues (pjesa teorike)</w:t>
            </w:r>
          </w:p>
          <w:p w14:paraId="7322D35D" w14:textId="77777777" w:rsidR="00FC4AE7" w:rsidRPr="00FC4AE7" w:rsidRDefault="00FC4AE7" w:rsidP="00FC4AE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FC4AE7">
              <w:rPr>
                <w:sz w:val="22"/>
                <w:szCs w:val="22"/>
                <w:lang w:val="sq-AL"/>
              </w:rPr>
              <w:t>Deri në 22 pikë në testin e dytë vlerësues (pjesa teorike)</w:t>
            </w:r>
          </w:p>
          <w:p w14:paraId="1A139B1C" w14:textId="77777777" w:rsidR="00FC4AE7" w:rsidRPr="00FC4AE7" w:rsidRDefault="00FC4AE7" w:rsidP="00FC4AE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FC4AE7">
              <w:rPr>
                <w:sz w:val="22"/>
                <w:szCs w:val="22"/>
                <w:lang w:val="sq-AL"/>
              </w:rPr>
              <w:t>Deri në 50 pikë në vlerësimet me shkrim lidhur me detyrat numerike</w:t>
            </w:r>
          </w:p>
          <w:p w14:paraId="7D32529E" w14:textId="77777777" w:rsidR="00FC4AE7" w:rsidRPr="00FC4AE7" w:rsidRDefault="00FC4AE7" w:rsidP="00FC4AE7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/>
              </w:rPr>
            </w:pPr>
            <w:r w:rsidRPr="00FC4AE7">
              <w:rPr>
                <w:sz w:val="22"/>
                <w:szCs w:val="22"/>
                <w:lang w:val="sq-AL"/>
              </w:rPr>
              <w:t>Kalueshmëria: së paku 50% e pikëve nga aktivitetet a-c dhe së paku 50 % e pikëve nga aktivitetin nën d</w:t>
            </w:r>
          </w:p>
          <w:p w14:paraId="11888F4B" w14:textId="2D4B27A2" w:rsidR="00DD0057" w:rsidRPr="001F42AF" w:rsidRDefault="00DD0057" w:rsidP="00DD0057">
            <w:pPr>
              <w:autoSpaceDE w:val="0"/>
              <w:autoSpaceDN w:val="0"/>
              <w:adjustRightInd w:val="0"/>
              <w:spacing w:line="288" w:lineRule="auto"/>
              <w:rPr>
                <w:b/>
                <w:sz w:val="22"/>
                <w:szCs w:val="22"/>
                <w:lang w:val="sq-AL"/>
              </w:rPr>
            </w:pPr>
            <w:r w:rsidRPr="001F42AF">
              <w:rPr>
                <w:b/>
                <w:sz w:val="22"/>
                <w:szCs w:val="22"/>
                <w:lang w:val="sq-AL"/>
              </w:rPr>
              <w:t>Vlerësimi në provim</w:t>
            </w:r>
          </w:p>
          <w:p w14:paraId="3DC00C95" w14:textId="6ED44A18" w:rsidR="00E85FAA" w:rsidRPr="00BB12F6" w:rsidRDefault="00DD0057" w:rsidP="00BB12F6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Provimit i nënshtrohen studentët të cilët nuk kanë arritur numër të mjaftueshëm të pikë</w:t>
            </w:r>
            <w:r w:rsidR="006F121E">
              <w:rPr>
                <w:sz w:val="22"/>
                <w:szCs w:val="22"/>
                <w:lang w:val="sq-AL"/>
              </w:rPr>
              <w:t>ve</w:t>
            </w:r>
            <w:r>
              <w:rPr>
                <w:sz w:val="22"/>
                <w:szCs w:val="22"/>
                <w:lang w:val="sq-AL"/>
              </w:rPr>
              <w:t xml:space="preserve"> gjatë vlerësimit të vazhdueshëm. </w:t>
            </w:r>
            <w:r w:rsidR="006D68CA">
              <w:rPr>
                <w:sz w:val="22"/>
                <w:szCs w:val="22"/>
                <w:lang w:val="sq-AL"/>
              </w:rPr>
              <w:t xml:space="preserve">Provimi organizohet nga pjesa e detyrave dhe pjesa teorike. Kalueshmëria së paku 50 % e pikëve </w:t>
            </w:r>
            <w:r w:rsidR="006F121E">
              <w:rPr>
                <w:sz w:val="22"/>
                <w:szCs w:val="22"/>
                <w:lang w:val="sq-AL"/>
              </w:rPr>
              <w:t>në të dy pjesët e provimit</w:t>
            </w:r>
          </w:p>
        </w:tc>
      </w:tr>
      <w:tr w:rsidR="00E85FAA" w:rsidRPr="003A3E21" w14:paraId="67C30D87" w14:textId="77777777" w:rsidTr="002D4C39">
        <w:trPr>
          <w:trHeight w:val="312"/>
        </w:trPr>
        <w:tc>
          <w:tcPr>
            <w:tcW w:w="1289" w:type="pct"/>
            <w:gridSpan w:val="3"/>
            <w:vMerge/>
            <w:vAlign w:val="center"/>
          </w:tcPr>
          <w:p w14:paraId="67C886B6" w14:textId="77777777" w:rsidR="00E85FAA" w:rsidRPr="003A3E21" w:rsidRDefault="00E85FAA" w:rsidP="00E85FAA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35" w:type="pct"/>
            <w:gridSpan w:val="2"/>
          </w:tcPr>
          <w:p w14:paraId="12E4F1A0" w14:textId="77777777" w:rsidR="00E85FAA" w:rsidRPr="003A3E21" w:rsidRDefault="00E85FAA" w:rsidP="00E85FA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Kriteret e notimit:</w:t>
            </w:r>
          </w:p>
          <w:p w14:paraId="7416441D" w14:textId="77777777" w:rsidR="00E85FAA" w:rsidRPr="003A3E21" w:rsidRDefault="00E85FAA" w:rsidP="00E85FA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deri 49 pikë</w:t>
            </w:r>
          </w:p>
          <w:p w14:paraId="15400732" w14:textId="77777777" w:rsidR="00E85FAA" w:rsidRPr="003A3E21" w:rsidRDefault="00E85FAA" w:rsidP="00E85FA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50 deri 60 pikë</w:t>
            </w:r>
          </w:p>
          <w:p w14:paraId="5460C9FA" w14:textId="77777777" w:rsidR="00E85FAA" w:rsidRPr="003A3E21" w:rsidRDefault="00E85FAA" w:rsidP="00E85FA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61 deri 70 pikë</w:t>
            </w:r>
          </w:p>
          <w:p w14:paraId="20315A3B" w14:textId="77777777" w:rsidR="00E85FAA" w:rsidRPr="003A3E21" w:rsidRDefault="00E85FAA" w:rsidP="00E85FA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71 deri 80 pikë</w:t>
            </w:r>
          </w:p>
          <w:p w14:paraId="205F5E2E" w14:textId="77777777" w:rsidR="00E85FAA" w:rsidRPr="003A3E21" w:rsidRDefault="00E85FAA" w:rsidP="00E85FA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81 deri 90 pikë</w:t>
            </w:r>
          </w:p>
          <w:p w14:paraId="05ACCEE6" w14:textId="77777777" w:rsidR="00E85FAA" w:rsidRPr="003A3E21" w:rsidRDefault="00E85FAA" w:rsidP="00E85FA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1876" w:type="pct"/>
            <w:gridSpan w:val="6"/>
          </w:tcPr>
          <w:p w14:paraId="518A0C45" w14:textId="77777777" w:rsidR="00E85FAA" w:rsidRPr="003A3E21" w:rsidRDefault="00E85FAA" w:rsidP="00E85FAA">
            <w:pPr>
              <w:spacing w:line="288" w:lineRule="auto"/>
              <w:rPr>
                <w:sz w:val="22"/>
                <w:szCs w:val="22"/>
                <w:lang w:val="sq-AL"/>
              </w:rPr>
            </w:pPr>
          </w:p>
          <w:p w14:paraId="38058E2E" w14:textId="77777777" w:rsidR="00E85FAA" w:rsidRPr="003A3E21" w:rsidRDefault="00E85FAA" w:rsidP="00E85FA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5 (pesë) (F)</w:t>
            </w:r>
          </w:p>
          <w:p w14:paraId="482C4FC1" w14:textId="77777777" w:rsidR="00E85FAA" w:rsidRPr="003A3E21" w:rsidRDefault="00E85FAA" w:rsidP="00E85FA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6 (gjashtë) (E)</w:t>
            </w:r>
          </w:p>
          <w:p w14:paraId="66FC7F2B" w14:textId="77777777" w:rsidR="00E85FAA" w:rsidRPr="003A3E21" w:rsidRDefault="00E85FAA" w:rsidP="00E85FA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7 (shtatë) (D)</w:t>
            </w:r>
          </w:p>
          <w:p w14:paraId="7FA78F93" w14:textId="77777777" w:rsidR="00E85FAA" w:rsidRPr="003A3E21" w:rsidRDefault="00E85FAA" w:rsidP="00E85FA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8 (tetë) (C)</w:t>
            </w:r>
          </w:p>
          <w:p w14:paraId="5A3BFD60" w14:textId="77777777" w:rsidR="00E85FAA" w:rsidRPr="003A3E21" w:rsidRDefault="00E85FAA" w:rsidP="00E85FA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9 (nëntë) (B)</w:t>
            </w:r>
          </w:p>
          <w:p w14:paraId="4A743932" w14:textId="77777777" w:rsidR="00E85FAA" w:rsidRPr="003A3E21" w:rsidRDefault="00E85FAA" w:rsidP="00E85FAA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3A3E21">
              <w:rPr>
                <w:sz w:val="22"/>
                <w:szCs w:val="22"/>
                <w:lang w:val="sq-AL"/>
              </w:rPr>
              <w:t>10 (dhjetë) (A)</w:t>
            </w:r>
          </w:p>
        </w:tc>
      </w:tr>
    </w:tbl>
    <w:p w14:paraId="40EAD021" w14:textId="77777777" w:rsidR="006D734F" w:rsidRPr="00203004" w:rsidRDefault="006D734F">
      <w:pPr>
        <w:rPr>
          <w:sz w:val="22"/>
          <w:szCs w:val="22"/>
        </w:rPr>
      </w:pPr>
    </w:p>
    <w:sectPr w:rsidR="006D734F" w:rsidRPr="00203004" w:rsidSect="0074398D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5FC0"/>
    <w:multiLevelType w:val="hybridMultilevel"/>
    <w:tmpl w:val="A7FE29F6"/>
    <w:lvl w:ilvl="0" w:tplc="4C805B78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132EE"/>
    <w:multiLevelType w:val="hybridMultilevel"/>
    <w:tmpl w:val="A7FE29F6"/>
    <w:lvl w:ilvl="0" w:tplc="4C805B78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153A17"/>
    <w:multiLevelType w:val="hybridMultilevel"/>
    <w:tmpl w:val="B0AAF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A581E"/>
    <w:multiLevelType w:val="hybridMultilevel"/>
    <w:tmpl w:val="310A9410"/>
    <w:lvl w:ilvl="0" w:tplc="8D4CFF8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AF6A6B"/>
    <w:multiLevelType w:val="hybridMultilevel"/>
    <w:tmpl w:val="5D0CED6A"/>
    <w:lvl w:ilvl="0" w:tplc="4E76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3268645">
    <w:abstractNumId w:val="1"/>
  </w:num>
  <w:num w:numId="2" w16cid:durableId="1545751741">
    <w:abstractNumId w:val="4"/>
  </w:num>
  <w:num w:numId="3" w16cid:durableId="893662954">
    <w:abstractNumId w:val="3"/>
  </w:num>
  <w:num w:numId="4" w16cid:durableId="439496334">
    <w:abstractNumId w:val="0"/>
  </w:num>
  <w:num w:numId="5" w16cid:durableId="496265387">
    <w:abstractNumId w:val="2"/>
  </w:num>
  <w:num w:numId="6" w16cid:durableId="32212120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E1"/>
    <w:rsid w:val="0002386E"/>
    <w:rsid w:val="00041F10"/>
    <w:rsid w:val="00047135"/>
    <w:rsid w:val="000567AF"/>
    <w:rsid w:val="00064CFF"/>
    <w:rsid w:val="00065AB4"/>
    <w:rsid w:val="000702D8"/>
    <w:rsid w:val="00071132"/>
    <w:rsid w:val="000861F8"/>
    <w:rsid w:val="0009131A"/>
    <w:rsid w:val="0009451F"/>
    <w:rsid w:val="00097AA9"/>
    <w:rsid w:val="000A3A89"/>
    <w:rsid w:val="000A54AD"/>
    <w:rsid w:val="000A54D4"/>
    <w:rsid w:val="000D2C98"/>
    <w:rsid w:val="000E5638"/>
    <w:rsid w:val="000F49D8"/>
    <w:rsid w:val="001178F4"/>
    <w:rsid w:val="001528DB"/>
    <w:rsid w:val="001573D9"/>
    <w:rsid w:val="00164537"/>
    <w:rsid w:val="001746B0"/>
    <w:rsid w:val="001822C3"/>
    <w:rsid w:val="00186D96"/>
    <w:rsid w:val="001A53EB"/>
    <w:rsid w:val="001A67C9"/>
    <w:rsid w:val="001C10DE"/>
    <w:rsid w:val="001D3114"/>
    <w:rsid w:val="001F02D0"/>
    <w:rsid w:val="001F42AF"/>
    <w:rsid w:val="00203004"/>
    <w:rsid w:val="00204681"/>
    <w:rsid w:val="002221E9"/>
    <w:rsid w:val="00222ACB"/>
    <w:rsid w:val="002249B5"/>
    <w:rsid w:val="00276C27"/>
    <w:rsid w:val="0028068A"/>
    <w:rsid w:val="0028372D"/>
    <w:rsid w:val="0029023F"/>
    <w:rsid w:val="00294A77"/>
    <w:rsid w:val="002A7707"/>
    <w:rsid w:val="002B5C8B"/>
    <w:rsid w:val="002C1100"/>
    <w:rsid w:val="002C44C4"/>
    <w:rsid w:val="002D4C39"/>
    <w:rsid w:val="003165C5"/>
    <w:rsid w:val="00333961"/>
    <w:rsid w:val="00346D56"/>
    <w:rsid w:val="00380733"/>
    <w:rsid w:val="003814D3"/>
    <w:rsid w:val="003C2374"/>
    <w:rsid w:val="003C3E0E"/>
    <w:rsid w:val="003C6799"/>
    <w:rsid w:val="003E0563"/>
    <w:rsid w:val="003E603C"/>
    <w:rsid w:val="003F1A0E"/>
    <w:rsid w:val="003F2375"/>
    <w:rsid w:val="003F4FE0"/>
    <w:rsid w:val="00476CC6"/>
    <w:rsid w:val="004C18C1"/>
    <w:rsid w:val="004D1217"/>
    <w:rsid w:val="004F30F2"/>
    <w:rsid w:val="004F77FF"/>
    <w:rsid w:val="00501D4E"/>
    <w:rsid w:val="00505BF6"/>
    <w:rsid w:val="00512E04"/>
    <w:rsid w:val="005218EE"/>
    <w:rsid w:val="00521FE4"/>
    <w:rsid w:val="005312BD"/>
    <w:rsid w:val="00532CFD"/>
    <w:rsid w:val="00545B89"/>
    <w:rsid w:val="00546AE1"/>
    <w:rsid w:val="005517E1"/>
    <w:rsid w:val="005B025E"/>
    <w:rsid w:val="00620E09"/>
    <w:rsid w:val="00640597"/>
    <w:rsid w:val="006435ED"/>
    <w:rsid w:val="006469C9"/>
    <w:rsid w:val="00647AD0"/>
    <w:rsid w:val="006543C4"/>
    <w:rsid w:val="00656A22"/>
    <w:rsid w:val="00683810"/>
    <w:rsid w:val="00690DD6"/>
    <w:rsid w:val="00692BAB"/>
    <w:rsid w:val="006968C8"/>
    <w:rsid w:val="006A260F"/>
    <w:rsid w:val="006C43B5"/>
    <w:rsid w:val="006C796C"/>
    <w:rsid w:val="006D49D3"/>
    <w:rsid w:val="006D4D38"/>
    <w:rsid w:val="006D68CA"/>
    <w:rsid w:val="006D6B9C"/>
    <w:rsid w:val="006D734F"/>
    <w:rsid w:val="006E6834"/>
    <w:rsid w:val="006F121E"/>
    <w:rsid w:val="006F5528"/>
    <w:rsid w:val="00702F23"/>
    <w:rsid w:val="007205FF"/>
    <w:rsid w:val="0072738B"/>
    <w:rsid w:val="00730BDF"/>
    <w:rsid w:val="0073116D"/>
    <w:rsid w:val="00734648"/>
    <w:rsid w:val="0074398D"/>
    <w:rsid w:val="007543BC"/>
    <w:rsid w:val="00762882"/>
    <w:rsid w:val="00765F37"/>
    <w:rsid w:val="00791E19"/>
    <w:rsid w:val="007A1094"/>
    <w:rsid w:val="007C75EE"/>
    <w:rsid w:val="007D7B37"/>
    <w:rsid w:val="008179F3"/>
    <w:rsid w:val="00824A21"/>
    <w:rsid w:val="00851C41"/>
    <w:rsid w:val="00854F48"/>
    <w:rsid w:val="0085540E"/>
    <w:rsid w:val="00867EA6"/>
    <w:rsid w:val="00877107"/>
    <w:rsid w:val="00881AC6"/>
    <w:rsid w:val="00890889"/>
    <w:rsid w:val="008A007B"/>
    <w:rsid w:val="008B36D0"/>
    <w:rsid w:val="008B4A32"/>
    <w:rsid w:val="008C49EA"/>
    <w:rsid w:val="00914609"/>
    <w:rsid w:val="00925A25"/>
    <w:rsid w:val="0093004B"/>
    <w:rsid w:val="00931782"/>
    <w:rsid w:val="009422B5"/>
    <w:rsid w:val="009545AD"/>
    <w:rsid w:val="0097484B"/>
    <w:rsid w:val="00975739"/>
    <w:rsid w:val="00995FB0"/>
    <w:rsid w:val="00997EDC"/>
    <w:rsid w:val="009A0D59"/>
    <w:rsid w:val="009A2912"/>
    <w:rsid w:val="009B3C1F"/>
    <w:rsid w:val="009D64C3"/>
    <w:rsid w:val="00A0030B"/>
    <w:rsid w:val="00A246F6"/>
    <w:rsid w:val="00A254FC"/>
    <w:rsid w:val="00A41FE9"/>
    <w:rsid w:val="00A441B8"/>
    <w:rsid w:val="00A5124F"/>
    <w:rsid w:val="00A60567"/>
    <w:rsid w:val="00A85365"/>
    <w:rsid w:val="00AA772D"/>
    <w:rsid w:val="00AC326E"/>
    <w:rsid w:val="00AE15C5"/>
    <w:rsid w:val="00B02C55"/>
    <w:rsid w:val="00B06D0C"/>
    <w:rsid w:val="00B10FB0"/>
    <w:rsid w:val="00B16563"/>
    <w:rsid w:val="00B518B3"/>
    <w:rsid w:val="00B552EC"/>
    <w:rsid w:val="00B5698C"/>
    <w:rsid w:val="00B73503"/>
    <w:rsid w:val="00B869CC"/>
    <w:rsid w:val="00B86A84"/>
    <w:rsid w:val="00BA3980"/>
    <w:rsid w:val="00BB12F6"/>
    <w:rsid w:val="00BB14DA"/>
    <w:rsid w:val="00BB4393"/>
    <w:rsid w:val="00BD5E56"/>
    <w:rsid w:val="00BE03A8"/>
    <w:rsid w:val="00BE3123"/>
    <w:rsid w:val="00BE661E"/>
    <w:rsid w:val="00BF39EF"/>
    <w:rsid w:val="00C03CE1"/>
    <w:rsid w:val="00C11669"/>
    <w:rsid w:val="00C145AF"/>
    <w:rsid w:val="00C32E82"/>
    <w:rsid w:val="00C455CC"/>
    <w:rsid w:val="00C5127F"/>
    <w:rsid w:val="00C72C5E"/>
    <w:rsid w:val="00C91A62"/>
    <w:rsid w:val="00CB3820"/>
    <w:rsid w:val="00CF599C"/>
    <w:rsid w:val="00D45D1A"/>
    <w:rsid w:val="00D63BBE"/>
    <w:rsid w:val="00DD0057"/>
    <w:rsid w:val="00DD3CB4"/>
    <w:rsid w:val="00DD7D5F"/>
    <w:rsid w:val="00DE6765"/>
    <w:rsid w:val="00E02AC4"/>
    <w:rsid w:val="00E1377D"/>
    <w:rsid w:val="00E312BE"/>
    <w:rsid w:val="00E53C93"/>
    <w:rsid w:val="00E66657"/>
    <w:rsid w:val="00E802C9"/>
    <w:rsid w:val="00E85FAA"/>
    <w:rsid w:val="00EA7699"/>
    <w:rsid w:val="00ED2ADA"/>
    <w:rsid w:val="00ED4311"/>
    <w:rsid w:val="00ED6B66"/>
    <w:rsid w:val="00EE79DC"/>
    <w:rsid w:val="00F225AC"/>
    <w:rsid w:val="00F2640B"/>
    <w:rsid w:val="00F50059"/>
    <w:rsid w:val="00F7042E"/>
    <w:rsid w:val="00F70CB2"/>
    <w:rsid w:val="00F74406"/>
    <w:rsid w:val="00F90090"/>
    <w:rsid w:val="00F94106"/>
    <w:rsid w:val="00FA425C"/>
    <w:rsid w:val="00FB2680"/>
    <w:rsid w:val="00FC4AE7"/>
    <w:rsid w:val="00FE1230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BAB0"/>
  <w15:chartTrackingRefBased/>
  <w15:docId w15:val="{F0F0AF73-DB0A-424F-B80D-F913CB5C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E1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1178F4"/>
    <w:rPr>
      <w:rFonts w:eastAsia="MS Mincho"/>
      <w:sz w:val="22"/>
      <w:szCs w:val="22"/>
      <w:lang w:val="sq-AL" w:eastAsia="en-US" w:bidi="ar-SA"/>
    </w:rPr>
  </w:style>
  <w:style w:type="paragraph" w:styleId="ListParagraph">
    <w:name w:val="List Paragraph"/>
    <w:basedOn w:val="Normal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UPHP-FIM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Berisha</dc:creator>
  <cp:keywords/>
  <dc:description/>
  <cp:lastModifiedBy>Naser Sahiti</cp:lastModifiedBy>
  <cp:revision>14</cp:revision>
  <dcterms:created xsi:type="dcterms:W3CDTF">2023-04-13T14:54:00Z</dcterms:created>
  <dcterms:modified xsi:type="dcterms:W3CDTF">2023-05-04T12:01:00Z</dcterms:modified>
</cp:coreProperties>
</file>