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37"/>
        <w:gridCol w:w="1063"/>
        <w:gridCol w:w="1440"/>
        <w:gridCol w:w="1800"/>
        <w:gridCol w:w="2880"/>
      </w:tblGrid>
      <w:tr w:rsidR="00542C61" w:rsidRPr="008A101C" w14:paraId="082597D6" w14:textId="77777777" w:rsidTr="0098433B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F92EE39" w14:textId="77777777" w:rsidR="00542C61" w:rsidRPr="008A101C" w:rsidRDefault="00542C61" w:rsidP="0098433B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 xml:space="preserve">Universiteti i Prishtinës </w:t>
            </w:r>
          </w:p>
          <w:p w14:paraId="52C9DDEB" w14:textId="77777777" w:rsidR="00542C61" w:rsidRPr="008A101C" w:rsidRDefault="00542C61" w:rsidP="0098433B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>SYLABUS  për lëndën:</w:t>
            </w:r>
            <w:r w:rsidRPr="00E24FF4">
              <w:rPr>
                <w:rFonts w:ascii="Calibri" w:hAnsi="Calibri"/>
                <w:b/>
                <w:caps/>
                <w:u w:val="single"/>
              </w:rPr>
              <w:t xml:space="preserve"> </w:t>
            </w:r>
            <w:r w:rsidR="00E24FF4" w:rsidRPr="00E24FF4">
              <w:rPr>
                <w:b/>
                <w:caps/>
              </w:rPr>
              <w:t>Sistemi emëror dhe sistemi foljor i shqipes</w:t>
            </w:r>
            <w:r w:rsidR="00E24FF4">
              <w:t xml:space="preserve"> </w:t>
            </w:r>
          </w:p>
          <w:p w14:paraId="255358B7" w14:textId="77777777" w:rsidR="00542C61" w:rsidRPr="008A101C" w:rsidRDefault="00542C61" w:rsidP="0098433B">
            <w:pPr>
              <w:rPr>
                <w:rFonts w:ascii="Calibri" w:hAnsi="Calibri"/>
              </w:rPr>
            </w:pPr>
          </w:p>
          <w:tbl>
            <w:tblPr>
              <w:tblW w:w="104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2"/>
              <w:gridCol w:w="2945"/>
              <w:gridCol w:w="3713"/>
            </w:tblGrid>
            <w:tr w:rsidR="00542C61" w:rsidRPr="008A101C" w14:paraId="6CA9F975" w14:textId="77777777" w:rsidTr="0098433B">
              <w:tc>
                <w:tcPr>
                  <w:tcW w:w="10440" w:type="dxa"/>
                  <w:gridSpan w:val="3"/>
                  <w:shd w:val="clear" w:color="auto" w:fill="B8CCE4"/>
                </w:tcPr>
                <w:p w14:paraId="097F1DE1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 w:cs="Arial"/>
                      <w:b/>
                    </w:rPr>
                  </w:pPr>
                  <w:r w:rsidRPr="008A101C">
                    <w:rPr>
                      <w:rFonts w:ascii="Calibri" w:hAnsi="Calibri" w:cs="Arial"/>
                      <w:b/>
                    </w:rPr>
                    <w:t>Të dhëna bazike të lëndës</w:t>
                  </w:r>
                </w:p>
              </w:tc>
            </w:tr>
            <w:tr w:rsidR="00542C61" w:rsidRPr="008A101C" w14:paraId="007CE6DF" w14:textId="77777777" w:rsidTr="0098433B">
              <w:tc>
                <w:tcPr>
                  <w:tcW w:w="3782" w:type="dxa"/>
                  <w:shd w:val="clear" w:color="auto" w:fill="F2F2F2"/>
                </w:tcPr>
                <w:p w14:paraId="4FD3EA99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 xml:space="preserve">Njësia akademike: </w:t>
                  </w:r>
                </w:p>
              </w:tc>
              <w:tc>
                <w:tcPr>
                  <w:tcW w:w="6658" w:type="dxa"/>
                  <w:gridSpan w:val="2"/>
                </w:tcPr>
                <w:p w14:paraId="0FDBDB68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 xml:space="preserve">Fakulteti  i Edukimit </w:t>
                  </w:r>
                </w:p>
              </w:tc>
            </w:tr>
            <w:tr w:rsidR="00542C61" w:rsidRPr="008A101C" w14:paraId="3B1827E5" w14:textId="77777777" w:rsidTr="0098433B">
              <w:tc>
                <w:tcPr>
                  <w:tcW w:w="3782" w:type="dxa"/>
                  <w:shd w:val="clear" w:color="auto" w:fill="F2F2F2"/>
                </w:tcPr>
                <w:p w14:paraId="52B1B46E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Titulli i lëndës:</w:t>
                  </w:r>
                </w:p>
              </w:tc>
              <w:tc>
                <w:tcPr>
                  <w:tcW w:w="6658" w:type="dxa"/>
                  <w:gridSpan w:val="2"/>
                </w:tcPr>
                <w:p w14:paraId="0663BB61" w14:textId="77777777" w:rsidR="00542C61" w:rsidRPr="00E24FF4" w:rsidRDefault="006F7842" w:rsidP="006F7842">
                  <w:pPr>
                    <w:pStyle w:val="NoSpacing"/>
                    <w:rPr>
                      <w:rFonts w:ascii="Calibri" w:hAnsi="Calibri"/>
                      <w:caps/>
                    </w:rPr>
                  </w:pPr>
                  <w:r w:rsidRPr="00E24FF4">
                    <w:rPr>
                      <w:b/>
                      <w:i/>
                      <w:caps/>
                    </w:rPr>
                    <w:t>Sistemi emëror dhe sistemi foljor i shqipes</w:t>
                  </w:r>
                  <w:r w:rsidRPr="00E24FF4">
                    <w:rPr>
                      <w:caps/>
                    </w:rPr>
                    <w:t xml:space="preserve"> </w:t>
                  </w:r>
                </w:p>
              </w:tc>
            </w:tr>
            <w:tr w:rsidR="00542C61" w:rsidRPr="008A101C" w14:paraId="536E13D5" w14:textId="77777777" w:rsidTr="0098433B">
              <w:tc>
                <w:tcPr>
                  <w:tcW w:w="3782" w:type="dxa"/>
                  <w:shd w:val="clear" w:color="auto" w:fill="F2F2F2"/>
                </w:tcPr>
                <w:p w14:paraId="28BF43C0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Niveli:</w:t>
                  </w:r>
                </w:p>
              </w:tc>
              <w:tc>
                <w:tcPr>
                  <w:tcW w:w="6658" w:type="dxa"/>
                  <w:gridSpan w:val="2"/>
                </w:tcPr>
                <w:p w14:paraId="4C96E222" w14:textId="77777777" w:rsidR="00542C61" w:rsidRPr="008A101C" w:rsidRDefault="006F7842" w:rsidP="0098433B">
                  <w:pPr>
                    <w:pStyle w:val="NoSpacing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Master </w:t>
                  </w:r>
                </w:p>
              </w:tc>
            </w:tr>
            <w:tr w:rsidR="00542C61" w:rsidRPr="008A101C" w14:paraId="19A4B53E" w14:textId="77777777" w:rsidTr="0098433B">
              <w:tc>
                <w:tcPr>
                  <w:tcW w:w="3782" w:type="dxa"/>
                  <w:shd w:val="clear" w:color="auto" w:fill="F2F2F2"/>
                </w:tcPr>
                <w:p w14:paraId="40FBB848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Statusi lëndës:</w:t>
                  </w:r>
                </w:p>
              </w:tc>
              <w:tc>
                <w:tcPr>
                  <w:tcW w:w="6658" w:type="dxa"/>
                  <w:gridSpan w:val="2"/>
                </w:tcPr>
                <w:p w14:paraId="13D97D32" w14:textId="77777777" w:rsidR="00542C61" w:rsidRPr="008A101C" w:rsidRDefault="006F7842" w:rsidP="0098433B">
                  <w:pPr>
                    <w:pStyle w:val="NoSpacing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Zgjedhore </w:t>
                  </w:r>
                </w:p>
              </w:tc>
            </w:tr>
            <w:tr w:rsidR="00542C61" w:rsidRPr="008A101C" w14:paraId="273398CA" w14:textId="77777777" w:rsidTr="0098433B">
              <w:tc>
                <w:tcPr>
                  <w:tcW w:w="3782" w:type="dxa"/>
                  <w:shd w:val="clear" w:color="auto" w:fill="F2F2F2"/>
                </w:tcPr>
                <w:p w14:paraId="5EC9C956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Viti i studimeve:</w:t>
                  </w:r>
                </w:p>
              </w:tc>
              <w:tc>
                <w:tcPr>
                  <w:tcW w:w="6658" w:type="dxa"/>
                  <w:gridSpan w:val="2"/>
                </w:tcPr>
                <w:p w14:paraId="7E3DE2D2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  <w:tr w:rsidR="00542C61" w:rsidRPr="008A101C" w14:paraId="0DCC42FD" w14:textId="77777777" w:rsidTr="0098433B">
              <w:tc>
                <w:tcPr>
                  <w:tcW w:w="3782" w:type="dxa"/>
                  <w:shd w:val="clear" w:color="auto" w:fill="F2F2F2"/>
                </w:tcPr>
                <w:p w14:paraId="017932A9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Numri i orëve në javë:</w:t>
                  </w:r>
                </w:p>
              </w:tc>
              <w:tc>
                <w:tcPr>
                  <w:tcW w:w="6658" w:type="dxa"/>
                  <w:gridSpan w:val="2"/>
                </w:tcPr>
                <w:p w14:paraId="2199367E" w14:textId="56D8A216" w:rsidR="00542C61" w:rsidRPr="008A101C" w:rsidRDefault="00924813" w:rsidP="006F7842">
                  <w:pPr>
                    <w:pStyle w:val="NoSpacing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542C61" w:rsidRPr="008A101C">
                    <w:rPr>
                      <w:rFonts w:ascii="Calibri" w:hAnsi="Calibri"/>
                    </w:rPr>
                    <w:t xml:space="preserve"> </w:t>
                  </w:r>
                </w:p>
              </w:tc>
            </w:tr>
            <w:tr w:rsidR="00542C61" w:rsidRPr="008A101C" w14:paraId="34C684C3" w14:textId="77777777" w:rsidTr="0098433B">
              <w:tc>
                <w:tcPr>
                  <w:tcW w:w="3782" w:type="dxa"/>
                  <w:shd w:val="clear" w:color="auto" w:fill="F2F2F2"/>
                </w:tcPr>
                <w:p w14:paraId="7032A043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Vlera në kredi – ECTS:</w:t>
                  </w:r>
                </w:p>
              </w:tc>
              <w:tc>
                <w:tcPr>
                  <w:tcW w:w="6658" w:type="dxa"/>
                  <w:gridSpan w:val="2"/>
                </w:tcPr>
                <w:p w14:paraId="613B234F" w14:textId="522E0C14" w:rsidR="00542C61" w:rsidRPr="008A101C" w:rsidRDefault="00924813" w:rsidP="0098433B">
                  <w:pPr>
                    <w:pStyle w:val="NoSpacing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4</w:t>
                  </w:r>
                </w:p>
              </w:tc>
            </w:tr>
            <w:tr w:rsidR="00542C61" w:rsidRPr="008A101C" w14:paraId="33F14060" w14:textId="77777777" w:rsidTr="0098433B">
              <w:tc>
                <w:tcPr>
                  <w:tcW w:w="3782" w:type="dxa"/>
                  <w:shd w:val="clear" w:color="auto" w:fill="F2F2F2"/>
                </w:tcPr>
                <w:p w14:paraId="3EDFF85E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Kodi dhe shifra e lëndës</w:t>
                  </w:r>
                </w:p>
              </w:tc>
              <w:tc>
                <w:tcPr>
                  <w:tcW w:w="6658" w:type="dxa"/>
                  <w:gridSpan w:val="2"/>
                </w:tcPr>
                <w:p w14:paraId="31480B96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  <w:tr w:rsidR="00542C61" w:rsidRPr="008A101C" w14:paraId="210BB1BD" w14:textId="77777777" w:rsidTr="00E24FF4">
              <w:tc>
                <w:tcPr>
                  <w:tcW w:w="3782" w:type="dxa"/>
                  <w:vMerge w:val="restart"/>
                  <w:shd w:val="clear" w:color="auto" w:fill="F2F2F2"/>
                </w:tcPr>
                <w:p w14:paraId="493F7645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Mësimdhënësit e lëndës:</w:t>
                  </w:r>
                </w:p>
              </w:tc>
              <w:tc>
                <w:tcPr>
                  <w:tcW w:w="2945" w:type="dxa"/>
                  <w:tcBorders>
                    <w:right w:val="single" w:sz="4" w:space="0" w:color="auto"/>
                  </w:tcBorders>
                </w:tcPr>
                <w:p w14:paraId="22A91547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Emri</w:t>
                  </w: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4BA200F6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Kontakti</w:t>
                  </w:r>
                </w:p>
              </w:tc>
            </w:tr>
            <w:tr w:rsidR="00542C61" w:rsidRPr="008A101C" w14:paraId="66DDCA07" w14:textId="77777777" w:rsidTr="00E24FF4">
              <w:tc>
                <w:tcPr>
                  <w:tcW w:w="3782" w:type="dxa"/>
                  <w:vMerge/>
                  <w:shd w:val="clear" w:color="auto" w:fill="F2F2F2"/>
                </w:tcPr>
                <w:p w14:paraId="58AE675E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right w:val="single" w:sz="4" w:space="0" w:color="auto"/>
                  </w:tcBorders>
                </w:tcPr>
                <w:p w14:paraId="35C05478" w14:textId="15FA9D9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 xml:space="preserve">Prof. dr. NaserPajaziti </w:t>
                  </w: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2E7558D6" w14:textId="662FB51B" w:rsidR="00542C61" w:rsidRPr="008A101C" w:rsidRDefault="00240132" w:rsidP="0098433B">
                  <w:pPr>
                    <w:pStyle w:val="NoSpacing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naser.pajaziti@uni-pr.du</w:t>
                  </w:r>
                </w:p>
              </w:tc>
            </w:tr>
            <w:tr w:rsidR="00542C61" w:rsidRPr="008A101C" w14:paraId="42ED2D84" w14:textId="77777777" w:rsidTr="00E24FF4">
              <w:tc>
                <w:tcPr>
                  <w:tcW w:w="3782" w:type="dxa"/>
                  <w:vMerge/>
                  <w:shd w:val="clear" w:color="auto" w:fill="F2F2F2"/>
                </w:tcPr>
                <w:p w14:paraId="659C68E6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C713126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5D77405E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  <w:r w:rsidRPr="008A101C">
                    <w:rPr>
                      <w:rFonts w:ascii="Calibri" w:hAnsi="Calibri"/>
                    </w:rPr>
                    <w:t>Celulari: 044 149-265</w:t>
                  </w:r>
                </w:p>
              </w:tc>
            </w:tr>
            <w:tr w:rsidR="00542C61" w:rsidRPr="008A101C" w14:paraId="0DAB8413" w14:textId="77777777" w:rsidTr="00E24FF4">
              <w:tc>
                <w:tcPr>
                  <w:tcW w:w="3782" w:type="dxa"/>
                  <w:vMerge/>
                  <w:shd w:val="clear" w:color="auto" w:fill="F2F2F2"/>
                </w:tcPr>
                <w:p w14:paraId="1FF7F2DA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62C5D21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6EFD7CD9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  <w:tr w:rsidR="00542C61" w:rsidRPr="008A101C" w14:paraId="5A476B9D" w14:textId="77777777" w:rsidTr="00E24FF4">
              <w:tc>
                <w:tcPr>
                  <w:tcW w:w="3782" w:type="dxa"/>
                  <w:vMerge/>
                  <w:shd w:val="clear" w:color="auto" w:fill="F2F2F2"/>
                </w:tcPr>
                <w:p w14:paraId="07F68E78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right w:val="single" w:sz="4" w:space="0" w:color="auto"/>
                  </w:tcBorders>
                </w:tcPr>
                <w:p w14:paraId="18C44299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3C3BB97B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  <w:tr w:rsidR="00542C61" w:rsidRPr="008A101C" w14:paraId="6BC9AD5E" w14:textId="77777777" w:rsidTr="00E24FF4">
              <w:tc>
                <w:tcPr>
                  <w:tcW w:w="3782" w:type="dxa"/>
                  <w:vMerge/>
                  <w:shd w:val="clear" w:color="auto" w:fill="F2F2F2"/>
                </w:tcPr>
                <w:p w14:paraId="00F84E44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right w:val="single" w:sz="4" w:space="0" w:color="auto"/>
                  </w:tcBorders>
                </w:tcPr>
                <w:p w14:paraId="50DF2D37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1CD67EC3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  <w:tr w:rsidR="00542C61" w:rsidRPr="008A101C" w14:paraId="1BE5F37A" w14:textId="77777777" w:rsidTr="00E24FF4">
              <w:trPr>
                <w:trHeight w:val="229"/>
              </w:trPr>
              <w:tc>
                <w:tcPr>
                  <w:tcW w:w="3782" w:type="dxa"/>
                </w:tcPr>
                <w:p w14:paraId="330CE7A2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945" w:type="dxa"/>
                  <w:tcBorders>
                    <w:right w:val="single" w:sz="4" w:space="0" w:color="auto"/>
                  </w:tcBorders>
                </w:tcPr>
                <w:p w14:paraId="111F0EB1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713" w:type="dxa"/>
                  <w:tcBorders>
                    <w:left w:val="single" w:sz="4" w:space="0" w:color="auto"/>
                  </w:tcBorders>
                </w:tcPr>
                <w:p w14:paraId="6F8351CC" w14:textId="77777777" w:rsidR="00542C61" w:rsidRPr="008A101C" w:rsidRDefault="00542C61" w:rsidP="0098433B">
                  <w:pPr>
                    <w:pStyle w:val="NoSpacing"/>
                    <w:rPr>
                      <w:rFonts w:ascii="Calibri" w:hAnsi="Calibri"/>
                    </w:rPr>
                  </w:pPr>
                </w:p>
              </w:tc>
            </w:tr>
          </w:tbl>
          <w:p w14:paraId="5FBA463E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lang w:val="sq-AL"/>
              </w:rPr>
            </w:pPr>
          </w:p>
        </w:tc>
      </w:tr>
      <w:tr w:rsidR="00542C61" w:rsidRPr="008A101C" w14:paraId="3D02B525" w14:textId="77777777" w:rsidTr="0098433B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205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14:paraId="6EDA52E9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9E38" w14:textId="77777777" w:rsidR="00542C61" w:rsidRPr="008A101C" w:rsidRDefault="00542C61" w:rsidP="0098433B">
            <w:pPr>
              <w:jc w:val="both"/>
            </w:pPr>
          </w:p>
          <w:p w14:paraId="7AE1A1A2" w14:textId="77777777" w:rsidR="00542C61" w:rsidRPr="008A101C" w:rsidRDefault="00542C61" w:rsidP="00054971">
            <w:pPr>
              <w:jc w:val="both"/>
              <w:rPr>
                <w:rFonts w:ascii="Calibri" w:hAnsi="Calibri"/>
                <w:i/>
              </w:rPr>
            </w:pPr>
            <w:r w:rsidRPr="008A101C">
              <w:t xml:space="preserve">Gjatë ligjëratave në </w:t>
            </w:r>
            <w:r w:rsidR="00054971" w:rsidRPr="003A3EC5">
              <w:rPr>
                <w:b/>
                <w:i/>
              </w:rPr>
              <w:t>Sistemi emëror dhe sistemi foljor i shqipes</w:t>
            </w:r>
            <w:r w:rsidR="00054971">
              <w:t xml:space="preserve"> </w:t>
            </w:r>
            <w:r w:rsidRPr="008A101C">
              <w:t xml:space="preserve"> në saje edhe të të nxënit (nga shkollimi paraprak), studentët do kenë mundësi t’i zgjerojnë njohuritë e tyre edhe në fushën e </w:t>
            </w:r>
            <w:r w:rsidR="00054971" w:rsidRPr="008A101C">
              <w:t>morfologjis</w:t>
            </w:r>
            <w:r w:rsidR="00054971">
              <w:t>ë</w:t>
            </w:r>
            <w:r w:rsidRPr="008A101C">
              <w:t>, si për: objektin e studimit të morfologjisë, strukturën morfologjike të fjalës, elementet e fjalëformimit: morfemat fjalëformu</w:t>
            </w:r>
            <w:r w:rsidRPr="008A101C">
              <w:softHyphen/>
              <w:t>ese dhe trajtëformuese; pjesët e ndryshueshme të ligjëratës: emrin, (nyjat), mbiemrin, numërorin, përemrin, foljen; pjesët e pandry</w:t>
            </w:r>
            <w:r w:rsidRPr="008A101C">
              <w:softHyphen/>
              <w:t>shueshme: ndajfoljet, parafjalët, lidhëzat, pjesëzat, pasthirrmat etj</w:t>
            </w:r>
          </w:p>
        </w:tc>
      </w:tr>
      <w:tr w:rsidR="00542C61" w:rsidRPr="008A101C" w14:paraId="521E6CE7" w14:textId="77777777" w:rsidTr="0098433B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187F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14:paraId="1B7481A0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A785" w14:textId="77777777" w:rsidR="00542C61" w:rsidRPr="008A101C" w:rsidRDefault="00542C61" w:rsidP="0098433B">
            <w:pPr>
              <w:ind w:left="235" w:right="605" w:hanging="235"/>
              <w:jc w:val="both"/>
            </w:pPr>
          </w:p>
          <w:p w14:paraId="3E3095B3" w14:textId="77777777" w:rsidR="00542C61" w:rsidRPr="008A101C" w:rsidRDefault="00542C61" w:rsidP="0098433B">
            <w:pPr>
              <w:ind w:left="235" w:hanging="235"/>
              <w:jc w:val="both"/>
            </w:pPr>
            <w:r w:rsidRPr="008A101C">
              <w:rPr>
                <w:b/>
              </w:rPr>
              <w:t xml:space="preserve">- </w:t>
            </w:r>
            <w:r w:rsidRPr="008A101C">
              <w:t xml:space="preserve">Qëllimi i kursit </w:t>
            </w:r>
            <w:r w:rsidR="00054971" w:rsidRPr="003A3EC5">
              <w:rPr>
                <w:b/>
                <w:i/>
              </w:rPr>
              <w:t>Sistemi emëror dhe sistemi foljor i shqipes</w:t>
            </w:r>
            <w:r w:rsidR="00054971">
              <w:t xml:space="preserve"> </w:t>
            </w:r>
            <w:r w:rsidRPr="008A101C">
              <w:t>është që studentët:</w:t>
            </w:r>
          </w:p>
          <w:p w14:paraId="68EBBB95" w14:textId="77777777" w:rsidR="00542C61" w:rsidRPr="008A101C" w:rsidRDefault="00542C61" w:rsidP="0098433B">
            <w:pPr>
              <w:tabs>
                <w:tab w:val="left" w:pos="10080"/>
              </w:tabs>
              <w:ind w:left="235" w:hanging="235"/>
              <w:jc w:val="both"/>
              <w:outlineLvl w:val="0"/>
            </w:pPr>
            <w:r w:rsidRPr="008A101C">
              <w:rPr>
                <w:b/>
              </w:rPr>
              <w:t>-</w:t>
            </w:r>
            <w:r w:rsidRPr="008A101C">
              <w:t xml:space="preserve"> T’i thellojnë dhe zgjerojnë njohuritë e tyre në fushën e gjuhësisë në përgjithësi e të strukturës së fjalës  (morfologjisë) në veçanti, si disiplinë shumë e rëndësishme  për mësimin e gjuhës shqipe standarde;</w:t>
            </w:r>
          </w:p>
          <w:p w14:paraId="36882EE0" w14:textId="77777777" w:rsidR="00542C61" w:rsidRPr="008A101C" w:rsidRDefault="00542C61" w:rsidP="0098433B">
            <w:pPr>
              <w:tabs>
                <w:tab w:val="left" w:pos="720"/>
              </w:tabs>
              <w:ind w:left="235" w:hanging="235"/>
              <w:jc w:val="both"/>
              <w:outlineLvl w:val="0"/>
            </w:pPr>
            <w:r w:rsidRPr="008A101C">
              <w:t>-  Të njihen me strukturën e fjalës dhe mënyrat e fjalëformimit me qëllim të formimit të fjalëve të reja si formë e mirë e pasurimit dhe pastrimit të fjalësit të tyre;</w:t>
            </w:r>
          </w:p>
          <w:p w14:paraId="217B28DC" w14:textId="77777777" w:rsidR="00542C61" w:rsidRPr="008A101C" w:rsidRDefault="00542C61" w:rsidP="0098433B">
            <w:pPr>
              <w:ind w:left="235" w:hanging="235"/>
              <w:jc w:val="both"/>
              <w:outlineLvl w:val="0"/>
              <w:rPr>
                <w:b/>
              </w:rPr>
            </w:pPr>
            <w:r w:rsidRPr="008A101C">
              <w:t>- Të fitojnë aftësi për të dalluar trajtat dhe format normative nga ato jonormative në ligjërimin e folur dhe në atë të shkruar, në mënyrë që t’i zbatojnë këto aftësi në të ardhmen te nxënësit e ciklit të ulët të shkollës fillore.</w:t>
            </w:r>
          </w:p>
          <w:p w14:paraId="0CDB3F77" w14:textId="77777777" w:rsidR="00542C61" w:rsidRPr="008A101C" w:rsidRDefault="00542C61" w:rsidP="0098433B">
            <w:pPr>
              <w:pStyle w:val="Sinespaciado"/>
              <w:ind w:left="235" w:hanging="235"/>
              <w:rPr>
                <w:rFonts w:ascii="Calibri" w:hAnsi="Calibri"/>
                <w:i/>
                <w:lang w:val="sq-AL"/>
              </w:rPr>
            </w:pPr>
          </w:p>
        </w:tc>
      </w:tr>
      <w:tr w:rsidR="00542C61" w:rsidRPr="008A101C" w14:paraId="4DEFEF98" w14:textId="77777777" w:rsidTr="0098433B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CE5B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7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D3E" w14:textId="77777777" w:rsidR="00542C61" w:rsidRPr="008A101C" w:rsidRDefault="00542C61" w:rsidP="0098433B">
            <w:pPr>
              <w:ind w:left="235" w:hanging="235"/>
              <w:jc w:val="both"/>
            </w:pPr>
            <w:r w:rsidRPr="008A101C">
              <w:rPr>
                <w:b/>
              </w:rPr>
              <w:t xml:space="preserve">-  </w:t>
            </w:r>
            <w:r w:rsidRPr="008A101C">
              <w:t>Studentët do të jenë në gjendje:</w:t>
            </w:r>
          </w:p>
          <w:p w14:paraId="2BDEC175" w14:textId="77777777" w:rsidR="00542C61" w:rsidRPr="008A101C" w:rsidRDefault="00542C61" w:rsidP="0098433B">
            <w:pPr>
              <w:ind w:left="235" w:hanging="235"/>
              <w:jc w:val="both"/>
            </w:pPr>
            <w:r w:rsidRPr="008A101C">
              <w:rPr>
                <w:b/>
              </w:rPr>
              <w:lastRenderedPageBreak/>
              <w:t xml:space="preserve">- </w:t>
            </w:r>
            <w:r w:rsidRPr="008A101C">
              <w:t>T’i dallojnë trajtat fjalëformuese nga ato trajtëformuese; pjesët e ndryshueshme të ligjëratës nga ato të pandryshueshme; sinonimet nga homonimet e antonimet dhe anasjelltas etj.</w:t>
            </w:r>
          </w:p>
          <w:p w14:paraId="1BB0663F" w14:textId="77777777" w:rsidR="00542C61" w:rsidRPr="008A101C" w:rsidRDefault="00542C61" w:rsidP="0098433B">
            <w:pPr>
              <w:tabs>
                <w:tab w:val="left" w:pos="840"/>
              </w:tabs>
              <w:ind w:left="235" w:hanging="235"/>
              <w:jc w:val="both"/>
              <w:outlineLvl w:val="0"/>
            </w:pPr>
            <w:r w:rsidRPr="008A101C">
              <w:rPr>
                <w:b/>
              </w:rPr>
              <w:t>-</w:t>
            </w:r>
            <w:r w:rsidRPr="008A101C">
              <w:t xml:space="preserve"> T’i përdorin këto pjesë të ligjëratës për një gjuhë sa më funksionale, të kuptueshme dhe shprehëse, si në formën e folur ashtu edhe në atë të shkruar;</w:t>
            </w:r>
          </w:p>
          <w:p w14:paraId="594F2FF7" w14:textId="77777777" w:rsidR="00542C61" w:rsidRPr="008A101C" w:rsidRDefault="00542C61" w:rsidP="00054971">
            <w:pPr>
              <w:pStyle w:val="Sinespaciado"/>
              <w:ind w:left="235" w:hanging="235"/>
              <w:rPr>
                <w:rFonts w:ascii="Calibri" w:hAnsi="Calibri"/>
                <w:i/>
                <w:lang w:val="sq-AL"/>
              </w:rPr>
            </w:pPr>
            <w:r w:rsidRPr="008A101C">
              <w:rPr>
                <w:b/>
                <w:lang w:val="sq-AL"/>
              </w:rPr>
              <w:t>-</w:t>
            </w:r>
            <w:r w:rsidRPr="008A101C">
              <w:rPr>
                <w:lang w:val="sq-AL"/>
              </w:rPr>
              <w:t xml:space="preserve"> T’i përkufizojnë, paraqesin, krahasojnë dhe zbatojnë ato pjesë sipas rregullave të shqipes standarde</w:t>
            </w:r>
            <w:r w:rsidR="00054971">
              <w:rPr>
                <w:lang w:val="sq-AL"/>
              </w:rPr>
              <w:t>.</w:t>
            </w:r>
          </w:p>
        </w:tc>
      </w:tr>
      <w:tr w:rsidR="00542C61" w:rsidRPr="008A101C" w14:paraId="692ED8ED" w14:textId="77777777" w:rsidTr="0098433B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8C78465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542C61" w:rsidRPr="008A101C" w14:paraId="0017841A" w14:textId="77777777" w:rsidTr="0098433B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544EBD1" w14:textId="77777777" w:rsidR="00542C61" w:rsidRPr="008A101C" w:rsidRDefault="00542C61" w:rsidP="0098433B">
            <w:pPr>
              <w:pStyle w:val="Sinespaciado"/>
              <w:jc w:val="center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Kontributi nё ngarkesёn e studentit (gjё qё duhet tё korrespondoj</w:t>
            </w:r>
            <w:r w:rsidRPr="008A101C">
              <w:rPr>
                <w:b/>
                <w:lang w:val="sq-AL"/>
              </w:rPr>
              <w:t>ë</w:t>
            </w:r>
            <w:r w:rsidRPr="008A101C">
              <w:rPr>
                <w:rFonts w:ascii="Calibri" w:hAnsi="Calibri"/>
                <w:b/>
                <w:lang w:val="sq-AL"/>
              </w:rPr>
              <w:t xml:space="preserve"> me rezultatet e tё nxёnit tё studentit)</w:t>
            </w:r>
          </w:p>
        </w:tc>
      </w:tr>
      <w:tr w:rsidR="00542C61" w:rsidRPr="008A101C" w14:paraId="0CC961E4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1337E63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F84647F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25103D05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01BD55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>Gjithësej</w:t>
            </w:r>
          </w:p>
        </w:tc>
      </w:tr>
      <w:tr w:rsidR="00542C61" w:rsidRPr="008A101C" w14:paraId="024F170F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D0C9F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Ligjërata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99EA5C" w14:textId="675AE731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C0808C" w14:textId="561A7162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4C61" w14:textId="318A66B0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542C61" w:rsidRPr="008A101C" w14:paraId="3C4E4062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344AA1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Ushtrime teorike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1FD477" w14:textId="256425B5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698C5" w14:textId="75548BEE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989A" w14:textId="259236FF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</w:p>
        </w:tc>
      </w:tr>
      <w:tr w:rsidR="00542C61" w:rsidRPr="008A101C" w14:paraId="32E153E0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8D3C8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Kontakte me mësimdhënësin/konsultime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B173E0" w14:textId="745AED24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B73882" w14:textId="4F7CA739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AEC9" w14:textId="61825626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542C61" w:rsidRPr="008A101C" w14:paraId="47BBD9FA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5B7FC9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Kolokuiume, seminare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41F978" w14:textId="571B783C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C33F3" w14:textId="7C2821C0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FCCA" w14:textId="2BBD2C8E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542C61" w:rsidRPr="008A101C" w14:paraId="717941C2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A62AC2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30D45" w14:textId="77777777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E10422" w14:textId="7CD2E9C6" w:rsidR="00542C61" w:rsidRPr="008A101C" w:rsidRDefault="00EB2E9B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4DB1" w14:textId="76A1FDFD" w:rsidR="00542C61" w:rsidRPr="008A101C" w:rsidRDefault="00EB2E9B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542C61" w:rsidRPr="008A101C" w14:paraId="0C990102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CB419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61067" w14:textId="79FC7CED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E019C7" w14:textId="62A96540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E9BD" w14:textId="48C700FB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542C61" w:rsidRPr="008A101C" w14:paraId="7995526D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85B41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Përgatitja përfundimtare për provim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1A8EC" w14:textId="09CD4D09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9A5D8C" w14:textId="3074D3F2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886B" w14:textId="1362FC16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542C61" w:rsidRPr="008A101C" w14:paraId="1FDB6CF5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880C77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Koha e kaluar në vlerësim (teste, kuiz, provim final)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532E96" w14:textId="47F40D7A" w:rsidR="00542C61" w:rsidRPr="008A101C" w:rsidRDefault="001B26A1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F05FC" w14:textId="1D3C8FCA" w:rsidR="00542C61" w:rsidRPr="008A101C" w:rsidRDefault="00533300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780D" w14:textId="35F865C0" w:rsidR="00542C61" w:rsidRPr="008A101C" w:rsidRDefault="00533300" w:rsidP="001B26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542C61" w:rsidRPr="008A101C" w14:paraId="61DBCB7A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EFAB80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Projektet, prezantimet etj.</w:t>
            </w:r>
          </w:p>
          <w:p w14:paraId="689325B0" w14:textId="77777777" w:rsidR="00542C61" w:rsidRPr="008A101C" w:rsidRDefault="00542C61" w:rsidP="0098433B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19C91F" w14:textId="10F1EA7B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59197" w14:textId="670DA14D" w:rsidR="00542C61" w:rsidRPr="008A101C" w:rsidRDefault="00542C61" w:rsidP="001B26A1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13EB" w14:textId="2AA3C01B" w:rsidR="00542C61" w:rsidRPr="008A101C" w:rsidRDefault="00542C61" w:rsidP="0098433B">
            <w:pPr>
              <w:rPr>
                <w:rFonts w:ascii="Calibri" w:hAnsi="Calibri" w:cs="Arial"/>
              </w:rPr>
            </w:pPr>
          </w:p>
        </w:tc>
      </w:tr>
      <w:tr w:rsidR="00542C61" w:rsidRPr="008A101C" w14:paraId="68A4094E" w14:textId="77777777" w:rsidTr="0098433B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819EE7F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Totali </w:t>
            </w:r>
          </w:p>
          <w:p w14:paraId="25DF5C8C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4EE3B9B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2716D7E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825FDB" w14:textId="6413B37E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>1</w:t>
            </w:r>
            <w:r w:rsidR="00C70FAC">
              <w:rPr>
                <w:rFonts w:ascii="Calibri" w:hAnsi="Calibri" w:cs="Arial"/>
                <w:b/>
              </w:rPr>
              <w:t>07</w:t>
            </w:r>
          </w:p>
        </w:tc>
      </w:tr>
      <w:tr w:rsidR="00542C61" w:rsidRPr="008A101C" w14:paraId="16F18916" w14:textId="77777777" w:rsidTr="0098433B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05F0BD" w14:textId="77777777" w:rsidR="00542C61" w:rsidRPr="008A101C" w:rsidRDefault="00542C61" w:rsidP="0098433B">
            <w:pPr>
              <w:rPr>
                <w:rFonts w:ascii="Calibri" w:hAnsi="Calibri" w:cs="Arial"/>
                <w:b/>
              </w:rPr>
            </w:pPr>
          </w:p>
        </w:tc>
      </w:tr>
      <w:tr w:rsidR="00542C61" w:rsidRPr="008A101C" w14:paraId="1D934688" w14:textId="77777777" w:rsidTr="0098433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BF5F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8A0F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>Si forma mësimi të këtij kursi të rregullt do të jenë: ligjëratat, bisedat, diskutimet, puna individuale, puna në grupe, seminaret, projektet ideore etj., duke aplikuar me këtë rast strategjitë dhe teknikat e reja mësimore, si:</w:t>
            </w:r>
            <w:r w:rsidRPr="008A101C">
              <w:rPr>
                <w:i/>
                <w:lang w:val="sq-AL"/>
              </w:rPr>
              <w:t xml:space="preserve"> insertin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parashikimin me terma paraprakë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pesëvargëshin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kubimin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kllasterin</w:t>
            </w:r>
            <w:r w:rsidRPr="008A101C">
              <w:rPr>
                <w:lang w:val="sq-AL"/>
              </w:rPr>
              <w:t xml:space="preserve">, </w:t>
            </w:r>
            <w:r w:rsidRPr="008A101C">
              <w:rPr>
                <w:i/>
                <w:lang w:val="sq-AL"/>
              </w:rPr>
              <w:t>analiza e tipareve semantike, tabelën koncepteve, diagrami i Venit, ditari dy/tripjesësh, harta e të menduarit</w:t>
            </w:r>
            <w:r w:rsidRPr="008A101C">
              <w:rPr>
                <w:lang w:val="sq-AL"/>
              </w:rPr>
              <w:t xml:space="preserve">..., si dhe teknika e modele të tjera mësimi, për një mësim më të avancuar e efektiv të gjuhës dhe të standardit të saj.         </w:t>
            </w:r>
          </w:p>
        </w:tc>
      </w:tr>
      <w:tr w:rsidR="00542C61" w:rsidRPr="008A101C" w14:paraId="35143276" w14:textId="77777777" w:rsidTr="0098433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8428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794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rFonts w:ascii="Calibri" w:hAnsi="Calibri"/>
                <w:i/>
                <w:lang w:val="sq-AL"/>
              </w:rPr>
              <w:t>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simi do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het duke u mb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shtetur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simet me shkrim (teste), seminare, detyra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sht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pis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, angazhime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klas</w:t>
            </w:r>
            <w:r w:rsidRPr="008A101C">
              <w:rPr>
                <w:i/>
                <w:lang w:val="sq-AL"/>
              </w:rPr>
              <w:t>ë dhe në testin përfundimtar.</w:t>
            </w:r>
          </w:p>
        </w:tc>
      </w:tr>
      <w:tr w:rsidR="00542C61" w:rsidRPr="008A101C" w14:paraId="606B647A" w14:textId="77777777" w:rsidTr="0098433B"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E0AD76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542C61" w:rsidRPr="008A101C" w14:paraId="4E557ACD" w14:textId="77777777" w:rsidTr="00881A8D">
        <w:trPr>
          <w:trHeight w:val="23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9A5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lastRenderedPageBreak/>
              <w:t xml:space="preserve">Literatura themelore:  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2F1" w14:textId="77777777" w:rsidR="00486EC0" w:rsidRPr="00486EC0" w:rsidRDefault="00486EC0" w:rsidP="00486EC0"/>
          <w:p w14:paraId="1AD223A4" w14:textId="77777777" w:rsidR="00486EC0" w:rsidRPr="00486EC0" w:rsidRDefault="00486EC0" w:rsidP="00486EC0">
            <w:r>
              <w:t>-</w:t>
            </w:r>
            <w:r w:rsidRPr="00486EC0">
              <w:t xml:space="preserve">Grup autorësh (2002). Gramatika e gjuhës shqip I. Tiranë: Akademia Shkencave e </w:t>
            </w:r>
          </w:p>
          <w:p w14:paraId="0AAE0720" w14:textId="77777777" w:rsidR="00486EC0" w:rsidRPr="00486EC0" w:rsidRDefault="00486EC0" w:rsidP="00486EC0">
            <w:r w:rsidRPr="00486EC0">
              <w:t xml:space="preserve">Shqipërisë. </w:t>
            </w:r>
          </w:p>
          <w:p w14:paraId="145E25C7" w14:textId="7522A2FF" w:rsidR="00486EC0" w:rsidRPr="00486EC0" w:rsidRDefault="00486EC0" w:rsidP="00486EC0">
            <w:r w:rsidRPr="00486EC0">
              <w:t xml:space="preserve"> </w:t>
            </w:r>
            <w:r w:rsidR="00D236F6" w:rsidRPr="00234682">
              <w:t xml:space="preserve">Pajaziti, N </w:t>
            </w:r>
            <w:r w:rsidR="00D236F6" w:rsidRPr="00234682">
              <w:sym w:font="Symbol" w:char="0026"/>
            </w:r>
            <w:r w:rsidR="00D236F6" w:rsidRPr="00234682">
              <w:t xml:space="preserve"> Xhaferi, H. (2019).  </w:t>
            </w:r>
            <w:r w:rsidR="00D236F6" w:rsidRPr="00234682">
              <w:rPr>
                <w:i/>
              </w:rPr>
              <w:t>Gjuha shqipe 1</w:t>
            </w:r>
            <w:r w:rsidR="00D236F6" w:rsidRPr="00234682">
              <w:t>, Prishtinë: Universiteti i Prishtinës, 2019</w:t>
            </w:r>
            <w:r w:rsidR="00D236F6">
              <w:t>.</w:t>
            </w:r>
          </w:p>
          <w:p w14:paraId="7ADC0FA4" w14:textId="77777777" w:rsidR="00486EC0" w:rsidRPr="00486EC0" w:rsidRDefault="00486EC0" w:rsidP="00486EC0">
            <w:r w:rsidRPr="00486EC0">
              <w:t xml:space="preserve">e Shqipërisë. </w:t>
            </w:r>
          </w:p>
          <w:p w14:paraId="67510A4D" w14:textId="77777777" w:rsidR="00486EC0" w:rsidRPr="00486EC0" w:rsidRDefault="00486EC0" w:rsidP="00486EC0">
            <w:r w:rsidRPr="00486EC0">
              <w:t xml:space="preserve"> </w:t>
            </w:r>
            <w:r>
              <w:t>-</w:t>
            </w:r>
            <w:r w:rsidRPr="00486EC0">
              <w:t xml:space="preserve">Çeliku, M. (1988). Probleme të morfologjisë së gjuhës së sotme shqipe. Tiranë: Libri </w:t>
            </w:r>
          </w:p>
          <w:p w14:paraId="2B051267" w14:textId="77777777" w:rsidR="00486EC0" w:rsidRPr="00486EC0" w:rsidRDefault="00486EC0" w:rsidP="00486EC0">
            <w:r w:rsidRPr="00486EC0">
              <w:t xml:space="preserve">universitar. </w:t>
            </w:r>
          </w:p>
          <w:p w14:paraId="7C9FB881" w14:textId="77777777" w:rsidR="00486EC0" w:rsidRPr="00486EC0" w:rsidRDefault="00486EC0" w:rsidP="00486EC0">
            <w:pPr>
              <w:rPr>
                <w:i/>
              </w:rPr>
            </w:pPr>
            <w:r w:rsidRPr="00486EC0">
              <w:t xml:space="preserve"> Beci, B. (2005). Gramatika e gjuhës shqipe. Shkup: Logos A.</w:t>
            </w:r>
          </w:p>
          <w:p w14:paraId="16762AD2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542C61" w:rsidRPr="008A101C" w14:paraId="6F0F29EB" w14:textId="77777777" w:rsidTr="0098433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F35F" w14:textId="77777777" w:rsidR="00542C61" w:rsidRPr="008A101C" w:rsidRDefault="00542C61" w:rsidP="0098433B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2CE4" w14:textId="77777777" w:rsidR="001E16AE" w:rsidRPr="00486EC0" w:rsidRDefault="001E16AE" w:rsidP="001E16AE">
            <w:r w:rsidRPr="00486EC0">
              <w:t xml:space="preserve">Çeliku, M. &amp; Karapinjalli, M. &amp; Stringa, R. (1998). Gramatika praktike e gjuhës shqipe. </w:t>
            </w:r>
          </w:p>
          <w:p w14:paraId="63B8D9ED" w14:textId="77777777" w:rsidR="001E16AE" w:rsidRPr="00486EC0" w:rsidRDefault="001E16AE" w:rsidP="001E16AE">
            <w:r w:rsidRPr="00486EC0">
              <w:t xml:space="preserve">Tiranë: Toena. </w:t>
            </w:r>
          </w:p>
          <w:p w14:paraId="020403B7" w14:textId="77777777" w:rsidR="00542C61" w:rsidRPr="008A101C" w:rsidRDefault="00542C61" w:rsidP="00403E78">
            <w:pPr>
              <w:rPr>
                <w:rFonts w:ascii="Calibri" w:hAnsi="Calibri"/>
                <w:i/>
              </w:rPr>
            </w:pPr>
          </w:p>
        </w:tc>
      </w:tr>
    </w:tbl>
    <w:tbl>
      <w:tblPr>
        <w:tblpPr w:leftFromText="180" w:rightFromText="180" w:vertAnchor="text" w:horzAnchor="margin" w:tblpX="-36" w:tblpY="4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8028"/>
      </w:tblGrid>
      <w:tr w:rsidR="00542C61" w:rsidRPr="008A101C" w14:paraId="71EE8B45" w14:textId="77777777" w:rsidTr="0098433B">
        <w:trPr>
          <w:trHeight w:val="85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C7FD2F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 xml:space="preserve">Plani i detajizuuar i mësimit:  </w:t>
            </w:r>
          </w:p>
          <w:p w14:paraId="1A48B258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</w:p>
        </w:tc>
      </w:tr>
      <w:tr w:rsidR="00542C61" w:rsidRPr="008A101C" w14:paraId="7BAAD8D0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61C3D6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Java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CA2C6A1" w14:textId="77777777" w:rsidR="00542C61" w:rsidRPr="008A101C" w:rsidRDefault="004E7659" w:rsidP="0098433B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Ligjërata</w:t>
            </w:r>
            <w:r w:rsidR="00542C61" w:rsidRPr="008A101C">
              <w:rPr>
                <w:rFonts w:ascii="Calibri" w:hAnsi="Calibri"/>
                <w:b/>
              </w:rPr>
              <w:t xml:space="preserve"> që do të zhvillohet</w:t>
            </w:r>
          </w:p>
        </w:tc>
      </w:tr>
      <w:tr w:rsidR="00542C61" w:rsidRPr="008A101C" w14:paraId="12ECB116" w14:textId="77777777" w:rsidTr="0098433B">
        <w:trPr>
          <w:trHeight w:val="32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AF5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B88" w14:textId="77777777" w:rsidR="00054971" w:rsidRDefault="00054971" w:rsidP="00054971">
            <w:r>
              <w:t xml:space="preserve">Sistemi emëror i shqipes </w:t>
            </w:r>
          </w:p>
          <w:p w14:paraId="088F6B24" w14:textId="77777777" w:rsidR="00542C61" w:rsidRPr="008A101C" w:rsidRDefault="00542C61" w:rsidP="0098433B">
            <w:pPr>
              <w:tabs>
                <w:tab w:val="left" w:pos="1560"/>
                <w:tab w:val="left" w:pos="8640"/>
              </w:tabs>
              <w:ind w:right="5"/>
              <w:jc w:val="both"/>
            </w:pPr>
          </w:p>
          <w:p w14:paraId="010E0BF0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</w:p>
        </w:tc>
      </w:tr>
      <w:tr w:rsidR="00542C61" w:rsidRPr="008A101C" w14:paraId="757A0058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3A1" w14:textId="77777777" w:rsidR="00542C61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dytë:</w:t>
            </w:r>
          </w:p>
          <w:p w14:paraId="77F94406" w14:textId="77777777" w:rsidR="00E86CFD" w:rsidRPr="008A101C" w:rsidRDefault="00E86CFD" w:rsidP="0098433B">
            <w:pPr>
              <w:rPr>
                <w:rFonts w:ascii="Calibri" w:hAnsi="Calibri"/>
                <w:b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C25" w14:textId="77777777" w:rsidR="00542C61" w:rsidRPr="008A101C" w:rsidRDefault="00054971" w:rsidP="00054971">
            <w:pPr>
              <w:tabs>
                <w:tab w:val="left" w:pos="1560"/>
              </w:tabs>
              <w:ind w:right="599"/>
              <w:jc w:val="both"/>
              <w:rPr>
                <w:rFonts w:ascii="Calibri" w:hAnsi="Calibri"/>
                <w:b/>
              </w:rPr>
            </w:pPr>
            <w:r>
              <w:t xml:space="preserve">Morfema dhe fjala </w:t>
            </w:r>
          </w:p>
        </w:tc>
      </w:tr>
      <w:tr w:rsidR="00542C61" w:rsidRPr="008A101C" w14:paraId="58F24116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260E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tretë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CB1E" w14:textId="77777777" w:rsidR="00542C61" w:rsidRPr="008A101C" w:rsidRDefault="00054971" w:rsidP="00054971">
            <w:pPr>
              <w:tabs>
                <w:tab w:val="left" w:pos="1560"/>
              </w:tabs>
              <w:ind w:right="599"/>
              <w:jc w:val="both"/>
            </w:pPr>
            <w:r>
              <w:t>Analiza morfematike dhe analiza fjalëformuese</w:t>
            </w:r>
            <w:r w:rsidRPr="008A101C">
              <w:rPr>
                <w:i/>
              </w:rPr>
              <w:t xml:space="preserve"> </w:t>
            </w:r>
          </w:p>
          <w:p w14:paraId="3409042F" w14:textId="77777777" w:rsidR="00542C61" w:rsidRPr="008A101C" w:rsidRDefault="00542C61" w:rsidP="0098433B">
            <w:pPr>
              <w:tabs>
                <w:tab w:val="left" w:pos="1560"/>
              </w:tabs>
              <w:ind w:right="5"/>
              <w:jc w:val="both"/>
              <w:rPr>
                <w:rFonts w:ascii="Calibri" w:hAnsi="Calibri"/>
                <w:b/>
              </w:rPr>
            </w:pPr>
          </w:p>
        </w:tc>
      </w:tr>
      <w:tr w:rsidR="00542C61" w:rsidRPr="008A101C" w14:paraId="06698466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C3CE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9560" w14:textId="77777777" w:rsidR="0021649A" w:rsidRDefault="0021649A" w:rsidP="0021649A">
            <w:r>
              <w:t xml:space="preserve">Emri </w:t>
            </w:r>
          </w:p>
          <w:p w14:paraId="107227B2" w14:textId="77777777" w:rsidR="00542C61" w:rsidRPr="008A101C" w:rsidRDefault="00542C61" w:rsidP="0098433B">
            <w:pPr>
              <w:tabs>
                <w:tab w:val="left" w:pos="1200"/>
              </w:tabs>
              <w:ind w:right="5"/>
              <w:jc w:val="both"/>
              <w:rPr>
                <w:rFonts w:ascii="Calibri" w:hAnsi="Calibri"/>
                <w:b/>
              </w:rPr>
            </w:pPr>
          </w:p>
        </w:tc>
      </w:tr>
      <w:tr w:rsidR="00542C61" w:rsidRPr="008A101C" w14:paraId="556EABE1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164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pestë: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25FC" w14:textId="77777777" w:rsidR="00542C61" w:rsidRDefault="0021649A" w:rsidP="0098433B">
            <w:pPr>
              <w:tabs>
                <w:tab w:val="left" w:pos="1200"/>
              </w:tabs>
              <w:ind w:right="599"/>
              <w:jc w:val="both"/>
            </w:pPr>
            <w:r>
              <w:t>Kategoritë leksiko-gramatikore të emrit</w:t>
            </w:r>
          </w:p>
          <w:p w14:paraId="20C8E10E" w14:textId="77777777" w:rsidR="0021649A" w:rsidRPr="008A101C" w:rsidRDefault="0021649A" w:rsidP="0098433B">
            <w:pPr>
              <w:tabs>
                <w:tab w:val="left" w:pos="1200"/>
              </w:tabs>
              <w:ind w:right="599"/>
              <w:jc w:val="both"/>
              <w:rPr>
                <w:rFonts w:ascii="Calibri" w:hAnsi="Calibri"/>
                <w:b/>
              </w:rPr>
            </w:pPr>
          </w:p>
        </w:tc>
      </w:tr>
      <w:tr w:rsidR="00542C61" w:rsidRPr="008A101C" w14:paraId="6505E847" w14:textId="77777777" w:rsidTr="0021649A">
        <w:trPr>
          <w:trHeight w:val="56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FC2" w14:textId="77777777" w:rsidR="00542C61" w:rsidRPr="008A101C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gjashtë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50DC" w14:textId="77777777" w:rsidR="00542C61" w:rsidRPr="008A101C" w:rsidRDefault="0021649A" w:rsidP="0098433B">
            <w:pPr>
              <w:ind w:right="5"/>
              <w:jc w:val="both"/>
              <w:rPr>
                <w:rFonts w:ascii="Calibri" w:hAnsi="Calibri"/>
                <w:b/>
              </w:rPr>
            </w:pPr>
            <w:r>
              <w:t>Mbiemri dhe Numërori</w:t>
            </w:r>
          </w:p>
        </w:tc>
      </w:tr>
      <w:tr w:rsidR="00542C61" w:rsidRPr="008A101C" w14:paraId="1A804501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DC43" w14:textId="77777777" w:rsidR="00542C61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shtatë: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  <w:p w14:paraId="388AC278" w14:textId="77777777" w:rsidR="00E86CFD" w:rsidRPr="008A101C" w:rsidRDefault="00E86CFD" w:rsidP="0098433B">
            <w:pPr>
              <w:rPr>
                <w:rFonts w:ascii="Calibri" w:hAnsi="Calibri"/>
                <w:b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E0D" w14:textId="77777777" w:rsidR="00542C61" w:rsidRPr="008A101C" w:rsidRDefault="0021649A" w:rsidP="0098433B">
            <w:pPr>
              <w:tabs>
                <w:tab w:val="left" w:pos="1260"/>
              </w:tabs>
              <w:jc w:val="both"/>
              <w:rPr>
                <w:rFonts w:ascii="Calibri" w:hAnsi="Calibri"/>
                <w:b/>
              </w:rPr>
            </w:pPr>
            <w:r>
              <w:t>Përemri</w:t>
            </w:r>
          </w:p>
        </w:tc>
      </w:tr>
      <w:tr w:rsidR="00542C61" w:rsidRPr="008A101C" w14:paraId="4E976079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E764" w14:textId="77777777" w:rsidR="00E86CFD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tetë:</w:t>
            </w:r>
          </w:p>
          <w:p w14:paraId="5330D1BA" w14:textId="77777777" w:rsidR="00542C61" w:rsidRPr="008A101C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A3B7" w14:textId="77777777" w:rsidR="00542C61" w:rsidRPr="008A101C" w:rsidRDefault="00BD68CA" w:rsidP="0098433B">
            <w:pPr>
              <w:tabs>
                <w:tab w:val="left" w:pos="1260"/>
              </w:tabs>
              <w:jc w:val="both"/>
              <w:rPr>
                <w:rFonts w:ascii="Calibri" w:hAnsi="Calibri"/>
                <w:b/>
              </w:rPr>
            </w:pPr>
            <w:r>
              <w:t xml:space="preserve">Sistemi i nyjave  </w:t>
            </w:r>
          </w:p>
        </w:tc>
      </w:tr>
      <w:tr w:rsidR="00542C61" w:rsidRPr="008A101C" w14:paraId="65DC2022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641" w14:textId="77777777" w:rsidR="00542C61" w:rsidRPr="008A101C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nëntë: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3C5A" w14:textId="77777777" w:rsidR="00542C61" w:rsidRPr="008A101C" w:rsidRDefault="00BD68CA" w:rsidP="0098433B">
            <w:pPr>
              <w:tabs>
                <w:tab w:val="left" w:pos="1200"/>
              </w:tabs>
              <w:jc w:val="both"/>
              <w:rPr>
                <w:rFonts w:ascii="Calibri" w:hAnsi="Calibri"/>
                <w:b/>
                <w:i/>
              </w:rPr>
            </w:pPr>
            <w:r>
              <w:t>Test i parë intermediar</w:t>
            </w:r>
          </w:p>
        </w:tc>
      </w:tr>
      <w:tr w:rsidR="00542C61" w:rsidRPr="008A101C" w14:paraId="7476B3BC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794" w14:textId="77777777" w:rsidR="00542C61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dhjetë:</w:t>
            </w:r>
          </w:p>
          <w:p w14:paraId="7D9492F0" w14:textId="77777777" w:rsidR="00E86CFD" w:rsidRPr="008A101C" w:rsidRDefault="00E86CFD" w:rsidP="0098433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E9CA" w14:textId="77777777" w:rsidR="00542C61" w:rsidRPr="008A101C" w:rsidRDefault="00BD68CA" w:rsidP="0098433B">
            <w:pPr>
              <w:ind w:right="599"/>
              <w:jc w:val="both"/>
              <w:rPr>
                <w:i/>
              </w:rPr>
            </w:pPr>
            <w:r>
              <w:t>Sistemi foljor i shqipes</w:t>
            </w:r>
          </w:p>
        </w:tc>
      </w:tr>
      <w:tr w:rsidR="00542C61" w:rsidRPr="008A101C" w14:paraId="24312ED6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CD6" w14:textId="77777777" w:rsidR="00542C61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njëmbëdhjetë</w:t>
            </w:r>
            <w:r w:rsidRPr="008A101C">
              <w:rPr>
                <w:rFonts w:ascii="Calibri" w:hAnsi="Calibri"/>
                <w:b/>
              </w:rPr>
              <w:t>:</w:t>
            </w:r>
          </w:p>
          <w:p w14:paraId="34F6B2D5" w14:textId="77777777" w:rsidR="00E86CFD" w:rsidRPr="008A101C" w:rsidRDefault="00E86CFD" w:rsidP="0098433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BD8" w14:textId="77777777" w:rsidR="00542C61" w:rsidRPr="008A101C" w:rsidRDefault="002909A8" w:rsidP="0098433B">
            <w:pPr>
              <w:tabs>
                <w:tab w:val="left" w:pos="1200"/>
                <w:tab w:val="left" w:pos="8640"/>
              </w:tabs>
              <w:ind w:right="5"/>
              <w:jc w:val="both"/>
              <w:rPr>
                <w:rFonts w:ascii="Calibri" w:hAnsi="Calibri"/>
                <w:b/>
                <w:i/>
              </w:rPr>
            </w:pPr>
            <w:r>
              <w:t>Kategoritë gramatikore të foljes</w:t>
            </w:r>
          </w:p>
        </w:tc>
      </w:tr>
      <w:tr w:rsidR="00542C61" w:rsidRPr="008A101C" w14:paraId="0ABD9944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9AD7" w14:textId="77777777" w:rsidR="00E86CFD" w:rsidRDefault="00542C61" w:rsidP="0098433B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dymbëdhjetë</w:t>
            </w:r>
            <w:r w:rsidRPr="008A101C">
              <w:rPr>
                <w:rFonts w:ascii="Calibri" w:hAnsi="Calibri"/>
                <w:b/>
              </w:rPr>
              <w:t xml:space="preserve">: </w:t>
            </w:r>
          </w:p>
          <w:p w14:paraId="2FE6EE71" w14:textId="77777777" w:rsidR="00542C61" w:rsidRPr="008A101C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31B4" w14:textId="77777777" w:rsidR="00542C61" w:rsidRPr="008A101C" w:rsidRDefault="00742158" w:rsidP="0098433B">
            <w:pPr>
              <w:tabs>
                <w:tab w:val="left" w:pos="1200"/>
              </w:tabs>
              <w:jc w:val="both"/>
              <w:rPr>
                <w:rFonts w:ascii="Calibri" w:hAnsi="Calibri"/>
                <w:b/>
                <w:i/>
              </w:rPr>
            </w:pPr>
            <w:r>
              <w:t>Zgjedhimi i foljeve</w:t>
            </w:r>
          </w:p>
        </w:tc>
      </w:tr>
      <w:tr w:rsidR="00542C61" w:rsidRPr="008A101C" w14:paraId="52F751E5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522" w14:textId="77777777" w:rsidR="00542C61" w:rsidRPr="008A101C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tremb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25D" w14:textId="77777777" w:rsidR="00542C61" w:rsidRPr="008A101C" w:rsidRDefault="00BE567F" w:rsidP="0098433B">
            <w:pPr>
              <w:tabs>
                <w:tab w:val="left" w:pos="1200"/>
              </w:tabs>
              <w:ind w:right="5"/>
              <w:jc w:val="both"/>
              <w:rPr>
                <w:rFonts w:ascii="Calibri" w:hAnsi="Calibri"/>
                <w:b/>
              </w:rPr>
            </w:pPr>
            <w:r>
              <w:t>Ndajfolja dhe parafjala</w:t>
            </w:r>
          </w:p>
        </w:tc>
      </w:tr>
      <w:tr w:rsidR="00542C61" w:rsidRPr="008A101C" w14:paraId="56A4CFB7" w14:textId="77777777" w:rsidTr="0098433B">
        <w:trPr>
          <w:trHeight w:val="5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E8C" w14:textId="77777777" w:rsidR="00542C61" w:rsidRPr="008A101C" w:rsidRDefault="00542C61" w:rsidP="0098433B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lastRenderedPageBreak/>
              <w:t>Java e kat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rmb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5154" w14:textId="77777777" w:rsidR="00542C61" w:rsidRPr="008A101C" w:rsidRDefault="00BE567F" w:rsidP="0098433B">
            <w:pPr>
              <w:rPr>
                <w:rFonts w:ascii="Calibri" w:hAnsi="Calibri"/>
                <w:b/>
              </w:rPr>
            </w:pPr>
            <w:r>
              <w:t>Lidhëza, pjesëza dhe pasthirrma</w:t>
            </w:r>
          </w:p>
        </w:tc>
      </w:tr>
      <w:tr w:rsidR="00542C61" w:rsidRPr="008A101C" w14:paraId="5C8385D5" w14:textId="77777777" w:rsidTr="0098433B">
        <w:trPr>
          <w:trHeight w:val="3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9545" w14:textId="77777777" w:rsidR="00542C61" w:rsidRDefault="00542C61" w:rsidP="0098433B">
            <w:pPr>
              <w:rPr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Jave e pes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  <w:p w14:paraId="1C88403A" w14:textId="77777777" w:rsidR="00E86CFD" w:rsidRPr="008A101C" w:rsidRDefault="00E86CFD" w:rsidP="0098433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A17A" w14:textId="77777777" w:rsidR="00542C61" w:rsidRPr="008A101C" w:rsidRDefault="00BE567F" w:rsidP="0098433B">
            <w:pPr>
              <w:rPr>
                <w:rFonts w:ascii="Calibri" w:hAnsi="Calibri"/>
                <w:b/>
              </w:rPr>
            </w:pPr>
            <w:r>
              <w:t>Testi i dytë intermediar</w:t>
            </w:r>
          </w:p>
        </w:tc>
      </w:tr>
    </w:tbl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240132" w:rsidRPr="008A101C" w14:paraId="194CFA06" w14:textId="77777777" w:rsidTr="0098433B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B22547" w14:textId="4B6836E9" w:rsidR="00240132" w:rsidRPr="008A101C" w:rsidRDefault="00240132" w:rsidP="00240132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240132" w:rsidRPr="008A101C" w14:paraId="4250D184" w14:textId="77777777" w:rsidTr="0098433B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828F9F" w14:textId="77777777" w:rsidR="00240132" w:rsidRPr="008A101C" w:rsidRDefault="00240132" w:rsidP="00240132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Politikat e mirësjelljes do të jenë n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 pajtueshm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ri me Statutin e </w:t>
            </w:r>
            <w:r>
              <w:rPr>
                <w:rFonts w:ascii="Calibri" w:hAnsi="Calibri"/>
                <w:b/>
                <w:i/>
              </w:rPr>
              <w:t>UP</w:t>
            </w:r>
            <w:r w:rsidRPr="008A101C">
              <w:rPr>
                <w:rFonts w:ascii="Calibri" w:hAnsi="Calibri"/>
                <w:b/>
                <w:i/>
              </w:rPr>
              <w:t>-së.</w:t>
            </w:r>
          </w:p>
          <w:p w14:paraId="78CC88FF" w14:textId="77777777" w:rsidR="00240132" w:rsidRPr="008A101C" w:rsidRDefault="00240132" w:rsidP="00240132">
            <w:pPr>
              <w:jc w:val="both"/>
            </w:pPr>
            <w:r w:rsidRPr="008A101C">
              <w:t>Pjesëmarrja në leksione dhe seminare është e detyrueshme, e cila vlerësohet me 10 pikë.</w:t>
            </w:r>
          </w:p>
          <w:p w14:paraId="59B08E5B" w14:textId="77777777" w:rsidR="00240132" w:rsidRPr="008A101C" w:rsidRDefault="00240132" w:rsidP="00240132">
            <w:pPr>
              <w:jc w:val="both"/>
            </w:pPr>
            <w:r w:rsidRPr="008A101C">
              <w:t>Studentit i cili ka mbi 4 mungesa të paarsyeshme në leksione, nuk i jepet nënshkrimi për vijueshmëri si student i rregullt.</w:t>
            </w:r>
          </w:p>
          <w:p w14:paraId="65520C4D" w14:textId="77777777" w:rsidR="00240132" w:rsidRPr="008A101C" w:rsidRDefault="00240132" w:rsidP="00240132">
            <w:pPr>
              <w:jc w:val="both"/>
            </w:pPr>
            <w:r w:rsidRPr="008A101C">
              <w:t>Studenti nuk mund të hyjë në provim pa paraqitje valide.</w:t>
            </w:r>
          </w:p>
          <w:p w14:paraId="17AEDE9C" w14:textId="77777777" w:rsidR="00240132" w:rsidRPr="008A101C" w:rsidRDefault="00240132" w:rsidP="00240132">
            <w:pPr>
              <w:jc w:val="both"/>
            </w:pPr>
            <w:r w:rsidRPr="008A101C">
              <w:t>Ndalohet përdorimi i celularit në leksione, në seminare dhe në provime.</w:t>
            </w:r>
          </w:p>
          <w:p w14:paraId="2A9ECB15" w14:textId="77777777" w:rsidR="00240132" w:rsidRPr="008A101C" w:rsidRDefault="00240132" w:rsidP="00240132">
            <w:pPr>
              <w:jc w:val="both"/>
            </w:pPr>
            <w:r w:rsidRPr="008A101C">
              <w:t xml:space="preserve">Provimi është publik dhe mund të organizohet: me shkrim (përmes testit), ose me gojë, sipas Statutit të </w:t>
            </w:r>
            <w:r>
              <w:t>UP</w:t>
            </w:r>
            <w:r w:rsidRPr="008A101C">
              <w:t>-së.</w:t>
            </w:r>
          </w:p>
          <w:p w14:paraId="28E1B840" w14:textId="77777777" w:rsidR="00240132" w:rsidRPr="008A101C" w:rsidRDefault="00240132" w:rsidP="00240132">
            <w:pPr>
              <w:jc w:val="both"/>
            </w:pPr>
            <w:r w:rsidRPr="008A101C">
              <w:t>Studenti kalon provimin me sukses me notat 6-10 (Statuti i U</w:t>
            </w:r>
            <w:r>
              <w:t>P</w:t>
            </w:r>
            <w:r w:rsidRPr="008A101C">
              <w:t>-së)</w:t>
            </w:r>
          </w:p>
          <w:p w14:paraId="76663DFF" w14:textId="77777777" w:rsidR="00240132" w:rsidRPr="008A101C" w:rsidRDefault="00240132" w:rsidP="00240132">
            <w:pPr>
              <w:jc w:val="both"/>
            </w:pPr>
            <w:r w:rsidRPr="008A101C">
              <w:t xml:space="preserve">Studenti i pakënaqur me notën e fituar mund t’i parashtrojë ankesë me shkrim dekanatit, brenda dy ditëve të punës, pas shpalljes së rezultateve (sipas Statutit)   </w:t>
            </w:r>
          </w:p>
          <w:p w14:paraId="4B655C2B" w14:textId="77777777" w:rsidR="00240132" w:rsidRPr="008A101C" w:rsidRDefault="00240132" w:rsidP="00240132">
            <w:pPr>
              <w:jc w:val="both"/>
            </w:pPr>
            <w:r w:rsidRPr="008A101C">
              <w:t>Studenti që zihet duke kopjuar vlerësohet me notën 5 dhe merren masa statutare.</w:t>
            </w:r>
          </w:p>
          <w:p w14:paraId="02925197" w14:textId="77777777" w:rsidR="00240132" w:rsidRPr="008A101C" w:rsidRDefault="00240132" w:rsidP="0024013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9207ADE" w14:textId="77777777" w:rsidR="00542C61" w:rsidRDefault="00542C61" w:rsidP="00542C61">
      <w:r>
        <w:tab/>
      </w:r>
    </w:p>
    <w:p w14:paraId="2D5797C7" w14:textId="77777777" w:rsidR="00602A16" w:rsidRDefault="00602A16" w:rsidP="00542C61"/>
    <w:p w14:paraId="031A5295" w14:textId="77777777" w:rsidR="00E02DD5" w:rsidRDefault="00E02DD5" w:rsidP="00542C61">
      <w:pPr>
        <w:rPr>
          <w:b/>
          <w:caps/>
        </w:rPr>
      </w:pPr>
      <w:bookmarkStart w:id="0" w:name="_GoBack"/>
      <w:bookmarkEnd w:id="0"/>
    </w:p>
    <w:sectPr w:rsidR="00E02DD5" w:rsidSect="007F5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4CA0"/>
    <w:multiLevelType w:val="hybridMultilevel"/>
    <w:tmpl w:val="B8A66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E73D1"/>
    <w:multiLevelType w:val="hybridMultilevel"/>
    <w:tmpl w:val="F8C0830E"/>
    <w:lvl w:ilvl="0" w:tplc="CD327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0342C8"/>
    <w:rsid w:val="00054971"/>
    <w:rsid w:val="000622D3"/>
    <w:rsid w:val="0006694F"/>
    <w:rsid w:val="000A3B08"/>
    <w:rsid w:val="000B389E"/>
    <w:rsid w:val="000C44B4"/>
    <w:rsid w:val="000C5648"/>
    <w:rsid w:val="00142B94"/>
    <w:rsid w:val="001B26A1"/>
    <w:rsid w:val="001C4673"/>
    <w:rsid w:val="001E16AE"/>
    <w:rsid w:val="001F3D92"/>
    <w:rsid w:val="0021649A"/>
    <w:rsid w:val="00240132"/>
    <w:rsid w:val="00240F69"/>
    <w:rsid w:val="002605D4"/>
    <w:rsid w:val="00265E9F"/>
    <w:rsid w:val="00271176"/>
    <w:rsid w:val="002909A8"/>
    <w:rsid w:val="002E3319"/>
    <w:rsid w:val="003015B9"/>
    <w:rsid w:val="003030DB"/>
    <w:rsid w:val="00320527"/>
    <w:rsid w:val="003404DE"/>
    <w:rsid w:val="0036550E"/>
    <w:rsid w:val="003859DB"/>
    <w:rsid w:val="003B1F03"/>
    <w:rsid w:val="003C7898"/>
    <w:rsid w:val="003D47C4"/>
    <w:rsid w:val="003F5D11"/>
    <w:rsid w:val="003F75C4"/>
    <w:rsid w:val="00403E78"/>
    <w:rsid w:val="004479F3"/>
    <w:rsid w:val="00454A69"/>
    <w:rsid w:val="00486EC0"/>
    <w:rsid w:val="00496695"/>
    <w:rsid w:val="00497609"/>
    <w:rsid w:val="004C3BBC"/>
    <w:rsid w:val="004E13A9"/>
    <w:rsid w:val="004E348E"/>
    <w:rsid w:val="004E7659"/>
    <w:rsid w:val="00500784"/>
    <w:rsid w:val="00533300"/>
    <w:rsid w:val="00542C61"/>
    <w:rsid w:val="005578D5"/>
    <w:rsid w:val="005602E1"/>
    <w:rsid w:val="00561FDB"/>
    <w:rsid w:val="00593EE0"/>
    <w:rsid w:val="00597944"/>
    <w:rsid w:val="005A6FFD"/>
    <w:rsid w:val="00602A16"/>
    <w:rsid w:val="00634FA0"/>
    <w:rsid w:val="006658F7"/>
    <w:rsid w:val="006E2683"/>
    <w:rsid w:val="006E2908"/>
    <w:rsid w:val="006E460E"/>
    <w:rsid w:val="006F23FE"/>
    <w:rsid w:val="006F5391"/>
    <w:rsid w:val="006F7842"/>
    <w:rsid w:val="00742158"/>
    <w:rsid w:val="007A4E3A"/>
    <w:rsid w:val="007E2C96"/>
    <w:rsid w:val="007F5591"/>
    <w:rsid w:val="00830C45"/>
    <w:rsid w:val="00866C4F"/>
    <w:rsid w:val="00881A8D"/>
    <w:rsid w:val="0088418B"/>
    <w:rsid w:val="008B6EF7"/>
    <w:rsid w:val="008D45E4"/>
    <w:rsid w:val="008F27E9"/>
    <w:rsid w:val="008F48F3"/>
    <w:rsid w:val="00924813"/>
    <w:rsid w:val="00952E37"/>
    <w:rsid w:val="00960C2D"/>
    <w:rsid w:val="009B2D82"/>
    <w:rsid w:val="009E4607"/>
    <w:rsid w:val="009F10A9"/>
    <w:rsid w:val="00A159D1"/>
    <w:rsid w:val="00A17AD5"/>
    <w:rsid w:val="00A25678"/>
    <w:rsid w:val="00A344A7"/>
    <w:rsid w:val="00A34FCB"/>
    <w:rsid w:val="00A51BB8"/>
    <w:rsid w:val="00A560BA"/>
    <w:rsid w:val="00A74681"/>
    <w:rsid w:val="00AD3346"/>
    <w:rsid w:val="00B142C2"/>
    <w:rsid w:val="00B16B8A"/>
    <w:rsid w:val="00B44BF4"/>
    <w:rsid w:val="00B863F3"/>
    <w:rsid w:val="00BD3804"/>
    <w:rsid w:val="00BD68CA"/>
    <w:rsid w:val="00BE567F"/>
    <w:rsid w:val="00C032F3"/>
    <w:rsid w:val="00C31DEB"/>
    <w:rsid w:val="00C551E4"/>
    <w:rsid w:val="00C70FAC"/>
    <w:rsid w:val="00CA3B69"/>
    <w:rsid w:val="00CD03A2"/>
    <w:rsid w:val="00CD281A"/>
    <w:rsid w:val="00CD4612"/>
    <w:rsid w:val="00CF4E65"/>
    <w:rsid w:val="00D11075"/>
    <w:rsid w:val="00D236F6"/>
    <w:rsid w:val="00D26CCB"/>
    <w:rsid w:val="00D54164"/>
    <w:rsid w:val="00DB63AA"/>
    <w:rsid w:val="00DD31DB"/>
    <w:rsid w:val="00DD54B0"/>
    <w:rsid w:val="00DE2B5E"/>
    <w:rsid w:val="00E02DD5"/>
    <w:rsid w:val="00E24FF4"/>
    <w:rsid w:val="00E86448"/>
    <w:rsid w:val="00E8678A"/>
    <w:rsid w:val="00E86CFD"/>
    <w:rsid w:val="00E86ED8"/>
    <w:rsid w:val="00E91250"/>
    <w:rsid w:val="00EB2E9B"/>
    <w:rsid w:val="00EE6371"/>
    <w:rsid w:val="00F36C4C"/>
    <w:rsid w:val="00FC3E74"/>
    <w:rsid w:val="00F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92C3"/>
  <w15:docId w15:val="{A2D9F5F9-8DF3-482F-8060-F5FFAD1E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61"/>
    <w:rPr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4E34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34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34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348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34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348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E348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E348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E34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FC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4E348E"/>
    <w:rPr>
      <w:rFonts w:asciiTheme="majorHAnsi" w:eastAsiaTheme="majorEastAsia" w:hAnsiTheme="majorHAnsi" w:cstheme="majorBidi"/>
      <w:b/>
      <w:bCs/>
      <w:kern w:val="32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4E348E"/>
    <w:rPr>
      <w:rFonts w:asciiTheme="majorHAnsi" w:eastAsiaTheme="majorEastAsia" w:hAnsiTheme="majorHAnsi" w:cstheme="majorBidi"/>
      <w:b/>
      <w:bCs/>
      <w:i/>
      <w:iCs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48E"/>
    <w:pPr>
      <w:outlineLvl w:val="9"/>
    </w:pPr>
  </w:style>
  <w:style w:type="character" w:customStyle="1" w:styleId="Heading3Char">
    <w:name w:val="Heading 3 Char"/>
    <w:basedOn w:val="DefaultParagraphFont"/>
    <w:link w:val="Heading3"/>
    <w:semiHidden/>
    <w:rsid w:val="004E348E"/>
    <w:rPr>
      <w:rFonts w:asciiTheme="majorHAnsi" w:eastAsiaTheme="majorEastAsia" w:hAnsiTheme="majorHAnsi" w:cstheme="majorBidi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semiHidden/>
    <w:rsid w:val="004E348E"/>
    <w:rPr>
      <w:rFonts w:asciiTheme="minorHAnsi" w:eastAsiaTheme="minorEastAsia" w:hAnsiTheme="minorHAnsi" w:cstheme="minorBidi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semiHidden/>
    <w:rsid w:val="004E348E"/>
    <w:rPr>
      <w:rFonts w:asciiTheme="minorHAnsi" w:eastAsiaTheme="minorEastAsia" w:hAnsiTheme="minorHAnsi" w:cstheme="minorBidi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4E348E"/>
    <w:rPr>
      <w:rFonts w:asciiTheme="minorHAnsi" w:eastAsiaTheme="minorEastAsia" w:hAnsiTheme="minorHAnsi" w:cstheme="minorBidi"/>
      <w:b/>
      <w:bCs/>
      <w:sz w:val="22"/>
      <w:szCs w:val="22"/>
      <w:lang w:val="sq-AL"/>
    </w:rPr>
  </w:style>
  <w:style w:type="character" w:customStyle="1" w:styleId="Heading7Char">
    <w:name w:val="Heading 7 Char"/>
    <w:basedOn w:val="DefaultParagraphFont"/>
    <w:link w:val="Heading7"/>
    <w:semiHidden/>
    <w:rsid w:val="004E348E"/>
    <w:rPr>
      <w:rFonts w:asciiTheme="minorHAnsi" w:eastAsiaTheme="minorEastAsia" w:hAnsiTheme="minorHAnsi" w:cstheme="minorBidi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semiHidden/>
    <w:rsid w:val="004E348E"/>
    <w:rPr>
      <w:rFonts w:asciiTheme="minorHAnsi" w:eastAsiaTheme="minorEastAsia" w:hAnsiTheme="minorHAnsi" w:cstheme="minorBidi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4E348E"/>
    <w:rPr>
      <w:rFonts w:asciiTheme="majorHAnsi" w:eastAsiaTheme="majorEastAsia" w:hAnsiTheme="majorHAnsi" w:cstheme="majorBidi"/>
      <w:sz w:val="22"/>
      <w:szCs w:val="22"/>
      <w:lang w:val="sq-AL"/>
    </w:rPr>
  </w:style>
  <w:style w:type="paragraph" w:styleId="Caption">
    <w:name w:val="caption"/>
    <w:basedOn w:val="Normal"/>
    <w:next w:val="Normal"/>
    <w:semiHidden/>
    <w:unhideWhenUsed/>
    <w:qFormat/>
    <w:rsid w:val="004E348E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E34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E348E"/>
    <w:rPr>
      <w:rFonts w:asciiTheme="majorHAnsi" w:eastAsiaTheme="majorEastAsia" w:hAnsiTheme="majorHAnsi" w:cstheme="majorBidi"/>
      <w:b/>
      <w:bCs/>
      <w:kern w:val="28"/>
      <w:sz w:val="32"/>
      <w:szCs w:val="32"/>
      <w:lang w:val="sq-AL"/>
    </w:rPr>
  </w:style>
  <w:style w:type="paragraph" w:styleId="Subtitle">
    <w:name w:val="Subtitle"/>
    <w:basedOn w:val="Normal"/>
    <w:next w:val="Normal"/>
    <w:link w:val="SubtitleChar"/>
    <w:qFormat/>
    <w:rsid w:val="004E34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4E348E"/>
    <w:rPr>
      <w:rFonts w:asciiTheme="majorHAnsi" w:eastAsiaTheme="majorEastAsia" w:hAnsiTheme="majorHAnsi" w:cstheme="majorBidi"/>
      <w:sz w:val="24"/>
      <w:szCs w:val="24"/>
      <w:lang w:val="sq-AL"/>
    </w:rPr>
  </w:style>
  <w:style w:type="character" w:styleId="Strong">
    <w:name w:val="Strong"/>
    <w:basedOn w:val="DefaultParagraphFont"/>
    <w:qFormat/>
    <w:rsid w:val="004E348E"/>
    <w:rPr>
      <w:b/>
      <w:bCs/>
    </w:rPr>
  </w:style>
  <w:style w:type="character" w:styleId="Emphasis">
    <w:name w:val="Emphasis"/>
    <w:qFormat/>
    <w:rsid w:val="004E348E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E348E"/>
  </w:style>
  <w:style w:type="character" w:customStyle="1" w:styleId="NoSpacingChar">
    <w:name w:val="No Spacing Char"/>
    <w:basedOn w:val="DefaultParagraphFont"/>
    <w:link w:val="NoSpacing"/>
    <w:uiPriority w:val="1"/>
    <w:rsid w:val="004E348E"/>
    <w:rPr>
      <w:sz w:val="24"/>
      <w:szCs w:val="24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E348E"/>
    <w:rPr>
      <w:rFonts w:eastAsiaTheme="majorEastAsia" w:cstheme="maj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348E"/>
    <w:rPr>
      <w:rFonts w:eastAsiaTheme="majorEastAsia" w:cstheme="majorBidi"/>
      <w:i/>
      <w:iCs/>
      <w:color w:val="000000" w:themeColor="text1"/>
      <w:sz w:val="24"/>
      <w:szCs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8E"/>
    <w:rPr>
      <w:rFonts w:eastAsiaTheme="majorEastAsia" w:cstheme="majorBidi"/>
      <w:b/>
      <w:bCs/>
      <w:i/>
      <w:iCs/>
      <w:color w:val="4F81BD" w:themeColor="accent1"/>
      <w:sz w:val="24"/>
      <w:szCs w:val="24"/>
      <w:lang w:val="sq-AL"/>
    </w:rPr>
  </w:style>
  <w:style w:type="character" w:styleId="SubtleEmphasis">
    <w:name w:val="Subtle Emphasis"/>
    <w:uiPriority w:val="19"/>
    <w:qFormat/>
    <w:rsid w:val="004E348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E348E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E348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E34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E348E"/>
    <w:rPr>
      <w:b/>
      <w:bCs/>
      <w:smallCaps/>
      <w:spacing w:val="5"/>
    </w:rPr>
  </w:style>
  <w:style w:type="paragraph" w:customStyle="1" w:styleId="Sinespaciado">
    <w:name w:val="Sin espaciado"/>
    <w:link w:val="SinespaciadoCar"/>
    <w:qFormat/>
    <w:rsid w:val="00542C61"/>
    <w:rPr>
      <w:sz w:val="24"/>
      <w:szCs w:val="24"/>
    </w:rPr>
  </w:style>
  <w:style w:type="character" w:customStyle="1" w:styleId="SinespaciadoCar">
    <w:name w:val="Sin espaciado Car"/>
    <w:basedOn w:val="DefaultParagraphFont"/>
    <w:link w:val="Sinespaciado"/>
    <w:locked/>
    <w:rsid w:val="00542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0BBA8-0F65-474D-BF31-2D3C857E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Prof.Dr.Naser Pajazi</dc:creator>
  <cp:lastModifiedBy>Admin</cp:lastModifiedBy>
  <cp:revision>3</cp:revision>
  <dcterms:created xsi:type="dcterms:W3CDTF">2024-11-19T10:23:00Z</dcterms:created>
  <dcterms:modified xsi:type="dcterms:W3CDTF">2024-11-19T10:24:00Z</dcterms:modified>
</cp:coreProperties>
</file>