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FD3A1" w14:textId="77777777" w:rsidR="00F33383" w:rsidRPr="00772084" w:rsidRDefault="00F33383" w:rsidP="00836F94">
      <w:pPr>
        <w:pStyle w:val="Heading3"/>
        <w:ind w:left="2" w:firstLine="0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r w:rsidRPr="00772084">
        <w:rPr>
          <w:rFonts w:ascii="Times New Roman" w:hAnsi="Times New Roman" w:cs="Times New Roman"/>
          <w:color w:val="auto"/>
          <w:sz w:val="24"/>
          <w:szCs w:val="24"/>
        </w:rPr>
        <w:t>Titulli</w:t>
      </w:r>
      <w:r w:rsidRPr="00772084">
        <w:rPr>
          <w:rFonts w:ascii="Times New Roman" w:hAnsi="Times New Roman" w:cs="Times New Roman"/>
          <w:color w:val="auto"/>
          <w:sz w:val="24"/>
          <w:szCs w:val="24"/>
        </w:rPr>
        <w:tab/>
        <w:t xml:space="preserve">i lëndës: </w:t>
      </w:r>
      <w:r w:rsidR="00A67B1E" w:rsidRPr="00772084">
        <w:rPr>
          <w:rFonts w:ascii="Times New Roman" w:hAnsi="Times New Roman" w:cs="Times New Roman"/>
          <w:color w:val="auto"/>
          <w:sz w:val="24"/>
          <w:szCs w:val="24"/>
        </w:rPr>
        <w:t>Letërsia dhe artet pamore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772084" w14:paraId="2E0AFBEC" w14:textId="77777777" w:rsidTr="006542E4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326847B" w14:textId="77777777" w:rsidR="00F33383" w:rsidRPr="00772084" w:rsidRDefault="00F33383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b/>
                <w:color w:val="auto"/>
                <w:szCs w:val="24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67B536FA" w14:textId="77777777" w:rsidR="00F33383" w:rsidRPr="00772084" w:rsidRDefault="00F33383" w:rsidP="00836F9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A67B1E" w:rsidRPr="00772084" w14:paraId="2FE660F1" w14:textId="77777777" w:rsidTr="006542E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66F642C" w14:textId="77777777" w:rsidR="00A67B1E" w:rsidRPr="00772084" w:rsidRDefault="00A67B1E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62EB37" w14:textId="77777777" w:rsidR="00A67B1E" w:rsidRPr="00772084" w:rsidRDefault="00A67B1E" w:rsidP="00836F94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Fakulteti i Filologjisë</w:t>
            </w:r>
            <w:proofErr w:type="gramStart"/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:                                  Departamenti</w:t>
            </w:r>
            <w:proofErr w:type="gramEnd"/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 xml:space="preserve"> i gjuhës dhe i letërsisë gjermane</w:t>
            </w:r>
          </w:p>
        </w:tc>
      </w:tr>
      <w:tr w:rsidR="00A67B1E" w:rsidRPr="00772084" w14:paraId="568C227E" w14:textId="77777777" w:rsidTr="006542E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21CDBA" w14:textId="77777777" w:rsidR="00A67B1E" w:rsidRPr="00772084" w:rsidRDefault="00A67B1E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FDE19B0" w14:textId="77777777" w:rsidR="00A67B1E" w:rsidRPr="00772084" w:rsidRDefault="00A67B1E" w:rsidP="00836F94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Letërsia dhe artet pamore</w:t>
            </w:r>
          </w:p>
        </w:tc>
      </w:tr>
      <w:tr w:rsidR="00A67B1E" w:rsidRPr="00772084" w14:paraId="494E15A7" w14:textId="77777777" w:rsidTr="006542E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9142665" w14:textId="77777777" w:rsidR="00A67B1E" w:rsidRPr="00772084" w:rsidRDefault="00A67B1E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511DCBC" w14:textId="77777777" w:rsidR="00A67B1E" w:rsidRPr="00772084" w:rsidRDefault="00A67B1E" w:rsidP="00836F94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Bachelor</w:t>
            </w:r>
          </w:p>
        </w:tc>
      </w:tr>
      <w:tr w:rsidR="00A67B1E" w:rsidRPr="00772084" w14:paraId="6A4A3849" w14:textId="77777777" w:rsidTr="006542E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3A17D29" w14:textId="77777777" w:rsidR="00A67B1E" w:rsidRPr="00772084" w:rsidRDefault="00A67B1E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54B7165" w14:textId="77777777" w:rsidR="00A67B1E" w:rsidRPr="00772084" w:rsidRDefault="00A67B1E" w:rsidP="00836F94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Zgjedhore</w:t>
            </w:r>
          </w:p>
        </w:tc>
      </w:tr>
      <w:tr w:rsidR="00A67B1E" w:rsidRPr="00772084" w14:paraId="747393AC" w14:textId="77777777" w:rsidTr="006542E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5E2774" w14:textId="77777777" w:rsidR="00A67B1E" w:rsidRPr="00772084" w:rsidRDefault="00A67B1E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1C6C4E" w14:textId="77777777" w:rsidR="00A67B1E" w:rsidRPr="00772084" w:rsidRDefault="00A67B1E" w:rsidP="00836F94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III, semestri –VI</w:t>
            </w:r>
          </w:p>
        </w:tc>
      </w:tr>
      <w:tr w:rsidR="00A67B1E" w:rsidRPr="00772084" w14:paraId="56E471FB" w14:textId="77777777" w:rsidTr="006542E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0F51531" w14:textId="77777777" w:rsidR="00A67B1E" w:rsidRPr="00772084" w:rsidRDefault="00A67B1E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3AABFB" w14:textId="77777777" w:rsidR="00A67B1E" w:rsidRPr="00772084" w:rsidRDefault="00A67B1E" w:rsidP="00836F94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2+0</w:t>
            </w:r>
          </w:p>
        </w:tc>
      </w:tr>
      <w:tr w:rsidR="00A67B1E" w:rsidRPr="00772084" w14:paraId="5A68282F" w14:textId="77777777" w:rsidTr="006542E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4F5940F" w14:textId="77777777" w:rsidR="00A67B1E" w:rsidRPr="00772084" w:rsidRDefault="00A67B1E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C3DD02D" w14:textId="77777777" w:rsidR="00A67B1E" w:rsidRPr="00772084" w:rsidRDefault="00A67B1E" w:rsidP="00836F94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</w:p>
        </w:tc>
      </w:tr>
      <w:tr w:rsidR="00A67B1E" w:rsidRPr="00772084" w14:paraId="592B8489" w14:textId="77777777" w:rsidTr="006542E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8DA8B1B" w14:textId="77777777" w:rsidR="00A67B1E" w:rsidRPr="00772084" w:rsidRDefault="00A67B1E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3178A90" w14:textId="77777777" w:rsidR="00A67B1E" w:rsidRPr="00772084" w:rsidRDefault="00A67B1E" w:rsidP="00836F94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Sipas orarit</w:t>
            </w:r>
          </w:p>
        </w:tc>
      </w:tr>
      <w:tr w:rsidR="00A67B1E" w:rsidRPr="00772084" w14:paraId="4195F515" w14:textId="77777777" w:rsidTr="006542E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5886DE2" w14:textId="77777777" w:rsidR="00A67B1E" w:rsidRPr="00772084" w:rsidRDefault="00A67B1E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EC6972" w14:textId="18E97DE1" w:rsidR="00A67B1E" w:rsidRPr="00772084" w:rsidRDefault="00710979" w:rsidP="00836F94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 xml:space="preserve">Prof. </w:t>
            </w:r>
            <w:r w:rsidR="00A67B1E" w:rsidRPr="00772084">
              <w:rPr>
                <w:rFonts w:ascii="Times New Roman" w:hAnsi="Times New Roman" w:cs="Times New Roman"/>
                <w:color w:val="auto"/>
                <w:szCs w:val="24"/>
              </w:rPr>
              <w:t>dr. Naser Mrasori</w:t>
            </w:r>
          </w:p>
        </w:tc>
      </w:tr>
      <w:tr w:rsidR="00A67B1E" w:rsidRPr="00772084" w14:paraId="3F7F1485" w14:textId="77777777" w:rsidTr="006542E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0E80916" w14:textId="77777777" w:rsidR="00A67B1E" w:rsidRPr="00772084" w:rsidRDefault="00A67B1E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B15E64" w14:textId="77777777" w:rsidR="00A67B1E" w:rsidRPr="00772084" w:rsidRDefault="00772084" w:rsidP="00836F94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hyperlink r:id="rId8" w:history="1">
              <w:r w:rsidR="00A67B1E" w:rsidRPr="00772084">
                <w:rPr>
                  <w:rStyle w:val="Hyperlink"/>
                  <w:rFonts w:ascii="Times New Roman" w:eastAsia="MS Mincho" w:hAnsi="Times New Roman" w:cs="Times New Roman"/>
                  <w:color w:val="auto"/>
                  <w:szCs w:val="24"/>
                </w:rPr>
                <w:t>Naser.Mrasori@uni-pr.edu</w:t>
              </w:r>
            </w:hyperlink>
          </w:p>
        </w:tc>
      </w:tr>
      <w:tr w:rsidR="00F33383" w:rsidRPr="00772084" w14:paraId="53FC9257" w14:textId="77777777" w:rsidTr="006542E4">
        <w:trPr>
          <w:trHeight w:val="388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9430544" w14:textId="77777777" w:rsidR="00F33383" w:rsidRPr="00772084" w:rsidRDefault="00F33383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2DB819" w14:textId="49CCB748" w:rsidR="00F33383" w:rsidRPr="00772084" w:rsidRDefault="00A67B1E" w:rsidP="007556D9">
            <w:pPr>
              <w:spacing w:after="0" w:line="259" w:lineRule="auto"/>
              <w:ind w:left="0" w:right="46" w:firstLine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</w:rPr>
              <w:t xml:space="preserve">Kursi i lëndës “Letërsia dhe artet pamore” është i konceptuar në atë mënyrë, </w:t>
            </w:r>
            <w:proofErr w:type="gramStart"/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</w:rPr>
              <w:t>që  të</w:t>
            </w:r>
            <w:proofErr w:type="gramEnd"/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</w:rPr>
              <w:t xml:space="preserve"> përshtatet me programin dhe temat e studimit, me ç’rast studentët do të marrin njohuri të mjaftueshme për lidhjet e Letërsisë me artin, me ndikimet e ndërsjella. Lënda ofron njohuri për lidhjet e letërsisë me artet tjera, anën vizuale të tekstit letrar, tekst-imazh, imazh - tekst. Pas pjesës hyrëse studentët do të kenë mundësi të marrin njohuri edhe për periudhat letrare dhe artistik</w:t>
            </w:r>
            <w:r w:rsidR="00D00750" w:rsidRPr="00772084">
              <w:rPr>
                <w:rFonts w:ascii="Times New Roman" w:eastAsiaTheme="minorHAnsi" w:hAnsi="Times New Roman" w:cs="Times New Roman"/>
                <w:color w:val="auto"/>
                <w:szCs w:val="24"/>
              </w:rPr>
              <w:t>e nga rilindja</w:t>
            </w:r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</w:rPr>
              <w:t xml:space="preserve"> deri më sot.</w:t>
            </w:r>
          </w:p>
        </w:tc>
      </w:tr>
      <w:tr w:rsidR="00F33383" w:rsidRPr="00772084" w14:paraId="36A2B600" w14:textId="77777777" w:rsidTr="006542E4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1B86E5CE" w14:textId="77777777" w:rsidR="00F33383" w:rsidRPr="00772084" w:rsidRDefault="00F33383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212ACD48" w14:textId="77777777" w:rsidR="00A67B1E" w:rsidRPr="00772084" w:rsidRDefault="00A67B1E" w:rsidP="00836F94">
            <w:pPr>
              <w:shd w:val="clear" w:color="auto" w:fill="FFFFFF"/>
              <w:rPr>
                <w:rFonts w:ascii="Times New Roman" w:eastAsiaTheme="minorHAnsi" w:hAnsi="Times New Roman" w:cs="Times New Roman"/>
                <w:color w:val="auto"/>
                <w:szCs w:val="24"/>
                <w:highlight w:val="lightGray"/>
              </w:rPr>
            </w:pPr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  <w:highlight w:val="lightGray"/>
              </w:rPr>
              <w:t>Kursi ka për qëllim që studentëve t’u ofrojë njohuri të mjaftueshme, për:</w:t>
            </w:r>
          </w:p>
          <w:p w14:paraId="0211F48A" w14:textId="77777777" w:rsidR="00A67B1E" w:rsidRPr="00772084" w:rsidRDefault="00A67B1E" w:rsidP="00836F9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eastAsiaTheme="minorHAnsi" w:hAnsi="Times New Roman" w:cs="Times New Roman"/>
                <w:color w:val="auto"/>
                <w:szCs w:val="24"/>
                <w:highlight w:val="lightGray"/>
              </w:rPr>
            </w:pPr>
            <w:proofErr w:type="gramStart"/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  <w:highlight w:val="lightGray"/>
              </w:rPr>
              <w:t>lidhjet</w:t>
            </w:r>
            <w:proofErr w:type="gramEnd"/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  <w:highlight w:val="lightGray"/>
              </w:rPr>
              <w:t xml:space="preserve"> e letërsisë me artin, </w:t>
            </w:r>
          </w:p>
          <w:p w14:paraId="05DEFA26" w14:textId="77777777" w:rsidR="00A67B1E" w:rsidRPr="00772084" w:rsidRDefault="00A67B1E" w:rsidP="00836F9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eastAsiaTheme="minorHAnsi" w:hAnsi="Times New Roman" w:cs="Times New Roman"/>
                <w:color w:val="auto"/>
                <w:szCs w:val="24"/>
                <w:highlight w:val="lightGray"/>
              </w:rPr>
            </w:pPr>
            <w:proofErr w:type="gramStart"/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  <w:highlight w:val="lightGray"/>
              </w:rPr>
              <w:t>ndikimet</w:t>
            </w:r>
            <w:proofErr w:type="gramEnd"/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  <w:highlight w:val="lightGray"/>
              </w:rPr>
              <w:t xml:space="preserve"> e ndërsjella,</w:t>
            </w:r>
          </w:p>
          <w:p w14:paraId="562F3722" w14:textId="77777777" w:rsidR="00A67B1E" w:rsidRPr="00772084" w:rsidRDefault="00A67B1E" w:rsidP="00836F9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eastAsiaTheme="minorHAnsi" w:hAnsi="Times New Roman" w:cs="Times New Roman"/>
                <w:color w:val="auto"/>
                <w:szCs w:val="24"/>
                <w:highlight w:val="lightGray"/>
              </w:rPr>
            </w:pPr>
            <w:proofErr w:type="gramStart"/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  <w:highlight w:val="lightGray"/>
              </w:rPr>
              <w:t>lidhjet</w:t>
            </w:r>
            <w:proofErr w:type="gramEnd"/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  <w:highlight w:val="lightGray"/>
              </w:rPr>
              <w:t xml:space="preserve"> e letërsisë me artet tjera, </w:t>
            </w:r>
          </w:p>
          <w:p w14:paraId="6C62EE14" w14:textId="1A3BC49F" w:rsidR="00A67B1E" w:rsidRPr="00772084" w:rsidRDefault="007556D9" w:rsidP="00836F9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eastAsiaTheme="minorHAnsi" w:hAnsi="Times New Roman" w:cs="Times New Roman"/>
                <w:color w:val="auto"/>
                <w:szCs w:val="24"/>
                <w:highlight w:val="lightGray"/>
              </w:rPr>
            </w:pPr>
            <w:proofErr w:type="gramStart"/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  <w:highlight w:val="lightGray"/>
              </w:rPr>
              <w:t>anën</w:t>
            </w:r>
            <w:proofErr w:type="gramEnd"/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  <w:highlight w:val="lightGray"/>
              </w:rPr>
              <w:t xml:space="preserve"> vizuale të tekstit letrar, lidhjet dhe kuptimi ne realicionet </w:t>
            </w:r>
            <w:r w:rsidR="00A67B1E" w:rsidRPr="00772084">
              <w:rPr>
                <w:rFonts w:ascii="Times New Roman" w:eastAsiaTheme="minorHAnsi" w:hAnsi="Times New Roman" w:cs="Times New Roman"/>
                <w:color w:val="auto"/>
                <w:szCs w:val="24"/>
                <w:highlight w:val="lightGray"/>
              </w:rPr>
              <w:t>tekst-imazh</w:t>
            </w:r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  <w:highlight w:val="lightGray"/>
              </w:rPr>
              <w:t>, imazh -tekst</w:t>
            </w:r>
            <w:r w:rsidR="00A67B1E" w:rsidRPr="00772084">
              <w:rPr>
                <w:rFonts w:ascii="Times New Roman" w:eastAsiaTheme="minorHAnsi" w:hAnsi="Times New Roman" w:cs="Times New Roman"/>
                <w:color w:val="auto"/>
                <w:szCs w:val="24"/>
                <w:highlight w:val="lightGray"/>
              </w:rPr>
              <w:t>),</w:t>
            </w:r>
          </w:p>
          <w:p w14:paraId="2A5464E9" w14:textId="2030A136" w:rsidR="00A67B1E" w:rsidRPr="00772084" w:rsidRDefault="00A67B1E" w:rsidP="00836F9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eastAsiaTheme="minorHAnsi" w:hAnsi="Times New Roman" w:cs="Times New Roman"/>
                <w:color w:val="auto"/>
                <w:szCs w:val="24"/>
                <w:highlight w:val="lightGray"/>
              </w:rPr>
            </w:pPr>
            <w:proofErr w:type="gramStart"/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  <w:highlight w:val="lightGray"/>
              </w:rPr>
              <w:t>përshkrimin</w:t>
            </w:r>
            <w:proofErr w:type="gramEnd"/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  <w:highlight w:val="lightGray"/>
              </w:rPr>
              <w:t xml:space="preserve"> e imazhit (imazh </w:t>
            </w:r>
            <w:r w:rsidR="007556D9" w:rsidRPr="00772084">
              <w:rPr>
                <w:rFonts w:ascii="Times New Roman" w:eastAsiaTheme="minorHAnsi" w:hAnsi="Times New Roman" w:cs="Times New Roman"/>
                <w:color w:val="auto"/>
                <w:szCs w:val="24"/>
                <w:highlight w:val="lightGray"/>
              </w:rPr>
              <w:t>–</w:t>
            </w:r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  <w:highlight w:val="lightGray"/>
              </w:rPr>
              <w:t xml:space="preserve"> tekst</w:t>
            </w:r>
            <w:r w:rsidR="007556D9" w:rsidRPr="00772084">
              <w:rPr>
                <w:rFonts w:ascii="Times New Roman" w:eastAsiaTheme="minorHAnsi" w:hAnsi="Times New Roman" w:cs="Times New Roman"/>
                <w:color w:val="auto"/>
                <w:szCs w:val="24"/>
                <w:highlight w:val="lightGray"/>
              </w:rPr>
              <w:t xml:space="preserve"> dhe anasjelltas</w:t>
            </w:r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  <w:highlight w:val="lightGray"/>
              </w:rPr>
              <w:t>),</w:t>
            </w:r>
          </w:p>
          <w:p w14:paraId="02B00B00" w14:textId="576648E0" w:rsidR="00F33383" w:rsidRPr="00772084" w:rsidRDefault="00A67B1E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gramStart"/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</w:rPr>
              <w:t>periudhat</w:t>
            </w:r>
            <w:proofErr w:type="gramEnd"/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</w:rPr>
              <w:t xml:space="preserve"> letrare dhe artistike nga </w:t>
            </w:r>
            <w:r w:rsidR="007556D9" w:rsidRPr="00772084">
              <w:rPr>
                <w:rFonts w:ascii="Times New Roman" w:eastAsiaTheme="minorHAnsi" w:hAnsi="Times New Roman" w:cs="Times New Roman"/>
                <w:color w:val="auto"/>
                <w:szCs w:val="24"/>
              </w:rPr>
              <w:t xml:space="preserve"> </w:t>
            </w:r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</w:rPr>
              <w:t>rilindja    (renesanca)  deri më sot.</w:t>
            </w:r>
          </w:p>
        </w:tc>
      </w:tr>
    </w:tbl>
    <w:p w14:paraId="1B2CDDEB" w14:textId="77777777" w:rsidR="00F33383" w:rsidRPr="00772084" w:rsidRDefault="00F33383" w:rsidP="00836F94">
      <w:pPr>
        <w:spacing w:after="0" w:line="259" w:lineRule="auto"/>
        <w:ind w:left="-718" w:right="11185" w:firstLine="0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352"/>
        <w:gridCol w:w="1620"/>
      </w:tblGrid>
      <w:tr w:rsidR="00F33383" w:rsidRPr="00772084" w14:paraId="232FA114" w14:textId="77777777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34A4887" w14:textId="77777777" w:rsidR="00F33383" w:rsidRPr="00772084" w:rsidRDefault="00F33383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CD39CF" w14:textId="77777777" w:rsidR="00F33383" w:rsidRPr="00772084" w:rsidRDefault="00A67B1E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 xml:space="preserve">Përmes ligjeratave dhe mësimit interaktiv, ku do të trajtohen vepra letrare dhe artistike të kohës, pra sipas periudhave, studentën do të aftësohet dhe do të tregojnë rezultate </w:t>
            </w:r>
          </w:p>
        </w:tc>
      </w:tr>
      <w:tr w:rsidR="00F33383" w:rsidRPr="00772084" w14:paraId="5A25DCF7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5433EE0" w14:textId="77777777" w:rsidR="00F33383" w:rsidRPr="00772084" w:rsidRDefault="00F33383" w:rsidP="00836F9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FD00393" w14:textId="77777777" w:rsidR="00F33383" w:rsidRPr="00772084" w:rsidRDefault="00A67B1E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>- në njohuritë për letërsinë dhe për artin,</w:t>
            </w:r>
          </w:p>
        </w:tc>
      </w:tr>
      <w:tr w:rsidR="00F33383" w:rsidRPr="00772084" w14:paraId="15737B15" w14:textId="77777777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99AE344" w14:textId="77777777" w:rsidR="00F33383" w:rsidRPr="00772084" w:rsidRDefault="00F33383" w:rsidP="00836F9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60DAB5A" w14:textId="77777777" w:rsidR="00F33383" w:rsidRPr="00772084" w:rsidRDefault="00A67B1E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 xml:space="preserve">- për </w:t>
            </w:r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  <w:lang w:val="de-DE"/>
              </w:rPr>
              <w:t>lidhjet e Letërsisë me artin,</w:t>
            </w:r>
          </w:p>
        </w:tc>
      </w:tr>
      <w:tr w:rsidR="00F33383" w:rsidRPr="00772084" w14:paraId="353BBE48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A4590E0" w14:textId="77777777" w:rsidR="00F33383" w:rsidRPr="00772084" w:rsidRDefault="00F33383" w:rsidP="00836F9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9D3965A" w14:textId="77777777" w:rsidR="00F33383" w:rsidRPr="00772084" w:rsidRDefault="00A67B1E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  <w:lang w:val="de-DE"/>
              </w:rPr>
              <w:t>- për  ndikimet e ndërsjella, për lidhjet e letërsisë me artet tjera,</w:t>
            </w:r>
          </w:p>
        </w:tc>
      </w:tr>
      <w:tr w:rsidR="00F33383" w:rsidRPr="00772084" w14:paraId="63C55E0D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FFFA3DA" w14:textId="77777777" w:rsidR="00F33383" w:rsidRPr="00772084" w:rsidRDefault="00F33383" w:rsidP="00836F9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3DB7EA" w14:textId="77777777" w:rsidR="00F33383" w:rsidRPr="00772084" w:rsidRDefault="00A67B1E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  <w:lang w:val="de-DE"/>
              </w:rPr>
              <w:t>- për anën vizuale të tekstit letrar,</w:t>
            </w:r>
          </w:p>
        </w:tc>
      </w:tr>
      <w:tr w:rsidR="00F33383" w:rsidRPr="00772084" w14:paraId="47742BC0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5B614F5" w14:textId="77777777" w:rsidR="00F33383" w:rsidRPr="00772084" w:rsidRDefault="00F33383" w:rsidP="00836F9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54EB49F" w14:textId="77777777" w:rsidR="00F33383" w:rsidRPr="00772084" w:rsidRDefault="00A67B1E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  <w:lang w:val="de-DE"/>
              </w:rPr>
              <w:t>-  per tekstin qe bart mazh dhe  imazhin nnë tekst,</w:t>
            </w:r>
          </w:p>
        </w:tc>
      </w:tr>
      <w:tr w:rsidR="00F33383" w:rsidRPr="00772084" w14:paraId="22293A60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EBF457B" w14:textId="77777777" w:rsidR="00F33383" w:rsidRPr="00772084" w:rsidRDefault="00F33383" w:rsidP="00836F9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D96CA2" w14:textId="77777777" w:rsidR="00F33383" w:rsidRPr="00772084" w:rsidRDefault="00A67B1E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  <w:lang w:val="de-DE"/>
              </w:rPr>
              <w:t>- për periudhat letrare dhe artistike nga rilindja (renesanca)  deri më sot.</w:t>
            </w:r>
          </w:p>
        </w:tc>
      </w:tr>
      <w:tr w:rsidR="00F33383" w:rsidRPr="00772084" w14:paraId="1CC1D631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2B13F35" w14:textId="77777777" w:rsidR="00F33383" w:rsidRPr="00772084" w:rsidRDefault="00F33383" w:rsidP="00836F9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4D28EED" w14:textId="77777777" w:rsidR="00F33383" w:rsidRPr="00772084" w:rsidRDefault="00A67B1E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 xml:space="preserve"> - </w:t>
            </w:r>
            <w:proofErr w:type="gramStart"/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te</w:t>
            </w:r>
            <w:proofErr w:type="gramEnd"/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 xml:space="preserve"> interpretojne veprat letrare dhe artistike</w:t>
            </w:r>
          </w:p>
        </w:tc>
      </w:tr>
      <w:tr w:rsidR="00F33383" w:rsidRPr="00772084" w14:paraId="1E021ECB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342E333" w14:textId="77777777" w:rsidR="00F33383" w:rsidRPr="00772084" w:rsidRDefault="00F33383" w:rsidP="00836F9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130DB8" w14:textId="77777777" w:rsidR="00F33383" w:rsidRPr="00772084" w:rsidRDefault="00A67B1E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 xml:space="preserve">- </w:t>
            </w:r>
            <w:proofErr w:type="gramStart"/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nē</w:t>
            </w:r>
            <w:proofErr w:type="gramEnd"/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 xml:space="preserve">  aftesitë e tyre në të shprehur dhe shkruar.</w:t>
            </w:r>
          </w:p>
        </w:tc>
      </w:tr>
      <w:tr w:rsidR="00F33383" w:rsidRPr="00772084" w14:paraId="62994855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2640825" w14:textId="77777777" w:rsidR="00F33383" w:rsidRPr="00772084" w:rsidRDefault="00F33383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b/>
                <w:color w:val="auto"/>
                <w:szCs w:val="24"/>
              </w:rPr>
              <w:t>Ngarkesa e studentit (duhet të jetë në përputhje me rezultatet e nxënies së studentit)</w:t>
            </w:r>
          </w:p>
        </w:tc>
      </w:tr>
      <w:tr w:rsidR="00547FB3" w:rsidRPr="00772084" w14:paraId="251CD821" w14:textId="77777777" w:rsidTr="00547FB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D78DD5D" w14:textId="35B6C65E" w:rsidR="00547FB3" w:rsidRPr="00772084" w:rsidRDefault="00547FB3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Aktiviteti </w:t>
            </w:r>
          </w:p>
        </w:tc>
        <w:tc>
          <w:tcPr>
            <w:tcW w:w="33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0D115A0" w14:textId="482DFB37" w:rsidR="00547FB3" w:rsidRPr="00772084" w:rsidRDefault="00547FB3" w:rsidP="00836F94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Orë 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403750A0" w14:textId="756F660E" w:rsidR="00547FB3" w:rsidRPr="00772084" w:rsidRDefault="00547FB3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Ditë/</w:t>
            </w:r>
            <w:proofErr w:type="gramStart"/>
            <w:r w:rsidRPr="00772084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javë  </w:t>
            </w:r>
            <w:proofErr w:type="gramEnd"/>
          </w:p>
        </w:tc>
      </w:tr>
      <w:tr w:rsidR="00547FB3" w:rsidRPr="00772084" w14:paraId="17BDE00D" w14:textId="77777777" w:rsidTr="00547FB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9C20D6" w14:textId="3851879A" w:rsidR="00547FB3" w:rsidRPr="00772084" w:rsidRDefault="00547FB3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Ligjërata</w:t>
            </w:r>
          </w:p>
        </w:tc>
        <w:tc>
          <w:tcPr>
            <w:tcW w:w="33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6A48A16" w14:textId="6C00409D" w:rsidR="00547FB3" w:rsidRPr="00772084" w:rsidRDefault="00547FB3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1522764" w14:textId="1E0B2A04" w:rsidR="00547FB3" w:rsidRPr="00772084" w:rsidRDefault="00547FB3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15</w:t>
            </w:r>
          </w:p>
        </w:tc>
      </w:tr>
      <w:tr w:rsidR="00547FB3" w:rsidRPr="00772084" w14:paraId="4617B6B5" w14:textId="77777777" w:rsidTr="00547FB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A491974" w14:textId="169C8966" w:rsidR="00547FB3" w:rsidRPr="00772084" w:rsidRDefault="00547FB3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Kontaktet me mësimdhënësin/konsultimet</w:t>
            </w:r>
          </w:p>
        </w:tc>
        <w:tc>
          <w:tcPr>
            <w:tcW w:w="33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16262F7" w14:textId="259DA61F" w:rsidR="00547FB3" w:rsidRPr="00772084" w:rsidRDefault="00547FB3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10 min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67B5FD2" w14:textId="4DFA62DE" w:rsidR="00547FB3" w:rsidRPr="00772084" w:rsidRDefault="00547FB3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15</w:t>
            </w:r>
          </w:p>
        </w:tc>
      </w:tr>
      <w:tr w:rsidR="00547FB3" w:rsidRPr="00772084" w14:paraId="3A1405D4" w14:textId="77777777" w:rsidTr="00547FB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6C9192B" w14:textId="08841FB6" w:rsidR="00547FB3" w:rsidRPr="00772084" w:rsidRDefault="00547FB3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Kollokviume</w:t>
            </w:r>
            <w:proofErr w:type="gramStart"/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,seminare</w:t>
            </w:r>
            <w:proofErr w:type="gramEnd"/>
          </w:p>
        </w:tc>
        <w:tc>
          <w:tcPr>
            <w:tcW w:w="33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BD7512D" w14:textId="42EB08A4" w:rsidR="00547FB3" w:rsidRPr="00772084" w:rsidRDefault="00547FB3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E51FAEC" w14:textId="0DED14B1" w:rsidR="00547FB3" w:rsidRPr="00772084" w:rsidRDefault="00547FB3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</w:p>
        </w:tc>
      </w:tr>
      <w:tr w:rsidR="00547FB3" w:rsidRPr="00772084" w14:paraId="13003443" w14:textId="77777777" w:rsidTr="00547FB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D30648B" w14:textId="2F7B1970" w:rsidR="00547FB3" w:rsidRPr="00772084" w:rsidRDefault="00547FB3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 xml:space="preserve">Detyra </w:t>
            </w:r>
            <w:proofErr w:type="gramStart"/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të  shtëpisë</w:t>
            </w:r>
            <w:proofErr w:type="gramEnd"/>
          </w:p>
        </w:tc>
        <w:tc>
          <w:tcPr>
            <w:tcW w:w="33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48DE9C2" w14:textId="29B6771B" w:rsidR="00547FB3" w:rsidRPr="00772084" w:rsidRDefault="00547FB3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34D9955" w14:textId="3015011C" w:rsidR="00547FB3" w:rsidRPr="00772084" w:rsidRDefault="00547FB3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15</w:t>
            </w:r>
          </w:p>
        </w:tc>
      </w:tr>
      <w:tr w:rsidR="00547FB3" w:rsidRPr="00772084" w14:paraId="3BAEEFFC" w14:textId="77777777" w:rsidTr="00547FB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9E1B4C7" w14:textId="76B4E71E" w:rsidR="00547FB3" w:rsidRPr="00772084" w:rsidRDefault="00547FB3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Koha e studimit vetanak të studentit (në bibliotekë ose në shtëpi)</w:t>
            </w:r>
          </w:p>
        </w:tc>
        <w:tc>
          <w:tcPr>
            <w:tcW w:w="33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2E0DFE1" w14:textId="213F82C8" w:rsidR="00547FB3" w:rsidRPr="00772084" w:rsidRDefault="00547FB3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7F98D4E" w14:textId="4FBCE0CD" w:rsidR="00547FB3" w:rsidRPr="00772084" w:rsidRDefault="00547FB3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15</w:t>
            </w:r>
          </w:p>
        </w:tc>
      </w:tr>
      <w:tr w:rsidR="00547FB3" w:rsidRPr="00772084" w14:paraId="5DAC284C" w14:textId="77777777" w:rsidTr="00547FB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13959C2" w14:textId="1EF410D9" w:rsidR="00547FB3" w:rsidRPr="00772084" w:rsidRDefault="00547FB3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Përgatitja përfundimtare për provim</w:t>
            </w:r>
          </w:p>
        </w:tc>
        <w:tc>
          <w:tcPr>
            <w:tcW w:w="33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0353EB1" w14:textId="20C79389" w:rsidR="00547FB3" w:rsidRPr="00772084" w:rsidRDefault="00547FB3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5B2F6A0" w14:textId="2654FA5D" w:rsidR="00547FB3" w:rsidRPr="00772084" w:rsidRDefault="00547FB3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</w:p>
        </w:tc>
      </w:tr>
      <w:tr w:rsidR="00547FB3" w:rsidRPr="00772084" w14:paraId="6D56F3BF" w14:textId="77777777" w:rsidTr="00547FB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92D316" w14:textId="442EF247" w:rsidR="00547FB3" w:rsidRPr="00772084" w:rsidRDefault="00547FB3" w:rsidP="00836F94">
            <w:pPr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>Koha e kaluar në vlerësim (teste, kuiz,provim final)</w:t>
            </w:r>
          </w:p>
        </w:tc>
        <w:tc>
          <w:tcPr>
            <w:tcW w:w="33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BB8C6EA" w14:textId="2F2BDEBD" w:rsidR="00547FB3" w:rsidRPr="00772084" w:rsidRDefault="00547FB3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B3C344" w14:textId="24086945" w:rsidR="00547FB3" w:rsidRPr="00772084" w:rsidRDefault="00547FB3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</w:p>
        </w:tc>
      </w:tr>
      <w:tr w:rsidR="00547FB3" w:rsidRPr="00772084" w14:paraId="10D436BD" w14:textId="77777777" w:rsidTr="00547FB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D1E3BE" w14:textId="36778985" w:rsidR="00547FB3" w:rsidRPr="00772084" w:rsidRDefault="00547FB3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Projektet</w:t>
            </w:r>
            <w:proofErr w:type="gramStart"/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,Prezantimet</w:t>
            </w:r>
            <w:proofErr w:type="gramEnd"/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 xml:space="preserve"> ,etj </w:t>
            </w:r>
          </w:p>
        </w:tc>
        <w:tc>
          <w:tcPr>
            <w:tcW w:w="33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E1AC583" w14:textId="0E9F89B9" w:rsidR="00547FB3" w:rsidRPr="00772084" w:rsidRDefault="00547FB3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30 min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4183C75" w14:textId="75ACFC91" w:rsidR="00547FB3" w:rsidRPr="00772084" w:rsidRDefault="00547FB3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</w:p>
        </w:tc>
      </w:tr>
      <w:tr w:rsidR="00547FB3" w:rsidRPr="00772084" w14:paraId="4860C1FF" w14:textId="77777777" w:rsidTr="00547FB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844A928" w14:textId="3D45F77C" w:rsidR="00547FB3" w:rsidRPr="00772084" w:rsidRDefault="00547FB3" w:rsidP="00836F94">
            <w:pPr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 xml:space="preserve">Totali </w:t>
            </w:r>
          </w:p>
        </w:tc>
        <w:tc>
          <w:tcPr>
            <w:tcW w:w="33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D1A3BB9" w14:textId="77777777" w:rsidR="00547FB3" w:rsidRPr="00772084" w:rsidRDefault="00547FB3" w:rsidP="00836F94">
            <w:pPr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F3A6AD" w14:textId="77777777" w:rsidR="00547FB3" w:rsidRPr="00772084" w:rsidRDefault="00547FB3" w:rsidP="00836F94">
            <w:pPr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>101.5:25 = 4.06</w:t>
            </w:r>
          </w:p>
          <w:p w14:paraId="5991C5DE" w14:textId="3E4E0733" w:rsidR="00547FB3" w:rsidRPr="00772084" w:rsidRDefault="00547FB3" w:rsidP="00836F94">
            <w:pPr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>4 ECTS</w:t>
            </w:r>
          </w:p>
        </w:tc>
      </w:tr>
      <w:tr w:rsidR="00F52B02" w:rsidRPr="00772084" w14:paraId="77D2B31F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2FF2023" w14:textId="77777777" w:rsidR="00F52B02" w:rsidRPr="00772084" w:rsidRDefault="00F52B02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Metodat e mësimdhënies</w:t>
            </w:r>
            <w:proofErr w:type="gramStart"/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 xml:space="preserve">:  </w:t>
            </w:r>
            <w:proofErr w:type="gramEnd"/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080CA03" w14:textId="20D32BDC" w:rsidR="00F52B02" w:rsidRPr="00772084" w:rsidRDefault="00F52B02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Ligjëratat, ushtrimet gjatë orëve të mësimit duke përdorur mate</w:t>
            </w:r>
            <w:r w:rsidR="006542E4" w:rsidRPr="00772084">
              <w:rPr>
                <w:rFonts w:ascii="Times New Roman" w:hAnsi="Times New Roman" w:cs="Times New Roman"/>
                <w:color w:val="auto"/>
                <w:szCs w:val="24"/>
              </w:rPr>
              <w:t xml:space="preserve">riale të ndryshme, punë në grup, </w:t>
            </w: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(punë e pavarur), detyrë shtëpie individuale.</w:t>
            </w:r>
          </w:p>
        </w:tc>
      </w:tr>
      <w:tr w:rsidR="00F52B02" w:rsidRPr="00772084" w14:paraId="6AC9235B" w14:textId="77777777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92EAAE3" w14:textId="77777777" w:rsidR="00F52B02" w:rsidRPr="00772084" w:rsidRDefault="00F52B02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E5EC5C5" w14:textId="77777777" w:rsidR="00F52B02" w:rsidRPr="00772084" w:rsidRDefault="00F52B02" w:rsidP="007556D9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Vlerësimi është paraparë të bëhët sipas statutit dhe rregulloreve të Universitetit të Prishtinës, provimi organizohet me shkrim dhe me gojë.  Duke pasur parasyshë edhe punën dhe angazhimin e studentëve gjatë vitit akademik si p.sh. pjesëmarrjen në ligjerata, angazhimin, punimet seminarike, testet, referimet, diskutimet, etj. Rezultati përfundmintarë llogaritet si në vijim:</w:t>
            </w:r>
          </w:p>
          <w:p w14:paraId="2D46B769" w14:textId="77777777" w:rsidR="006800F8" w:rsidRPr="00772084" w:rsidRDefault="006800F8" w:rsidP="006800F8">
            <w:pPr>
              <w:pStyle w:val="NoSpacing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72084">
              <w:rPr>
                <w:rFonts w:ascii="Times New Roman" w:hAnsi="Times New Roman" w:cs="Times New Roman"/>
                <w:szCs w:val="24"/>
                <w:lang w:val="sq-AL"/>
              </w:rPr>
              <w:t xml:space="preserve">- Pjesëmarja aktive, përfundimi i seminareve </w:t>
            </w:r>
          </w:p>
          <w:p w14:paraId="0CF6FBC8" w14:textId="77777777" w:rsidR="006800F8" w:rsidRPr="00772084" w:rsidRDefault="006800F8" w:rsidP="006800F8">
            <w:pPr>
              <w:pStyle w:val="NoSpacing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72084">
              <w:rPr>
                <w:rFonts w:ascii="Times New Roman" w:hAnsi="Times New Roman" w:cs="Times New Roman"/>
                <w:szCs w:val="24"/>
                <w:lang w:val="sq-AL"/>
              </w:rPr>
              <w:t xml:space="preserve">  dhe detyrave në kohë dhe  angazhimi në     </w:t>
            </w:r>
          </w:p>
          <w:p w14:paraId="7A25E9D1" w14:textId="77777777" w:rsidR="006800F8" w:rsidRPr="00772084" w:rsidRDefault="006800F8" w:rsidP="006800F8">
            <w:pPr>
              <w:pStyle w:val="NoSpacing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72084">
              <w:rPr>
                <w:rFonts w:ascii="Times New Roman" w:hAnsi="Times New Roman" w:cs="Times New Roman"/>
                <w:szCs w:val="24"/>
                <w:lang w:val="sq-AL"/>
              </w:rPr>
              <w:t xml:space="preserve">  </w:t>
            </w:r>
            <w:r w:rsidRPr="00772084">
              <w:rPr>
                <w:rFonts w:ascii="Times New Roman" w:hAnsi="Times New Roman" w:cs="Times New Roman"/>
                <w:szCs w:val="24"/>
              </w:rPr>
              <w:t xml:space="preserve">Ligjërata  </w:t>
            </w:r>
            <w:proofErr w:type="gramStart"/>
            <w:r w:rsidRPr="00772084">
              <w:rPr>
                <w:rFonts w:ascii="Times New Roman" w:hAnsi="Times New Roman" w:cs="Times New Roman"/>
                <w:szCs w:val="24"/>
              </w:rPr>
              <w:t>( 20</w:t>
            </w:r>
            <w:proofErr w:type="gramEnd"/>
            <w:r w:rsidRPr="00772084">
              <w:rPr>
                <w:rFonts w:ascii="Times New Roman" w:hAnsi="Times New Roman" w:cs="Times New Roman"/>
                <w:szCs w:val="24"/>
              </w:rPr>
              <w:t>%)</w:t>
            </w:r>
          </w:p>
          <w:p w14:paraId="1B87DFAE" w14:textId="77777777" w:rsidR="006800F8" w:rsidRPr="00772084" w:rsidRDefault="006800F8" w:rsidP="006800F8">
            <w:pPr>
              <w:pStyle w:val="NoSpacing"/>
              <w:jc w:val="both"/>
              <w:rPr>
                <w:rFonts w:ascii="Times New Roman" w:hAnsi="Times New Roman" w:cs="Times New Roman"/>
                <w:szCs w:val="24"/>
              </w:rPr>
            </w:pPr>
            <w:r w:rsidRPr="00772084">
              <w:rPr>
                <w:rFonts w:ascii="Times New Roman" w:hAnsi="Times New Roman" w:cs="Times New Roman"/>
                <w:szCs w:val="24"/>
              </w:rPr>
              <w:t>- Testi i parë  (30%)</w:t>
            </w:r>
          </w:p>
          <w:p w14:paraId="7A5D5D17" w14:textId="469CC74A" w:rsidR="00F52B02" w:rsidRPr="00772084" w:rsidRDefault="006800F8" w:rsidP="006800F8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szCs w:val="24"/>
              </w:rPr>
              <w:t>- Provimi përfundimtar (me shkrim/me gojë) (50%)</w:t>
            </w:r>
          </w:p>
        </w:tc>
      </w:tr>
      <w:tr w:rsidR="00F52B02" w:rsidRPr="00772084" w14:paraId="00C050F4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15E3865" w14:textId="77777777" w:rsidR="00F52B02" w:rsidRPr="00772084" w:rsidRDefault="00F52B02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6A6488A" w14:textId="61A37188" w:rsidR="00F52B02" w:rsidRPr="00772084" w:rsidRDefault="00772084" w:rsidP="0044168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Cs w:val="24"/>
                <w:lang w:val="de-DE"/>
              </w:rPr>
            </w:pPr>
            <w:hyperlink r:id="rId9" w:history="1">
              <w:r w:rsidR="00F52B02" w:rsidRPr="00772084">
                <w:rPr>
                  <w:rFonts w:ascii="Times New Roman" w:hAnsi="Times New Roman" w:cs="Times New Roman"/>
                  <w:color w:val="auto"/>
                  <w:szCs w:val="24"/>
                  <w:lang w:val="de-DE"/>
                </w:rPr>
                <w:t>Ulrich Weisstein</w:t>
              </w:r>
            </w:hyperlink>
            <w:r w:rsidR="00F52B02" w:rsidRPr="00772084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 xml:space="preserve">. </w:t>
            </w:r>
            <w:hyperlink r:id="rId10" w:history="1">
              <w:r w:rsidR="00F52B02" w:rsidRPr="00772084">
                <w:rPr>
                  <w:rFonts w:ascii="Times New Roman" w:hAnsi="Times New Roman" w:cs="Times New Roman"/>
                  <w:bCs/>
                  <w:color w:val="auto"/>
                  <w:szCs w:val="24"/>
                  <w:lang w:val="de-DE"/>
                </w:rPr>
                <w:t>Literatur und bildende Kunst</w:t>
              </w:r>
            </w:hyperlink>
            <w:r w:rsidR="00F52B02" w:rsidRPr="00772084">
              <w:rPr>
                <w:rFonts w:ascii="Times New Roman" w:hAnsi="Times New Roman" w:cs="Times New Roman"/>
                <w:bCs/>
                <w:color w:val="auto"/>
                <w:szCs w:val="24"/>
                <w:lang w:val="de-DE"/>
              </w:rPr>
              <w:t>.</w:t>
            </w:r>
          </w:p>
          <w:p w14:paraId="4439CBC5" w14:textId="77777777" w:rsidR="00F52B02" w:rsidRPr="00772084" w:rsidRDefault="00F52B02" w:rsidP="0044168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>Ein Handbuch zur Theorie und Praxis eines komparatistischen Grenzgebietes</w:t>
            </w:r>
          </w:p>
          <w:p w14:paraId="784B2525" w14:textId="49920D26" w:rsidR="00F52B02" w:rsidRPr="00772084" w:rsidRDefault="00F52B02" w:rsidP="0044168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>ESV, Berlin, 1992.</w:t>
            </w:r>
          </w:p>
          <w:p w14:paraId="75DD01D0" w14:textId="3882D300" w:rsidR="00F52B02" w:rsidRPr="00772084" w:rsidRDefault="00F52B02" w:rsidP="0044168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>Wolfdietrich Rasch. Bildende Kunst und Literatur</w:t>
            </w:r>
          </w:p>
          <w:p w14:paraId="3A9B6EB1" w14:textId="26F02E3B" w:rsidR="00F52B02" w:rsidRPr="00772084" w:rsidRDefault="00F52B02" w:rsidP="0044168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  <w:r w:rsidRPr="00772084">
              <w:rPr>
                <w:rFonts w:ascii="Times New Roman" w:hAnsi="Times New Roman" w:cs="Times New Roman"/>
                <w:bCs/>
                <w:color w:val="auto"/>
                <w:szCs w:val="24"/>
                <w:lang w:val="de-DE"/>
              </w:rPr>
              <w:t>Beiträge zum Problem</w:t>
            </w:r>
            <w:r w:rsidR="00441684" w:rsidRPr="00772084">
              <w:rPr>
                <w:rFonts w:ascii="Times New Roman" w:hAnsi="Times New Roman" w:cs="Times New Roman"/>
                <w:bCs/>
                <w:color w:val="auto"/>
                <w:szCs w:val="24"/>
                <w:lang w:val="de-DE"/>
              </w:rPr>
              <w:t xml:space="preserve"> ihrer W</w:t>
            </w:r>
            <w:r w:rsidRPr="00772084">
              <w:rPr>
                <w:rFonts w:ascii="Times New Roman" w:hAnsi="Times New Roman" w:cs="Times New Roman"/>
                <w:bCs/>
                <w:color w:val="auto"/>
                <w:szCs w:val="24"/>
                <w:lang w:val="de-DE"/>
              </w:rPr>
              <w:t>echselbeziehungen im 19. Jahrhundert.</w:t>
            </w:r>
            <w:r w:rsidRPr="00772084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 xml:space="preserve"> </w:t>
            </w:r>
          </w:p>
          <w:p w14:paraId="77F245F4" w14:textId="77777777" w:rsidR="00F52B02" w:rsidRPr="00772084" w:rsidRDefault="00F52B02" w:rsidP="0044168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>Stud.z.Philos.u.Literatur d.19.Jahrhunderts 6.</w:t>
            </w:r>
          </w:p>
          <w:p w14:paraId="247290B0" w14:textId="5695C13F" w:rsidR="00F52B02" w:rsidRPr="00772084" w:rsidRDefault="00F52B02" w:rsidP="0044168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>Sigmund Freud. Bildende Kunst und Literatur. Fische Verlag.</w:t>
            </w:r>
          </w:p>
          <w:p w14:paraId="5A256AE8" w14:textId="076DC23E" w:rsidR="00F52B02" w:rsidRPr="00772084" w:rsidRDefault="00F52B02" w:rsidP="0044168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>Jan Bialostocki: Spätmittelalter und beginnende Neuzeit</w:t>
            </w:r>
            <w:r w:rsidRPr="00772084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br/>
              <w:t>Georg Kaufmann: Die Kunst des 16. Jahrhunderts</w:t>
            </w:r>
            <w:r w:rsidRPr="00772084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br/>
              <w:t>5. Erich Hubala: Die Kunst des 17. Jahrhunderts</w:t>
            </w:r>
            <w:r w:rsidRPr="00772084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br/>
              <w:t>6. Harald Keller: Die Kunst des 18. Jahrhunderts</w:t>
            </w:r>
            <w:r w:rsidRPr="00772084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br/>
              <w:t>7. Rudolf Zeitler: Die Kunst des 19. Jahrhunderts</w:t>
            </w:r>
          </w:p>
          <w:p w14:paraId="68831E3F" w14:textId="77777777" w:rsidR="00F52B02" w:rsidRPr="00772084" w:rsidRDefault="00F52B02" w:rsidP="0044168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 xml:space="preserve">8. Uëe M. Schneede: Die Geschichte der Kunst im 20. Jahrhundert, München 2001 </w:t>
            </w:r>
          </w:p>
          <w:p w14:paraId="4CEEACC3" w14:textId="6348DE3A" w:rsidR="00053004" w:rsidRPr="00772084" w:rsidRDefault="00053004" w:rsidP="0044168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>9.</w:t>
            </w:r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</w:rPr>
              <w:t xml:space="preserve"> </w:t>
            </w:r>
            <w:hyperlink r:id="rId11" w:history="1">
              <w:r w:rsidRPr="00772084">
                <w:rPr>
                  <w:rFonts w:ascii="Times New Roman" w:eastAsiaTheme="minorHAnsi" w:hAnsi="Times New Roman" w:cs="Times New Roman"/>
                  <w:color w:val="auto"/>
                  <w:szCs w:val="24"/>
                </w:rPr>
                <w:t>Wolfgang Kemp</w:t>
              </w:r>
            </w:hyperlink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</w:rPr>
              <w:t xml:space="preserve"> (Hrsg.): </w:t>
            </w:r>
            <w:r w:rsidRPr="00772084">
              <w:rPr>
                <w:rFonts w:ascii="Times New Roman" w:eastAsiaTheme="minorHAnsi" w:hAnsi="Times New Roman" w:cs="Times New Roman"/>
                <w:iCs/>
                <w:color w:val="auto"/>
                <w:szCs w:val="24"/>
              </w:rPr>
              <w:t>Der Betrachter ist im Bild. Kunstwissenschaft und Rezeptionsästhetik</w:t>
            </w:r>
            <w:r w:rsidRPr="00772084">
              <w:rPr>
                <w:rFonts w:ascii="Times New Roman" w:eastAsiaTheme="minorHAnsi" w:hAnsi="Times New Roman" w:cs="Times New Roman"/>
                <w:color w:val="auto"/>
                <w:szCs w:val="24"/>
              </w:rPr>
              <w:t>. Ostfildern 1991.</w:t>
            </w:r>
          </w:p>
          <w:p w14:paraId="092C3A2C" w14:textId="77777777" w:rsidR="00F52B02" w:rsidRPr="00772084" w:rsidRDefault="00F52B02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F52B02" w:rsidRPr="00772084" w14:paraId="6D1702C0" w14:textId="77777777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CEE3F22" w14:textId="77777777" w:rsidR="00F52B02" w:rsidRPr="00772084" w:rsidRDefault="00F52B02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Literatura shtesë</w:t>
            </w:r>
            <w:proofErr w:type="gramStart"/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 xml:space="preserve">:  </w:t>
            </w:r>
            <w:proofErr w:type="gramEnd"/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AF8F8C9" w14:textId="77777777" w:rsidR="00F52B02" w:rsidRPr="00772084" w:rsidRDefault="00F52B02" w:rsidP="00836F94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77208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Literatura shtesë:</w:t>
            </w:r>
          </w:p>
          <w:p w14:paraId="0C6CF896" w14:textId="0F8FDCCC" w:rsidR="00F52B02" w:rsidRPr="00772084" w:rsidRDefault="00F52B02" w:rsidP="00441684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772084">
              <w:rPr>
                <w:rFonts w:ascii="Times New Roman" w:hAnsi="Times New Roman"/>
                <w:sz w:val="24"/>
                <w:szCs w:val="24"/>
                <w:lang w:val="de-DE"/>
              </w:rPr>
              <w:t>Ullstein Kunstgeschichte, 20 Bde.,Frankfurt 1963-65</w:t>
            </w:r>
          </w:p>
          <w:p w14:paraId="29543ABF" w14:textId="2790F588" w:rsidR="00053004" w:rsidRPr="00772084" w:rsidRDefault="00F52B02" w:rsidP="00441684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77208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Kunst der Welt, 51 Bde., Baden-Baden 1963-70          </w:t>
            </w:r>
            <w:r w:rsidR="006542E4" w:rsidRPr="0077208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                       </w:t>
            </w:r>
            <w:r w:rsidRPr="0077208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(diverse Nachdrucke) </w:t>
            </w:r>
          </w:p>
          <w:p w14:paraId="01A1406B" w14:textId="7F28314D" w:rsidR="00053004" w:rsidRPr="00772084" w:rsidRDefault="00F52B02" w:rsidP="00441684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77208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Kunst im Bild, 18 Bde., Baden-Baden 1966-70 (diverse Nachdrucke) </w:t>
            </w:r>
          </w:p>
          <w:p w14:paraId="5238EE33" w14:textId="77777777" w:rsidR="00F52B02" w:rsidRPr="00772084" w:rsidRDefault="00F52B02" w:rsidP="00441684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>4. Epochen der Kunst (Kunst-Epochen) , 12 Bde., Stuttgart 2002-08</w:t>
            </w:r>
          </w:p>
        </w:tc>
      </w:tr>
    </w:tbl>
    <w:p w14:paraId="26D172FE" w14:textId="77777777" w:rsidR="00F33383" w:rsidRPr="00772084" w:rsidRDefault="00F33383" w:rsidP="00836F94">
      <w:pPr>
        <w:pStyle w:val="NoSpacing"/>
        <w:rPr>
          <w:rFonts w:ascii="Times New Roman" w:hAnsi="Times New Roman" w:cs="Times New Roman"/>
          <w:color w:val="auto"/>
          <w:szCs w:val="24"/>
        </w:rPr>
      </w:pPr>
      <w:r w:rsidRPr="00772084">
        <w:rPr>
          <w:rFonts w:ascii="Times New Roman" w:hAnsi="Times New Roman" w:cs="Times New Roman"/>
          <w:color w:val="auto"/>
          <w:szCs w:val="24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RPr="00772084" w14:paraId="4C51FC11" w14:textId="77777777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C353BD6" w14:textId="77777777" w:rsidR="00F33383" w:rsidRPr="00772084" w:rsidRDefault="00F33383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Hartimi i planit </w:t>
            </w:r>
            <w:r w:rsidRPr="00772084">
              <w:rPr>
                <w:rFonts w:ascii="Times New Roman" w:hAnsi="Times New Roman" w:cs="Times New Roman"/>
                <w:b/>
                <w:color w:val="auto"/>
                <w:szCs w:val="24"/>
              </w:rPr>
              <w:lastRenderedPageBreak/>
              <w:t>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145581C" w14:textId="77777777" w:rsidR="00F33383" w:rsidRPr="00772084" w:rsidRDefault="00F33383" w:rsidP="00836F9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F33383" w:rsidRPr="00772084" w14:paraId="7BC9722A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0400679" w14:textId="77777777" w:rsidR="00F33383" w:rsidRPr="00772084" w:rsidRDefault="00F33383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34511D2" w14:textId="77777777" w:rsidR="00F33383" w:rsidRPr="00772084" w:rsidRDefault="00F33383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 xml:space="preserve">Titulli i ligjëratës </w:t>
            </w:r>
          </w:p>
        </w:tc>
      </w:tr>
      <w:tr w:rsidR="00F52B02" w:rsidRPr="00772084" w14:paraId="7AE1971E" w14:textId="77777777" w:rsidTr="00F52B02">
        <w:trPr>
          <w:trHeight w:val="42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2DAB6B" w14:textId="77777777" w:rsidR="00F52B02" w:rsidRPr="00772084" w:rsidRDefault="00F52B02" w:rsidP="00836F94">
            <w:pPr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Java e parë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51612F2" w14:textId="77777777" w:rsidR="00F52B02" w:rsidRPr="00772084" w:rsidRDefault="00F52B02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 xml:space="preserve">Letërsia dhe artet pamore, letërsia si </w:t>
            </w:r>
            <w:proofErr w:type="gramStart"/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art ,</w:t>
            </w:r>
            <w:proofErr w:type="gramEnd"/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 xml:space="preserve"> lidhjet e letërsisë me artet tjera</w:t>
            </w:r>
          </w:p>
        </w:tc>
      </w:tr>
      <w:tr w:rsidR="00F52B02" w:rsidRPr="00772084" w14:paraId="7B89BD5A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B6F457F" w14:textId="77777777" w:rsidR="00F52B02" w:rsidRPr="00772084" w:rsidRDefault="00F52B02" w:rsidP="00836F94">
            <w:pPr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Java e dytë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6C9ECAF" w14:textId="77777777" w:rsidR="00F52B02" w:rsidRPr="00772084" w:rsidRDefault="00F52B02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 xml:space="preserve">Artet pamore, ndikimi i letërsisë në arte dhe i arteve në letërsi </w:t>
            </w:r>
          </w:p>
        </w:tc>
      </w:tr>
      <w:tr w:rsidR="00F52B02" w:rsidRPr="00772084" w14:paraId="3B7277C0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E322658" w14:textId="77777777" w:rsidR="00F52B02" w:rsidRPr="00772084" w:rsidRDefault="00F52B02" w:rsidP="00836F94">
            <w:pPr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Java e tretë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4F5F987" w14:textId="77777777" w:rsidR="00F52B02" w:rsidRPr="00772084" w:rsidRDefault="00F52B02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Poezia vuzuele, shndërrimi i tekstit në imazh dhe i imazhit në tekst</w:t>
            </w:r>
          </w:p>
        </w:tc>
      </w:tr>
      <w:tr w:rsidR="00F52B02" w:rsidRPr="00772084" w14:paraId="1A44ABF3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168D412" w14:textId="77777777" w:rsidR="00F52B02" w:rsidRPr="00772084" w:rsidRDefault="00F52B02" w:rsidP="00836F94">
            <w:pPr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Java e katërt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D9C8FC8" w14:textId="77777777" w:rsidR="00F52B02" w:rsidRPr="00772084" w:rsidRDefault="00F52B02" w:rsidP="00836F94">
            <w:pPr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>E bukura, e shëmtuara dhe komikja në art dhe në letërsi.</w:t>
            </w:r>
          </w:p>
        </w:tc>
      </w:tr>
      <w:tr w:rsidR="00F52B02" w:rsidRPr="00772084" w14:paraId="6AD679E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8536E8" w14:textId="77777777" w:rsidR="00F52B02" w:rsidRPr="00772084" w:rsidRDefault="00F52B02" w:rsidP="00836F94">
            <w:pPr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 xml:space="preserve">Java e </w:t>
            </w:r>
            <w:proofErr w:type="gramStart"/>
            <w:r w:rsidRPr="0077208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pestë</w:t>
            </w:r>
            <w:r w:rsidRPr="00772084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 </w:t>
            </w:r>
            <w:proofErr w:type="gramEnd"/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C9853E0" w14:textId="77777777" w:rsidR="00F52B02" w:rsidRPr="00772084" w:rsidRDefault="00F52B02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 xml:space="preserve">Letërsia, arti dhe mediet, </w:t>
            </w:r>
            <w:proofErr w:type="gramStart"/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ndikimi  i</w:t>
            </w:r>
            <w:proofErr w:type="gramEnd"/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 xml:space="preserve"> medieve ne artin letrar dhe pamor.</w:t>
            </w:r>
          </w:p>
        </w:tc>
      </w:tr>
      <w:tr w:rsidR="00F52B02" w:rsidRPr="00772084" w14:paraId="795E4CB7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110C38E" w14:textId="77777777" w:rsidR="00F52B02" w:rsidRPr="00772084" w:rsidRDefault="00F52B02" w:rsidP="00836F94">
            <w:pPr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Java e gjashtë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B2AF0A2" w14:textId="77777777" w:rsidR="00F52B02" w:rsidRPr="00772084" w:rsidRDefault="00F52B02" w:rsidP="00836F94">
            <w:pPr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>Renesanca.</w:t>
            </w:r>
          </w:p>
        </w:tc>
      </w:tr>
      <w:tr w:rsidR="00F52B02" w:rsidRPr="00772084" w14:paraId="03285C2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B20ED4" w14:textId="77777777" w:rsidR="00F52B02" w:rsidRPr="00772084" w:rsidRDefault="00F52B02" w:rsidP="00836F94">
            <w:pPr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 xml:space="preserve">Java e </w:t>
            </w:r>
            <w:proofErr w:type="gramStart"/>
            <w:r w:rsidRPr="0077208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shtatë</w:t>
            </w:r>
            <w:r w:rsidRPr="00772084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 </w:t>
            </w:r>
            <w:proofErr w:type="gramEnd"/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6EFA8B8" w14:textId="77777777" w:rsidR="00F52B02" w:rsidRPr="00772084" w:rsidRDefault="00F52B02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>Baroku dhe Rokoko.</w:t>
            </w:r>
          </w:p>
        </w:tc>
      </w:tr>
      <w:tr w:rsidR="00F52B02" w:rsidRPr="00772084" w14:paraId="2AE2DFB8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E653989" w14:textId="77777777" w:rsidR="00F52B02" w:rsidRPr="00772084" w:rsidRDefault="00F52B02" w:rsidP="00836F94">
            <w:pPr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 xml:space="preserve">Java e </w:t>
            </w:r>
            <w:proofErr w:type="gramStart"/>
            <w:r w:rsidRPr="0077208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tetë</w:t>
            </w:r>
            <w:r w:rsidRPr="00772084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 </w:t>
            </w:r>
            <w:proofErr w:type="gramEnd"/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C5D1B08" w14:textId="77777777" w:rsidR="00F52B02" w:rsidRPr="00772084" w:rsidRDefault="00F52B02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Klasicizmi.</w:t>
            </w:r>
          </w:p>
        </w:tc>
      </w:tr>
      <w:tr w:rsidR="00F52B02" w:rsidRPr="00772084" w14:paraId="29825914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AD5934" w14:textId="77777777" w:rsidR="00F52B02" w:rsidRPr="00772084" w:rsidRDefault="00F52B02" w:rsidP="00836F94">
            <w:pPr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 xml:space="preserve">Java e </w:t>
            </w:r>
            <w:proofErr w:type="gramStart"/>
            <w:r w:rsidRPr="0077208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nëntë</w:t>
            </w:r>
            <w:r w:rsidRPr="00772084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 </w:t>
            </w:r>
            <w:proofErr w:type="gramEnd"/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144050C" w14:textId="77777777" w:rsidR="00F52B02" w:rsidRPr="00772084" w:rsidRDefault="00F52B02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Romantika.</w:t>
            </w:r>
          </w:p>
        </w:tc>
      </w:tr>
      <w:tr w:rsidR="00F52B02" w:rsidRPr="00772084" w14:paraId="09C5B23C" w14:textId="77777777" w:rsidTr="00F52B02">
        <w:trPr>
          <w:trHeight w:val="386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8A02531" w14:textId="77777777" w:rsidR="00F52B02" w:rsidRPr="00772084" w:rsidRDefault="00F52B02" w:rsidP="00836F94">
            <w:pPr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Java e dhjetë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BF8E60" w14:textId="77777777" w:rsidR="00F52B02" w:rsidRPr="00772084" w:rsidRDefault="00F52B02" w:rsidP="00836F94">
            <w:pPr>
              <w:contextualSpacing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Realizmi.</w:t>
            </w:r>
          </w:p>
        </w:tc>
      </w:tr>
      <w:tr w:rsidR="00F52B02" w:rsidRPr="00772084" w14:paraId="02369D98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0537039" w14:textId="77777777" w:rsidR="00F52B02" w:rsidRPr="00772084" w:rsidRDefault="00F52B02" w:rsidP="00836F94">
            <w:pPr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Java e njëmbedhjetë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C04E0F3" w14:textId="77777777" w:rsidR="00F52B02" w:rsidRPr="00772084" w:rsidRDefault="00F52B02" w:rsidP="00836F94">
            <w:pPr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Impresionizmi dhe symbolizmi.</w:t>
            </w:r>
          </w:p>
        </w:tc>
      </w:tr>
      <w:tr w:rsidR="00F52B02" w:rsidRPr="00772084" w14:paraId="5A4C2ED0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4488233" w14:textId="77777777" w:rsidR="00F52B02" w:rsidRPr="00772084" w:rsidRDefault="00F52B02" w:rsidP="00836F94">
            <w:pPr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 xml:space="preserve">Java e </w:t>
            </w:r>
            <w:proofErr w:type="gramStart"/>
            <w:r w:rsidRPr="0077208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dymbëdhjetë</w:t>
            </w:r>
            <w:r w:rsidRPr="00772084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 </w:t>
            </w:r>
            <w:proofErr w:type="gramEnd"/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CB797EC" w14:textId="77777777" w:rsidR="00F52B02" w:rsidRPr="00772084" w:rsidRDefault="00F52B02" w:rsidP="00836F94">
            <w:pPr>
              <w:contextualSpacing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Ekspresionizmi.</w:t>
            </w:r>
          </w:p>
        </w:tc>
      </w:tr>
      <w:tr w:rsidR="00F52B02" w:rsidRPr="00772084" w14:paraId="79806EF5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ACB675" w14:textId="77777777" w:rsidR="00F52B02" w:rsidRPr="00772084" w:rsidRDefault="00F52B02" w:rsidP="00836F94">
            <w:pPr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 xml:space="preserve">Java e </w:t>
            </w:r>
            <w:proofErr w:type="gramStart"/>
            <w:r w:rsidRPr="0077208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trembëdhjetë</w:t>
            </w:r>
            <w:r w:rsidRPr="00772084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   </w:t>
            </w:r>
            <w:proofErr w:type="gramEnd"/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7E0789F" w14:textId="77777777" w:rsidR="00F52B02" w:rsidRPr="00772084" w:rsidRDefault="00F52B02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>Kubizmi dhe futurizmi.</w:t>
            </w:r>
          </w:p>
        </w:tc>
      </w:tr>
      <w:tr w:rsidR="00F52B02" w:rsidRPr="00772084" w14:paraId="0CD3214D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F2DAF4E" w14:textId="77777777" w:rsidR="00F52B02" w:rsidRPr="00772084" w:rsidRDefault="00F52B02" w:rsidP="00836F94">
            <w:pPr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 xml:space="preserve">Java e </w:t>
            </w:r>
            <w:proofErr w:type="gramStart"/>
            <w:r w:rsidRPr="0077208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katërmbëdhjetë</w:t>
            </w:r>
            <w:r w:rsidRPr="00772084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 </w:t>
            </w:r>
            <w:proofErr w:type="gramEnd"/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6AB1862" w14:textId="77777777" w:rsidR="00F52B02" w:rsidRPr="00772084" w:rsidRDefault="00F52B02" w:rsidP="00836F94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Dadaizmi dhe surrealizmi.</w:t>
            </w:r>
          </w:p>
        </w:tc>
      </w:tr>
      <w:tr w:rsidR="00F52B02" w:rsidRPr="00772084" w14:paraId="56AE63D2" w14:textId="7777777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B13535" w14:textId="77777777" w:rsidR="00F52B02" w:rsidRPr="00772084" w:rsidRDefault="00F52B02" w:rsidP="00836F94">
            <w:pPr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 xml:space="preserve">Java e </w:t>
            </w:r>
            <w:proofErr w:type="gramStart"/>
            <w:r w:rsidRPr="0077208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pesëmbëdhjetë</w:t>
            </w:r>
            <w:r w:rsidRPr="00772084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  </w:t>
            </w:r>
            <w:proofErr w:type="gramEnd"/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B52E881" w14:textId="169C63B8" w:rsidR="00F52B02" w:rsidRPr="00772084" w:rsidRDefault="00F52B02" w:rsidP="00836F94">
            <w:pPr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 xml:space="preserve">Arti </w:t>
            </w:r>
            <w:r w:rsidR="00441684" w:rsidRPr="00772084">
              <w:rPr>
                <w:rFonts w:ascii="Times New Roman" w:hAnsi="Times New Roman" w:cs="Times New Roman"/>
                <w:color w:val="auto"/>
                <w:szCs w:val="24"/>
              </w:rPr>
              <w:t xml:space="preserve">modern, </w:t>
            </w:r>
            <w:r w:rsidRPr="00772084">
              <w:rPr>
                <w:rFonts w:ascii="Times New Roman" w:hAnsi="Times New Roman" w:cs="Times New Roman"/>
                <w:color w:val="auto"/>
                <w:szCs w:val="24"/>
              </w:rPr>
              <w:t>postmodern dhe bashkëkohor</w:t>
            </w:r>
          </w:p>
        </w:tc>
      </w:tr>
      <w:tr w:rsidR="00F33383" w:rsidRPr="00772084" w14:paraId="396E67C1" w14:textId="7777777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B3849A6" w14:textId="77777777" w:rsidR="00F33383" w:rsidRPr="00772084" w:rsidRDefault="00F33383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72084">
              <w:rPr>
                <w:rFonts w:ascii="Times New Roman" w:hAnsi="Times New Roman" w:cs="Times New Roman"/>
                <w:b/>
                <w:color w:val="auto"/>
                <w:szCs w:val="24"/>
              </w:rPr>
              <w:t>Politikat akademike dhe kodi i sjelljes</w:t>
            </w:r>
          </w:p>
        </w:tc>
      </w:tr>
      <w:tr w:rsidR="00F33383" w:rsidRPr="00772084" w14:paraId="1E1414EC" w14:textId="77777777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0B48289" w14:textId="6BDB3830" w:rsidR="00F52B02" w:rsidRPr="00772084" w:rsidRDefault="00F52B02" w:rsidP="007556D9">
            <w:pPr>
              <w:jc w:val="both"/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 xml:space="preserve">Mësimi zhvillohet me ligjërata, ushtrime dhe me shpjegime përkatëse për </w:t>
            </w:r>
            <w:r w:rsidRPr="00772084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letërsinë dhe artet pamore</w:t>
            </w:r>
            <w:r w:rsidRPr="00772084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 xml:space="preserve">. Në fillim do të jepen informacione të përgjithshme në mënyrë </w:t>
            </w:r>
            <w:r w:rsidRPr="00772084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që ata të thellojnë dijet e tyre teorike dhe praktike</w:t>
            </w:r>
            <w:r w:rsidRPr="00772084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 xml:space="preserve">, gjatë shpjegimeve do të zbatohet metoda ndërvepruese. Në vazhdimësi analizohen shembuj nga letërsia dhe arti, me qëllim që ata </w:t>
            </w:r>
            <w:r w:rsidRPr="00772084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të arrijnë pavarësinë të bëjnë </w:t>
            </w:r>
            <w:r w:rsidR="007556D9" w:rsidRPr="00772084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analizë dhe komentim të tekstievedhe imazheve</w:t>
            </w:r>
            <w:r w:rsidRPr="00772084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>. Gjatë realizimit të këtij kursi, shfrytëzohet literaturë e pasur burimore dhe zbatohen metoda interaktive.</w:t>
            </w:r>
          </w:p>
          <w:p w14:paraId="4800971D" w14:textId="77777777" w:rsidR="00F52B02" w:rsidRPr="00772084" w:rsidRDefault="00F52B02" w:rsidP="007556D9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772084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Përmes këtij kursi studentët pritet të thellojnë dijet përmes metodadave dhe politikave të reja akademike. Sudentët duhet të vijnë me kohë në sallën e mësimit, atyre u kërkohet të jenë aktiv në pjesëmarrje, gjatë  ligjëratave, në referime, diskutime, si dhe në punë seminarike.</w:t>
            </w:r>
          </w:p>
          <w:p w14:paraId="59B2091A" w14:textId="77777777" w:rsidR="00F33383" w:rsidRPr="00772084" w:rsidRDefault="00F33383" w:rsidP="00836F9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</w:tbl>
    <w:p w14:paraId="0A6611C5" w14:textId="77777777" w:rsidR="00441684" w:rsidRPr="00772084" w:rsidRDefault="00441684" w:rsidP="00836F94">
      <w:pPr>
        <w:spacing w:after="3"/>
        <w:ind w:left="-3"/>
        <w:rPr>
          <w:rFonts w:ascii="Times New Roman" w:hAnsi="Times New Roman" w:cs="Times New Roman"/>
          <w:b/>
          <w:color w:val="auto"/>
          <w:szCs w:val="24"/>
        </w:rPr>
      </w:pPr>
    </w:p>
    <w:p w14:paraId="0373597C" w14:textId="08AA5AB2" w:rsidR="00F33383" w:rsidRPr="00772084" w:rsidRDefault="00441684" w:rsidP="00836F94">
      <w:pPr>
        <w:spacing w:after="3"/>
        <w:ind w:left="-3"/>
        <w:rPr>
          <w:rFonts w:ascii="Times New Roman" w:hAnsi="Times New Roman" w:cs="Times New Roman"/>
          <w:color w:val="auto"/>
          <w:szCs w:val="24"/>
        </w:rPr>
      </w:pPr>
      <w:r w:rsidRPr="00772084">
        <w:rPr>
          <w:rFonts w:ascii="Times New Roman" w:hAnsi="Times New Roman" w:cs="Times New Roman"/>
          <w:color w:val="auto"/>
          <w:szCs w:val="24"/>
        </w:rPr>
        <w:t>10.10.2024 MrN</w:t>
      </w:r>
    </w:p>
    <w:p w14:paraId="7B3CA2EA" w14:textId="77777777" w:rsidR="004D4C48" w:rsidRPr="00772084" w:rsidRDefault="004D4C48" w:rsidP="00836F94">
      <w:pPr>
        <w:rPr>
          <w:rFonts w:ascii="Times New Roman" w:hAnsi="Times New Roman" w:cs="Times New Roman"/>
          <w:color w:val="auto"/>
          <w:szCs w:val="24"/>
        </w:rPr>
      </w:pPr>
    </w:p>
    <w:bookmarkEnd w:id="0"/>
    <w:sectPr w:rsidR="004D4C48" w:rsidRPr="0077208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7AF3A" w14:textId="77777777" w:rsidR="00A67B1E" w:rsidRDefault="00A67B1E" w:rsidP="00F33383">
      <w:pPr>
        <w:spacing w:after="0" w:line="240" w:lineRule="auto"/>
      </w:pPr>
      <w:r>
        <w:separator/>
      </w:r>
    </w:p>
  </w:endnote>
  <w:endnote w:type="continuationSeparator" w:id="0">
    <w:p w14:paraId="2FF1AA1B" w14:textId="77777777" w:rsidR="00A67B1E" w:rsidRDefault="00A67B1E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0000000000000000000"/>
    <w:charset w:val="8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C97A00" w14:textId="77777777" w:rsidR="00A67B1E" w:rsidRDefault="00A67B1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7208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7208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75A3FB1" w14:textId="77777777" w:rsidR="00A67B1E" w:rsidRDefault="00A67B1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2E60A" w14:textId="77777777" w:rsidR="00A67B1E" w:rsidRDefault="00A67B1E" w:rsidP="00F33383">
      <w:pPr>
        <w:spacing w:after="0" w:line="240" w:lineRule="auto"/>
      </w:pPr>
      <w:r>
        <w:separator/>
      </w:r>
    </w:p>
  </w:footnote>
  <w:footnote w:type="continuationSeparator" w:id="0">
    <w:p w14:paraId="245B4D8F" w14:textId="77777777" w:rsidR="00A67B1E" w:rsidRDefault="00A67B1E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57589"/>
    <w:multiLevelType w:val="hybridMultilevel"/>
    <w:tmpl w:val="CE2E5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60C51"/>
    <w:multiLevelType w:val="hybridMultilevel"/>
    <w:tmpl w:val="0C268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D6C07"/>
    <w:multiLevelType w:val="hybridMultilevel"/>
    <w:tmpl w:val="33C21286"/>
    <w:lvl w:ilvl="0" w:tplc="FF7A7A24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95FB6"/>
    <w:multiLevelType w:val="hybridMultilevel"/>
    <w:tmpl w:val="46EC5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40C6C"/>
    <w:multiLevelType w:val="hybridMultilevel"/>
    <w:tmpl w:val="7B0C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83"/>
    <w:rsid w:val="00053004"/>
    <w:rsid w:val="00082707"/>
    <w:rsid w:val="001144C6"/>
    <w:rsid w:val="00441684"/>
    <w:rsid w:val="004D4C48"/>
    <w:rsid w:val="00547FB3"/>
    <w:rsid w:val="00570F4B"/>
    <w:rsid w:val="006542E4"/>
    <w:rsid w:val="006800F8"/>
    <w:rsid w:val="00710979"/>
    <w:rsid w:val="007556D9"/>
    <w:rsid w:val="00772084"/>
    <w:rsid w:val="00836F94"/>
    <w:rsid w:val="00A67B1E"/>
    <w:rsid w:val="00BB3763"/>
    <w:rsid w:val="00BE4319"/>
    <w:rsid w:val="00D00750"/>
    <w:rsid w:val="00F33383"/>
    <w:rsid w:val="00F5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748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A67B1E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rsid w:val="00A67B1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52B02"/>
    <w:pPr>
      <w:spacing w:before="100" w:beforeAutospacing="1" w:after="100" w:afterAutospacing="1" w:line="240" w:lineRule="auto"/>
      <w:ind w:left="0" w:firstLine="0"/>
    </w:pPr>
    <w:rPr>
      <w:rFonts w:ascii="Times" w:eastAsiaTheme="minorEastAsia" w:hAnsi="Times" w:cs="Times New Roma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A67B1E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rsid w:val="00A67B1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52B02"/>
    <w:pPr>
      <w:spacing w:before="100" w:beforeAutospacing="1" w:after="100" w:afterAutospacing="1" w:line="240" w:lineRule="auto"/>
      <w:ind w:left="0" w:firstLine="0"/>
    </w:pPr>
    <w:rPr>
      <w:rFonts w:ascii="Times" w:eastAsiaTheme="minorEastAsia" w:hAnsi="Times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de.wikipedia.org/wiki/Wolfgang_Kemp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Naser.Mrasori@uni-pr.edu" TargetMode="External"/><Relationship Id="rId9" Type="http://schemas.openxmlformats.org/officeDocument/2006/relationships/hyperlink" Target="http://www.esv.info/contributor/ULRICHWEISSTEIN/katalog.html" TargetMode="External"/><Relationship Id="rId10" Type="http://schemas.openxmlformats.org/officeDocument/2006/relationships/hyperlink" Target="http://www.esv.info/id/350303012/katalo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961</Words>
  <Characters>5479</Characters>
  <Application>Microsoft Macintosh Word</Application>
  <DocSecurity>0</DocSecurity>
  <Lines>45</Lines>
  <Paragraphs>12</Paragraphs>
  <ScaleCrop>false</ScaleCrop>
  <Company/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macbookair</cp:lastModifiedBy>
  <cp:revision>7</cp:revision>
  <dcterms:created xsi:type="dcterms:W3CDTF">2019-05-01T22:54:00Z</dcterms:created>
  <dcterms:modified xsi:type="dcterms:W3CDTF">2024-12-14T14:18:00Z</dcterms:modified>
</cp:coreProperties>
</file>