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533EC" w:rsidR="009533EC" w:rsidP="009533EC" w:rsidRDefault="009533EC" w14:paraId="466A3274" wp14:textId="77777777">
      <w:pPr>
        <w:spacing w:after="12" w:line="248" w:lineRule="auto"/>
        <w:ind w:left="10" w:hanging="10"/>
        <w:rPr>
          <w:rFonts w:ascii="Century Schoolbook" w:hAnsi="Century Schoolbook" w:eastAsia="Calibri" w:cs="Calibri"/>
          <w:color w:val="000000"/>
          <w:sz w:val="24"/>
          <w:u w:val="single"/>
          <w:lang w:val="sq-AL"/>
        </w:rPr>
      </w:pPr>
      <w:r w:rsidRPr="009533EC">
        <w:rPr>
          <w:rFonts w:ascii="Century Schoolbook" w:hAnsi="Century Schoolbook" w:eastAsia="Calibri" w:cs="Calibri"/>
          <w:color w:val="000000"/>
          <w:sz w:val="24"/>
          <w:u w:val="single"/>
          <w:lang w:val="sq-AL"/>
        </w:rPr>
        <w:t xml:space="preserve">Formular për SYLLABUS të lëndës : Letërsia për fëmijë dhe të rinj </w:t>
      </w:r>
    </w:p>
    <w:p xmlns:wp14="http://schemas.microsoft.com/office/word/2010/wordml" w:rsidRPr="009533EC" w:rsidR="009533EC" w:rsidP="009533EC" w:rsidRDefault="009533EC" w14:paraId="672A6659" wp14:textId="77777777">
      <w:pPr>
        <w:spacing w:after="12" w:line="248" w:lineRule="auto"/>
        <w:ind w:left="10" w:hanging="10"/>
        <w:rPr>
          <w:rFonts w:ascii="Century Schoolbook" w:hAnsi="Century Schoolbook" w:eastAsia="Calibri" w:cs="Calibri"/>
          <w:color w:val="000000"/>
          <w:sz w:val="24"/>
          <w:lang w:val="sq-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xmlns:wp14="http://schemas.microsoft.com/office/word/2010/wordml" w:rsidRPr="009533EC" w:rsidR="009533EC" w:rsidTr="1185A180" w14:paraId="5F60D2F3" wp14:textId="77777777">
        <w:tc>
          <w:tcPr>
            <w:tcW w:w="8856" w:type="dxa"/>
            <w:gridSpan w:val="4"/>
            <w:shd w:val="clear" w:color="auto" w:fill="B8CCE4"/>
            <w:tcMar/>
          </w:tcPr>
          <w:p w:rsidRPr="009533EC" w:rsidR="009533EC" w:rsidP="009533EC" w:rsidRDefault="009533EC" w14:paraId="45A5941B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sq-AL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sq-AL"/>
              </w:rPr>
              <w:t>Të dhëna bazë për lëndën</w:t>
            </w:r>
          </w:p>
        </w:tc>
      </w:tr>
      <w:tr xmlns:wp14="http://schemas.microsoft.com/office/word/2010/wordml" w:rsidRPr="009533EC" w:rsidR="009533EC" w:rsidTr="1185A180" w14:paraId="31802D6F" wp14:textId="77777777">
        <w:tc>
          <w:tcPr>
            <w:tcW w:w="3617" w:type="dxa"/>
            <w:tcMar/>
          </w:tcPr>
          <w:p w:rsidRPr="009533EC" w:rsidR="009533EC" w:rsidP="009533EC" w:rsidRDefault="009533EC" w14:paraId="17C7B2A1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Njësia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akademike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: 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51F4DF40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Fakulteti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Filologjisë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: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Departamenti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gjuhës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gjermane</w:t>
            </w:r>
            <w:proofErr w:type="spellEnd"/>
          </w:p>
        </w:tc>
      </w:tr>
      <w:tr xmlns:wp14="http://schemas.microsoft.com/office/word/2010/wordml" w:rsidRPr="009533EC" w:rsidR="009533EC" w:rsidTr="1185A180" w14:paraId="41F70600" wp14:textId="77777777">
        <w:tc>
          <w:tcPr>
            <w:tcW w:w="3617" w:type="dxa"/>
            <w:tcMar/>
          </w:tcPr>
          <w:p w:rsidRPr="009533EC" w:rsidR="009533EC" w:rsidP="009533EC" w:rsidRDefault="009533EC" w14:paraId="2E1BA2A7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Titulli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lëndës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7C880AB1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</w:p>
        </w:tc>
      </w:tr>
      <w:tr xmlns:wp14="http://schemas.microsoft.com/office/word/2010/wordml" w:rsidRPr="009533EC" w:rsidR="009533EC" w:rsidTr="1185A180" w14:paraId="04910CCC" wp14:textId="77777777">
        <w:tc>
          <w:tcPr>
            <w:tcW w:w="3617" w:type="dxa"/>
            <w:tcMar/>
          </w:tcPr>
          <w:p w:rsidRPr="009533EC" w:rsidR="009533EC" w:rsidP="009533EC" w:rsidRDefault="009533EC" w14:paraId="5763AC43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Niveli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6AE414DD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Bachelor</w:t>
            </w:r>
          </w:p>
        </w:tc>
      </w:tr>
      <w:tr xmlns:wp14="http://schemas.microsoft.com/office/word/2010/wordml" w:rsidRPr="009533EC" w:rsidR="009533EC" w:rsidTr="1185A180" w14:paraId="445E64A3" wp14:textId="77777777">
        <w:tc>
          <w:tcPr>
            <w:tcW w:w="3617" w:type="dxa"/>
            <w:tcMar/>
          </w:tcPr>
          <w:p w:rsidRPr="009533EC" w:rsidR="009533EC" w:rsidP="009533EC" w:rsidRDefault="009533EC" w14:paraId="22E6599A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Statusi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lëndës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50183132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zgjedhje</w:t>
            </w:r>
            <w:proofErr w:type="spellEnd"/>
          </w:p>
        </w:tc>
      </w:tr>
      <w:tr xmlns:wp14="http://schemas.microsoft.com/office/word/2010/wordml" w:rsidRPr="009533EC" w:rsidR="009533EC" w:rsidTr="1185A180" w14:paraId="03A0F614" wp14:textId="77777777">
        <w:tc>
          <w:tcPr>
            <w:tcW w:w="3617" w:type="dxa"/>
            <w:tcMar/>
          </w:tcPr>
          <w:p w:rsidRPr="009533EC" w:rsidR="009533EC" w:rsidP="009533EC" w:rsidRDefault="009533EC" w14:paraId="5D0C4233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Viti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studimeve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00B20F57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Viti II,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semestri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II  </w:t>
            </w:r>
          </w:p>
        </w:tc>
      </w:tr>
      <w:tr xmlns:wp14="http://schemas.microsoft.com/office/word/2010/wordml" w:rsidRPr="009533EC" w:rsidR="009533EC" w:rsidTr="1185A180" w14:paraId="6812BB8D" wp14:textId="77777777">
        <w:tc>
          <w:tcPr>
            <w:tcW w:w="3617" w:type="dxa"/>
            <w:tcMar/>
          </w:tcPr>
          <w:p w:rsidRPr="009533EC" w:rsidR="009533EC" w:rsidP="009533EC" w:rsidRDefault="009533EC" w14:paraId="7B8EAD4D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Numri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orëve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javë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7EEBB913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2 + 0</w:t>
            </w:r>
          </w:p>
        </w:tc>
      </w:tr>
      <w:tr xmlns:wp14="http://schemas.microsoft.com/office/word/2010/wordml" w:rsidRPr="009533EC" w:rsidR="009533EC" w:rsidTr="1185A180" w14:paraId="34F70E1F" wp14:textId="77777777">
        <w:tc>
          <w:tcPr>
            <w:tcW w:w="3617" w:type="dxa"/>
            <w:tcMar/>
          </w:tcPr>
          <w:p w:rsidRPr="009533EC" w:rsidR="009533EC" w:rsidP="009533EC" w:rsidRDefault="009533EC" w14:paraId="43D8C71F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Vlera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kredi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- ECTS: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44B0A208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8</w:t>
            </w:r>
          </w:p>
        </w:tc>
      </w:tr>
      <w:tr xmlns:wp14="http://schemas.microsoft.com/office/word/2010/wordml" w:rsidRPr="009533EC" w:rsidR="009533EC" w:rsidTr="1185A180" w14:paraId="05C3B9E9" wp14:textId="77777777">
        <w:tc>
          <w:tcPr>
            <w:tcW w:w="3617" w:type="dxa"/>
            <w:tcMar/>
          </w:tcPr>
          <w:p w:rsidRPr="009533EC" w:rsidR="009533EC" w:rsidP="009533EC" w:rsidRDefault="009533EC" w14:paraId="1A4F999E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Koha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vendi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3D7BD91E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Sipas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orarit</w:t>
            </w:r>
            <w:proofErr w:type="spellEnd"/>
          </w:p>
        </w:tc>
      </w:tr>
      <w:tr xmlns:wp14="http://schemas.microsoft.com/office/word/2010/wordml" w:rsidRPr="009533EC" w:rsidR="009533EC" w:rsidTr="1185A180" w14:paraId="3B436E06" wp14:textId="77777777">
        <w:tc>
          <w:tcPr>
            <w:tcW w:w="3617" w:type="dxa"/>
            <w:tcMar/>
          </w:tcPr>
          <w:p w:rsidRPr="009533EC" w:rsidR="009533EC" w:rsidP="009533EC" w:rsidRDefault="009533EC" w14:paraId="7D882F8C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Mësimdhënësi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lëndës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1F3DDD95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Prof. dr.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Naim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Kryeziu</w:t>
            </w:r>
            <w:proofErr w:type="spellEnd"/>
          </w:p>
        </w:tc>
      </w:tr>
      <w:tr xmlns:wp14="http://schemas.microsoft.com/office/word/2010/wordml" w:rsidRPr="009533EC" w:rsidR="009533EC" w:rsidTr="1185A180" w14:paraId="4D3CAC42" wp14:textId="77777777">
        <w:tc>
          <w:tcPr>
            <w:tcW w:w="3617" w:type="dxa"/>
            <w:tcMar/>
          </w:tcPr>
          <w:p w:rsidRPr="009533EC" w:rsidR="009533EC" w:rsidP="009533EC" w:rsidRDefault="009533EC" w14:paraId="118C0D2F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Detajet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kontaktuese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: 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5768A22C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hyperlink w:history="1" r:id="rId5">
              <w:r w:rsidRPr="009533EC">
                <w:rPr>
                  <w:rFonts w:ascii="Century Schoolbook" w:hAnsi="Century Schoolbook" w:eastAsia="Calibri" w:cs="Calibri"/>
                  <w:color w:val="0000FF"/>
                  <w:sz w:val="24"/>
                  <w:u w:val="single"/>
                  <w:lang w:val="de-DE"/>
                </w:rPr>
                <w:t>naim.kryeziu@uni-pr.edu</w:t>
              </w:r>
            </w:hyperlink>
          </w:p>
        </w:tc>
      </w:tr>
      <w:tr xmlns:wp14="http://schemas.microsoft.com/office/word/2010/wordml" w:rsidRPr="009533EC" w:rsidR="009533EC" w:rsidTr="1185A180" w14:paraId="48519D7F" wp14:textId="77777777">
        <w:tc>
          <w:tcPr>
            <w:tcW w:w="8856" w:type="dxa"/>
            <w:gridSpan w:val="4"/>
            <w:shd w:val="clear" w:color="auto" w:fill="B8CCE4"/>
            <w:tcMar/>
          </w:tcPr>
          <w:p w:rsidRPr="009533EC" w:rsidR="009533EC" w:rsidP="009533EC" w:rsidRDefault="009533EC" w14:paraId="1C82962D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Konsultimet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:                                 </w:t>
            </w: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premte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 15:30 -16:30</w:t>
            </w:r>
          </w:p>
        </w:tc>
      </w:tr>
      <w:tr xmlns:wp14="http://schemas.microsoft.com/office/word/2010/wordml" w:rsidRPr="009533EC" w:rsidR="009533EC" w:rsidTr="1185A180" w14:paraId="18B43381" wp14:textId="77777777">
        <w:tc>
          <w:tcPr>
            <w:tcW w:w="3617" w:type="dxa"/>
            <w:tcMar/>
          </w:tcPr>
          <w:p w:rsidRPr="009533EC" w:rsidR="009533EC" w:rsidP="009533EC" w:rsidRDefault="009533EC" w14:paraId="2C6A0F49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Përshkrimi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lëndës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4CABE311" wp14:textId="77777777">
            <w:pPr>
              <w:spacing w:after="12" w:line="248" w:lineRule="auto"/>
              <w:ind w:left="10" w:firstLine="708"/>
              <w:jc w:val="both"/>
              <w:rPr>
                <w:rFonts w:ascii="Century Schoolbook" w:hAnsi="Century Schoolbook" w:eastAsia="Calibri" w:cs="Calibri"/>
                <w:color w:val="000000"/>
                <w:sz w:val="28"/>
                <w:szCs w:val="28"/>
                <w:lang w:val="sq-AL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Lënda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jep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një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përmbledhje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përgjithshme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metodave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studimore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kësaj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letërsie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, duke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pasur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synim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përgatitjen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orientimin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studentëve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kryer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hulumtime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frytshme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sakta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fushën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shkencore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këto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mosha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Lënda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fjalë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njeh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studentët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para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gjithash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zanafillat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,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zhvillimin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rëndësinë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shkencës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precesin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edukimit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këtyre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moshave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vazhdon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shpjegimin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njohjen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metodave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moderne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që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zbatohen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mësimin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kësaj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letërsie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Kjo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lëndë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zhvillohet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ligjërata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sistematike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, duke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shfrytëzuar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literaturën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moderne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fushës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përkatëse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8"/>
                <w:szCs w:val="28"/>
              </w:rPr>
              <w:t>.</w:t>
            </w:r>
          </w:p>
        </w:tc>
      </w:tr>
      <w:tr xmlns:wp14="http://schemas.microsoft.com/office/word/2010/wordml" w:rsidRPr="009533EC" w:rsidR="009533EC" w:rsidTr="1185A180" w14:paraId="58383A4B" wp14:textId="77777777">
        <w:tc>
          <w:tcPr>
            <w:tcW w:w="3617" w:type="dxa"/>
            <w:tcMar/>
          </w:tcPr>
          <w:p w:rsidRPr="009533EC" w:rsidR="009533EC" w:rsidP="009533EC" w:rsidRDefault="009533EC" w14:paraId="2540BEBB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Qëllimet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lëndës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2335EC62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Lënda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Letërisisë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synon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që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studenti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njihet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: </w:t>
            </w:r>
          </w:p>
          <w:p w:rsidRPr="009533EC" w:rsidR="009533EC" w:rsidP="009533EC" w:rsidRDefault="009533EC" w14:paraId="62623EEB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</w:pPr>
            <w:proofErr w:type="gram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me</w:t>
            </w:r>
            <w:proofErr w:type="gram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konceptet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metodologjitë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,</w:t>
            </w:r>
          </w:p>
          <w:p w:rsidRPr="009533EC" w:rsidR="009533EC" w:rsidP="009533EC" w:rsidRDefault="009533EC" w14:paraId="518EF857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objektin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studimit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, </w:t>
            </w:r>
          </w:p>
          <w:p w:rsidRPr="009533EC" w:rsidR="009533EC" w:rsidP="009533EC" w:rsidRDefault="009533EC" w14:paraId="168B5D14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përkufizimin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,</w:t>
            </w:r>
          </w:p>
          <w:p w:rsidRPr="009533EC" w:rsidR="009533EC" w:rsidP="009533EC" w:rsidRDefault="009533EC" w14:paraId="0A842EAA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nocionet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,</w:t>
            </w:r>
          </w:p>
          <w:p w:rsidRPr="009533EC" w:rsidR="009533EC" w:rsidP="009533EC" w:rsidRDefault="009533EC" w14:paraId="57DD529C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fillesat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teorike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studimit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kësaj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,</w:t>
            </w:r>
          </w:p>
          <w:p w:rsidRPr="009533EC" w:rsidR="009533EC" w:rsidP="009533EC" w:rsidRDefault="009533EC" w14:paraId="7C6D809A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mediat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,</w:t>
            </w:r>
          </w:p>
          <w:p w:rsidRPr="009533EC" w:rsidR="009533EC" w:rsidP="009533EC" w:rsidRDefault="009533EC" w14:paraId="1B2058DF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interpretimin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teksteve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figurave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,</w:t>
            </w:r>
          </w:p>
          <w:p w:rsidRPr="009533EC" w:rsidR="009533EC" w:rsidP="009533EC" w:rsidRDefault="009533EC" w14:paraId="0C1C8498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zhvillimin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temave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formave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reja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,</w:t>
            </w:r>
          </w:p>
          <w:p w:rsidRPr="009533EC" w:rsidR="009533EC" w:rsidP="009533EC" w:rsidRDefault="009533EC" w14:paraId="5AEC02FC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dallimin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përkufizimin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rritur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,</w:t>
            </w:r>
          </w:p>
          <w:p w:rsidRPr="009533EC" w:rsidR="009533EC" w:rsidP="009533EC" w:rsidRDefault="009533EC" w14:paraId="424B858F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zgjedhjen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veprave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letrare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,</w:t>
            </w:r>
          </w:p>
          <w:p w:rsidRPr="009533EC" w:rsidR="009533EC" w:rsidP="009533EC" w:rsidRDefault="009533EC" w14:paraId="64787473" wp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gram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</w:t>
            </w:r>
            <w:proofErr w:type="gram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analizën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veprave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letrare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1185A180" w14:paraId="63F0CBA4" wp14:textId="77777777">
        <w:tc>
          <w:tcPr>
            <w:tcW w:w="3617" w:type="dxa"/>
            <w:tcMar/>
          </w:tcPr>
          <w:p w:rsidRPr="009533EC" w:rsidR="009533EC" w:rsidP="009533EC" w:rsidRDefault="009533EC" w14:paraId="5A3E379D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Rezultatet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pritshme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nxënies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151567EB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Pas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mbarimit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kursit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studenti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duhet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ketë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njohuri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mjaftueshme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:</w:t>
            </w:r>
          </w:p>
          <w:p w:rsidRPr="009533EC" w:rsidR="009533EC" w:rsidP="009533EC" w:rsidRDefault="009533EC" w14:paraId="3C4C2B7E" wp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hAnsi="Century Schoolbook" w:eastAsia="Calibri" w:cs="Calibri"/>
                <w:i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metodologjitë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themelore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rinj</w:t>
            </w:r>
            <w:proofErr w:type="spellEnd"/>
          </w:p>
          <w:p w:rsidRPr="009533EC" w:rsidR="009533EC" w:rsidP="009533EC" w:rsidRDefault="009533EC" w14:paraId="73B09E53" wp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objektin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kryesor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studimit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rinj</w:t>
            </w:r>
            <w:proofErr w:type="spellEnd"/>
          </w:p>
          <w:p w:rsidRPr="009533EC" w:rsidR="009533EC" w:rsidP="009533EC" w:rsidRDefault="009533EC" w14:paraId="3A1E6460" wp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rolin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kësaj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mësimin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gjuhës</w:t>
            </w:r>
            <w:proofErr w:type="spellEnd"/>
          </w:p>
          <w:p w:rsidRPr="009533EC" w:rsidR="009533EC" w:rsidP="009533EC" w:rsidRDefault="009533EC" w14:paraId="70D826DB" wp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dalluar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këtë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nga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rritur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</w:p>
          <w:p w:rsidRPr="009533EC" w:rsidR="009533EC" w:rsidP="009533EC" w:rsidRDefault="009533EC" w14:paraId="5FA85DF5" wp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zgjedhur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proofErr w:type="gram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që</w:t>
            </w:r>
            <w:proofErr w:type="spellEnd"/>
            <w:proofErr w:type="gram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u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përshtatet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fëmijëve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rinjve</w:t>
            </w:r>
            <w:proofErr w:type="spellEnd"/>
          </w:p>
          <w:p w:rsidRPr="009533EC" w:rsidR="009533EC" w:rsidP="009533EC" w:rsidRDefault="009533EC" w14:paraId="4C9617AC" wp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njohur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instutucionet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që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merren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studimin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rinj</w:t>
            </w:r>
            <w:proofErr w:type="spellEnd"/>
          </w:p>
          <w:p w:rsidRPr="009533EC" w:rsidR="009533EC" w:rsidP="009533EC" w:rsidRDefault="009533EC" w14:paraId="67FFFE78" wp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analizuar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interpretuar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veprat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që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i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përkasin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.</w:t>
            </w:r>
          </w:p>
        </w:tc>
      </w:tr>
      <w:tr xmlns:wp14="http://schemas.microsoft.com/office/word/2010/wordml" w:rsidRPr="009533EC" w:rsidR="009533EC" w:rsidTr="1185A180" w14:paraId="0A37501D" wp14:textId="77777777">
        <w:tc>
          <w:tcPr>
            <w:tcW w:w="8856" w:type="dxa"/>
            <w:gridSpan w:val="4"/>
            <w:shd w:val="clear" w:color="auto" w:fill="B8CCE4"/>
            <w:tcMar/>
          </w:tcPr>
          <w:p w:rsidRPr="009533EC" w:rsidR="009533EC" w:rsidP="009533EC" w:rsidRDefault="009533EC" w14:paraId="5DAB6C7B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  <w:lang w:val="de-DE"/>
              </w:rPr>
            </w:pPr>
          </w:p>
        </w:tc>
      </w:tr>
      <w:tr xmlns:wp14="http://schemas.microsoft.com/office/word/2010/wordml" w:rsidRPr="009533EC" w:rsidR="009533EC" w:rsidTr="1185A180" w14:paraId="68A38104" wp14:textId="77777777">
        <w:tc>
          <w:tcPr>
            <w:tcW w:w="8856" w:type="dxa"/>
            <w:gridSpan w:val="4"/>
            <w:shd w:val="clear" w:color="auto" w:fill="B8CCE4"/>
            <w:tcMar/>
          </w:tcPr>
          <w:p w:rsidRPr="009533EC" w:rsidR="009533EC" w:rsidP="009533EC" w:rsidRDefault="009533EC" w14:paraId="2C8412DE" wp14:textId="77777777">
            <w:pPr>
              <w:spacing w:after="0" w:line="240" w:lineRule="auto"/>
              <w:ind w:left="10" w:hanging="10"/>
              <w:jc w:val="both"/>
              <w:rPr>
                <w:rFonts w:ascii="Century Schoolbook" w:hAnsi="Century Schoolbook" w:eastAsia="Calibri" w:cs="Calibri"/>
                <w:color w:val="000000"/>
                <w:sz w:val="24"/>
                <w:lang w:val="sq-AL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sq-AL"/>
              </w:rPr>
              <w:t xml:space="preserve">Kontributi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sq-AL"/>
              </w:rPr>
              <w:t>nё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sq-AL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sq-AL"/>
              </w:rPr>
              <w:t>ngarkesёn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sq-AL"/>
              </w:rPr>
              <w:t xml:space="preserve"> e studentit (kjo duhet të përkojë me rezultatet e përvetësimit nga ana e studentit)</w:t>
            </w:r>
          </w:p>
        </w:tc>
      </w:tr>
      <w:tr xmlns:wp14="http://schemas.microsoft.com/office/word/2010/wordml" w:rsidRPr="009533EC" w:rsidR="009533EC" w:rsidTr="1185A180" w14:paraId="6CB2C490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B8CCE4"/>
            <w:tcMar/>
          </w:tcPr>
          <w:p w:rsidRPr="009533EC" w:rsidR="009533EC" w:rsidP="009533EC" w:rsidRDefault="009533EC" w14:paraId="39B7F9A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Aktiviteti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tcMar/>
          </w:tcPr>
          <w:p w:rsidRPr="009533EC" w:rsidR="009533EC" w:rsidP="009533EC" w:rsidRDefault="009533EC" w14:paraId="43BA068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Orë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tcMar/>
          </w:tcPr>
          <w:p w:rsidRPr="009533EC" w:rsidR="009533EC" w:rsidP="009533EC" w:rsidRDefault="009533EC" w14:paraId="49AFA5D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Ditë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/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javë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 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B8CCE4"/>
            <w:tcMar/>
          </w:tcPr>
          <w:p w:rsidRPr="009533EC" w:rsidR="009533EC" w:rsidP="009533EC" w:rsidRDefault="009533EC" w14:paraId="0EE0FB4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Gjithsej</w:t>
            </w:r>
            <w:proofErr w:type="spellEnd"/>
          </w:p>
        </w:tc>
      </w:tr>
      <w:tr xmlns:wp14="http://schemas.microsoft.com/office/word/2010/wordml" w:rsidRPr="009533EC" w:rsidR="009533EC" w:rsidTr="1185A180" w14:paraId="23181ECA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6151F903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06AF9C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 (90 min )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33CFEC6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616CF71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22.5</w:t>
            </w:r>
          </w:p>
        </w:tc>
      </w:tr>
      <w:tr xmlns:wp14="http://schemas.microsoft.com/office/word/2010/wordml" w:rsidRPr="009533EC" w:rsidR="009533EC" w:rsidTr="1185A180" w14:paraId="10E5C9F5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1B75C2E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Ushtrime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teorike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/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7146EFF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 (60 min )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23D4B9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5B855E2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11.25</w:t>
            </w:r>
          </w:p>
        </w:tc>
      </w:tr>
      <w:tr xmlns:wp14="http://schemas.microsoft.com/office/word/2010/wordml" w:rsidRPr="009533EC" w:rsidR="009533EC" w:rsidTr="1185A180" w14:paraId="256E52D8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1404D5E9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Punë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7F708A1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10 min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C2A823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1A508AC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2.5</w:t>
            </w:r>
          </w:p>
        </w:tc>
      </w:tr>
      <w:tr xmlns:wp14="http://schemas.microsoft.com/office/word/2010/wordml" w:rsidRPr="009533EC" w:rsidR="009533EC" w:rsidTr="1185A180" w14:paraId="1D4666E0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E6E796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nb-NO"/>
              </w:rPr>
              <w:t>Kontaktet me mësimdhë-nësin/konsultimet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18F999B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1150DF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219897C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30</w:t>
            </w:r>
          </w:p>
        </w:tc>
      </w:tr>
      <w:tr xmlns:wp14="http://schemas.microsoft.com/office/word/2010/wordml" w:rsidRPr="009533EC" w:rsidR="009533EC" w:rsidTr="1185A180" w14:paraId="0D47AE6C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7A36C0C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Ushtrime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terren</w:t>
            </w:r>
            <w:proofErr w:type="spellEnd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7144751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6BB2669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60DA321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30</w:t>
            </w:r>
          </w:p>
        </w:tc>
      </w:tr>
      <w:tr xmlns:wp14="http://schemas.microsoft.com/office/word/2010/wordml" w:rsidRPr="009533EC" w:rsidR="009533EC" w:rsidTr="1185A180" w14:paraId="249F65CB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1435D25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Kolokiume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62E3969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78E884C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18E8C38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30</w:t>
            </w:r>
          </w:p>
        </w:tc>
      </w:tr>
      <w:tr xmlns:wp14="http://schemas.microsoft.com/office/word/2010/wordml" w:rsidRPr="009533EC" w:rsidR="009533EC" w:rsidTr="1185A180" w14:paraId="0D1CB41D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3C13CBE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Detyra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 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shtëpie</w:t>
            </w:r>
            <w:proofErr w:type="spellEnd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6C964F7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1.5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7842F59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5FCD5EC4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3</w:t>
            </w:r>
          </w:p>
        </w:tc>
      </w:tr>
      <w:tr xmlns:wp14="http://schemas.microsoft.com/office/word/2010/wordml" w:rsidRPr="009533EC" w:rsidR="009533EC" w:rsidTr="1185A180" w14:paraId="6A4E9793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26B1DC6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Koha e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studimit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vetjak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studentit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(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bibliotekë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ose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shtëpi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)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56A75B7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 (90 min)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1090324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560CAE4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22.5</w:t>
            </w:r>
          </w:p>
        </w:tc>
      </w:tr>
      <w:tr xmlns:wp14="http://schemas.microsoft.com/office/word/2010/wordml" w:rsidRPr="009533EC" w:rsidR="009533EC" w:rsidTr="1185A180" w14:paraId="0B7014D3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39C86FD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Përgatitja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përfundimtare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F0AF823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 (90 min)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67D23D5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085B79E9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22.5</w:t>
            </w:r>
          </w:p>
        </w:tc>
      </w:tr>
      <w:tr xmlns:wp14="http://schemas.microsoft.com/office/word/2010/wordml" w:rsidRPr="009533EC" w:rsidR="009533EC" w:rsidTr="1185A180" w14:paraId="33302D32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52D5D16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Koha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kaluar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vlerësim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 xml:space="preserve"> (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teste,kuice,provim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 xml:space="preserve"> final)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770B86A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10 min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2E56BDF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751B163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2.5</w:t>
            </w:r>
          </w:p>
        </w:tc>
      </w:tr>
      <w:tr xmlns:wp14="http://schemas.microsoft.com/office/word/2010/wordml" w:rsidRPr="009533EC" w:rsidR="009533EC" w:rsidTr="1185A180" w14:paraId="5CDAD5D5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61DB3ED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Projektet</w:t>
            </w:r>
            <w:proofErr w:type="gram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,prezantimet,etj</w:t>
            </w:r>
            <w:proofErr w:type="spellEnd"/>
            <w:proofErr w:type="gram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.</w:t>
            </w:r>
          </w:p>
          <w:p w:rsidRPr="009533EC" w:rsidR="009533EC" w:rsidP="009533EC" w:rsidRDefault="009533EC" w14:paraId="02EB378F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649841B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3606C69F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 w:themeFill="background1"/>
            <w:tcMar/>
          </w:tcPr>
          <w:p w:rsidRPr="009533EC" w:rsidR="009533EC" w:rsidP="009533EC" w:rsidRDefault="009533EC" w14:paraId="4774BB6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15</w:t>
            </w:r>
          </w:p>
        </w:tc>
      </w:tr>
      <w:tr xmlns:wp14="http://schemas.microsoft.com/office/word/2010/wordml" w:rsidRPr="009533EC" w:rsidR="009533EC" w:rsidTr="1185A180" w14:paraId="46C965F8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B8CCE4"/>
            <w:tcMar/>
          </w:tcPr>
          <w:p w:rsidRPr="009533EC" w:rsidR="009533EC" w:rsidP="009533EC" w:rsidRDefault="009533EC" w14:paraId="018700C9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Totali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tcMar/>
          </w:tcPr>
          <w:p w:rsidRPr="009533EC" w:rsidR="009533EC" w:rsidP="009533EC" w:rsidRDefault="009533EC" w14:paraId="6A05A809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B8CCE4"/>
            <w:tcMar/>
          </w:tcPr>
          <w:p w:rsidRPr="009533EC" w:rsidR="009533EC" w:rsidP="009533EC" w:rsidRDefault="009533EC" w14:paraId="5A39BBE3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B8CCE4"/>
            <w:tcMar/>
          </w:tcPr>
          <w:p w:rsidRPr="009533EC" w:rsidR="009533EC" w:rsidP="009533EC" w:rsidRDefault="009533EC" w14:paraId="6FF40D2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191.75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orë</w:t>
            </w:r>
            <w:proofErr w:type="spellEnd"/>
          </w:p>
          <w:p w:rsidRPr="009533EC" w:rsidR="009533EC" w:rsidP="009533EC" w:rsidRDefault="009533EC" w14:paraId="3DE8A78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191.75:25=7.67</w:t>
            </w:r>
          </w:p>
          <w:p w:rsidRPr="009533EC" w:rsidR="009533EC" w:rsidP="009533EC" w:rsidRDefault="009533EC" w14:paraId="5447CE67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8 ETCS</w:t>
            </w:r>
          </w:p>
        </w:tc>
      </w:tr>
      <w:tr xmlns:wp14="http://schemas.microsoft.com/office/word/2010/wordml" w:rsidRPr="009533EC" w:rsidR="009533EC" w:rsidTr="1185A180" w14:paraId="793187F3" wp14:textId="77777777">
        <w:tc>
          <w:tcPr>
            <w:tcW w:w="3617" w:type="dxa"/>
            <w:tcMar/>
          </w:tcPr>
          <w:p w:rsidRPr="009533EC" w:rsidR="009533EC" w:rsidP="009533EC" w:rsidRDefault="009533EC" w14:paraId="770413CA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Metodologjia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mësimdhë-nies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1A940B39" wp14:textId="77777777">
            <w:pPr>
              <w:spacing w:after="0" w:line="240" w:lineRule="auto"/>
              <w:ind w:left="10" w:hanging="10"/>
              <w:jc w:val="both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Mësimi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zhvillohet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ligjërata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shpjegime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përkatëse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.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Gjatë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shpjegimeve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zbatohet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metoda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ndërvepruese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.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Lexohen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analizohen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vepra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.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fillim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ligjeratës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zhvillohet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gjithnjë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debat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leksionin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paraprirës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.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fund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ligjeratës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bëhet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përsëritje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përbashkët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leksionit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posazhvilluar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1185A180" w14:paraId="2EB44B85" wp14:textId="77777777">
        <w:tc>
          <w:tcPr>
            <w:tcW w:w="3617" w:type="dxa"/>
            <w:tcMar/>
          </w:tcPr>
          <w:p w:rsidRPr="009533EC" w:rsidR="009533EC" w:rsidP="009533EC" w:rsidRDefault="009533EC" w14:paraId="0A870684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Metodat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vlerësimit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1185A180" w:rsidRDefault="009533EC" w14:paraId="483D3FE7" wp14:textId="2CEEE267">
            <w:pPr>
              <w:numPr>
                <w:ilvl w:val="0"/>
                <w:numId w:val="3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szCs w:val="24"/>
              </w:rPr>
            </w:pPr>
            <w:proofErr w:type="spellStart"/>
            <w:r w:rsidRPr="1185A180" w:rsidR="284134E9">
              <w:rPr>
                <w:rFonts w:ascii="Century Schoolbook" w:hAnsi="Century Schoolbook" w:eastAsia="Calibri" w:cs="Calibri"/>
                <w:color w:val="000000" w:themeColor="text1" w:themeTint="FF" w:themeShade="FF"/>
                <w:sz w:val="24"/>
                <w:szCs w:val="24"/>
              </w:rPr>
              <w:t xml:space="preserve">Pjesëmarrja aktive në ligjërata dhe detyrat 20% </w:t>
            </w:r>
            <w:proofErr w:type="spellEnd"/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</w:p>
          <w:p w:rsidRPr="009533EC" w:rsidR="009533EC" w:rsidP="1185A180" w:rsidRDefault="009533EC" w14:paraId="2BAC2E5D" wp14:textId="0885792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/>
            </w:pPr>
            <w:r w:rsidR="284134E9">
              <w:rPr/>
              <w:t xml:space="preserve">Testi i parë 30 % </w:t>
            </w:r>
          </w:p>
          <w:p w:rsidRPr="009533EC" w:rsidR="009533EC" w:rsidP="1185A180" w:rsidRDefault="009533EC" w14:paraId="2D9EA31C" wp14:textId="290C4E1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/>
            </w:pPr>
            <w:r w:rsidR="284134E9">
              <w:rPr/>
              <w:t>Provimi përfundimtar (me shkrim/me gojë) 50%</w:t>
            </w:r>
          </w:p>
        </w:tc>
      </w:tr>
      <w:tr xmlns:wp14="http://schemas.microsoft.com/office/word/2010/wordml" w:rsidRPr="009533EC" w:rsidR="009533EC" w:rsidTr="1185A180" w14:paraId="5B3EF4A0" wp14:textId="77777777">
        <w:tc>
          <w:tcPr>
            <w:tcW w:w="8856" w:type="dxa"/>
            <w:gridSpan w:val="4"/>
            <w:shd w:val="clear" w:color="auto" w:fill="B8CCE4"/>
            <w:tcMar/>
          </w:tcPr>
          <w:p w:rsidRPr="009533EC" w:rsidR="009533EC" w:rsidP="009533EC" w:rsidRDefault="009533EC" w14:paraId="5388DDE8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Literatura</w:t>
            </w:r>
            <w:proofErr w:type="spellEnd"/>
          </w:p>
        </w:tc>
      </w:tr>
      <w:tr xmlns:wp14="http://schemas.microsoft.com/office/word/2010/wordml" w:rsidRPr="009533EC" w:rsidR="009533EC" w:rsidTr="1185A180" w14:paraId="54EB2562" wp14:textId="77777777">
        <w:tc>
          <w:tcPr>
            <w:tcW w:w="3617" w:type="dxa"/>
            <w:tcMar/>
          </w:tcPr>
          <w:p w:rsidRPr="009533EC" w:rsidR="009533EC" w:rsidP="009533EC" w:rsidRDefault="009533EC" w14:paraId="0D145DB2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Literatura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bazë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096F483F" wp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Bettina Kümmerling-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Meilbauer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, </w:t>
            </w: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  <w:lang w:val="de-DE"/>
              </w:rPr>
              <w:t>Kinder- und Jugendliteratur, Darmstadt, 2012</w:t>
            </w:r>
          </w:p>
        </w:tc>
      </w:tr>
      <w:tr xmlns:wp14="http://schemas.microsoft.com/office/word/2010/wordml" w:rsidRPr="009533EC" w:rsidR="009533EC" w:rsidTr="1185A180" w14:paraId="35EB295F" wp14:textId="77777777">
        <w:tc>
          <w:tcPr>
            <w:tcW w:w="3617" w:type="dxa"/>
            <w:tcMar/>
          </w:tcPr>
          <w:p w:rsidRPr="009533EC" w:rsidR="009533EC" w:rsidP="009533EC" w:rsidRDefault="009533EC" w14:paraId="4B9F5174" wp14:textId="77777777">
            <w:pPr>
              <w:spacing w:after="0" w:line="240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Literatura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shtesë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</w:tc>
        <w:tc>
          <w:tcPr>
            <w:tcW w:w="5239" w:type="dxa"/>
            <w:gridSpan w:val="3"/>
            <w:tcMar/>
          </w:tcPr>
          <w:p w:rsidRPr="009533EC" w:rsidR="009533EC" w:rsidP="009533EC" w:rsidRDefault="009533EC" w14:paraId="4242B322" wp14:textId="77777777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Astrit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Bishqemi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Historia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shqiptare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, Elbasan, 2008</w:t>
            </w:r>
          </w:p>
        </w:tc>
      </w:tr>
    </w:tbl>
    <w:p xmlns:wp14="http://schemas.microsoft.com/office/word/2010/wordml" w:rsidRPr="009533EC" w:rsidR="009533EC" w:rsidP="009533EC" w:rsidRDefault="009533EC" w14:paraId="41C8F396" wp14:textId="77777777">
      <w:pPr>
        <w:spacing w:after="12" w:line="248" w:lineRule="auto"/>
        <w:ind w:left="10" w:hanging="10"/>
        <w:rPr>
          <w:rFonts w:ascii="Century Schoolbook" w:hAnsi="Century Schoolbook" w:eastAsia="Calibri" w:cs="Calibri"/>
          <w:vanish/>
          <w:color w:val="000000"/>
          <w:sz w:val="24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xmlns:wp14="http://schemas.microsoft.com/office/word/2010/wordml" w:rsidRPr="009533EC" w:rsidR="009533EC" w:rsidTr="00F47D69" w14:paraId="5E16D725" wp14:textId="77777777">
        <w:tc>
          <w:tcPr>
            <w:tcW w:w="8856" w:type="dxa"/>
            <w:gridSpan w:val="2"/>
            <w:shd w:val="clear" w:color="auto" w:fill="B8CCE4"/>
          </w:tcPr>
          <w:p w:rsidRPr="009533EC" w:rsidR="009533EC" w:rsidP="009533EC" w:rsidRDefault="009533EC" w14:paraId="60C45D0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Plani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detajuar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mësimit</w:t>
            </w:r>
            <w:proofErr w:type="spellEnd"/>
          </w:p>
          <w:p w:rsidRPr="009533EC" w:rsidR="009533EC" w:rsidP="009533EC" w:rsidRDefault="009533EC" w14:paraId="72A3D3E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</w:p>
        </w:tc>
      </w:tr>
      <w:tr xmlns:wp14="http://schemas.microsoft.com/office/word/2010/wordml" w:rsidRPr="009533EC" w:rsidR="009533EC" w:rsidTr="00F47D69" w14:paraId="629CEF95" wp14:textId="77777777">
        <w:tc>
          <w:tcPr>
            <w:tcW w:w="2718" w:type="dxa"/>
            <w:shd w:val="clear" w:color="auto" w:fill="B8CCE4"/>
          </w:tcPr>
          <w:p w:rsidRPr="009533EC" w:rsidR="009533EC" w:rsidP="009533EC" w:rsidRDefault="009533EC" w14:paraId="1C4101A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Pr="009533EC" w:rsidR="009533EC" w:rsidP="009533EC" w:rsidRDefault="009533EC" w14:paraId="0546E5F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Ligjërata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që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do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zhvillohet</w:t>
            </w:r>
            <w:proofErr w:type="spellEnd"/>
          </w:p>
        </w:tc>
      </w:tr>
      <w:tr xmlns:wp14="http://schemas.microsoft.com/office/word/2010/wordml" w:rsidRPr="009533EC" w:rsidR="009533EC" w:rsidTr="00F47D69" w14:paraId="7F17ECFB" wp14:textId="77777777">
        <w:tc>
          <w:tcPr>
            <w:tcW w:w="2718" w:type="dxa"/>
          </w:tcPr>
          <w:p w:rsidRPr="009533EC" w:rsidR="009533EC" w:rsidP="009533EC" w:rsidRDefault="009533EC" w14:paraId="5BE288D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parë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798B8D7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: </w:t>
            </w:r>
          </w:p>
          <w:p w:rsidRPr="009533EC" w:rsidR="009533EC" w:rsidP="009533EC" w:rsidRDefault="009533EC" w14:paraId="1F58C28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Veprat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mediat</w:t>
            </w:r>
            <w:proofErr w:type="spellEnd"/>
          </w:p>
          <w:p w:rsidRPr="009533EC" w:rsidR="009533EC" w:rsidP="009533EC" w:rsidRDefault="009533EC" w14:paraId="7D4F41B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Shumëllojshmëria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nocioneve</w:t>
            </w:r>
            <w:proofErr w:type="spellEnd"/>
          </w:p>
          <w:p w:rsidRPr="009533EC" w:rsidR="009533EC" w:rsidP="009533EC" w:rsidRDefault="009533EC" w14:paraId="0839F31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Propozimet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Brygmanit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Eversit</w:t>
            </w:r>
            <w:proofErr w:type="spellEnd"/>
          </w:p>
          <w:p w:rsidRPr="009533EC" w:rsidR="009533EC" w:rsidP="009533EC" w:rsidRDefault="009533EC" w14:paraId="61F5605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shkollore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75AFC0ED" wp14:textId="77777777">
        <w:tc>
          <w:tcPr>
            <w:tcW w:w="2718" w:type="dxa"/>
          </w:tcPr>
          <w:p w:rsidRPr="009533EC" w:rsidR="009533EC" w:rsidP="009533EC" w:rsidRDefault="009533EC" w14:paraId="62D476F3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dytë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25A3498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Historia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studimit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:</w:t>
            </w:r>
          </w:p>
          <w:p w:rsidRPr="009533EC" w:rsidR="009533EC" w:rsidP="009533EC" w:rsidRDefault="009533EC" w14:paraId="467A785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Fillimi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studimeve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6158E11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Fillesat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studimit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përrallave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6E02D23A" wp14:textId="77777777">
        <w:tc>
          <w:tcPr>
            <w:tcW w:w="2718" w:type="dxa"/>
          </w:tcPr>
          <w:p w:rsidRPr="009533EC" w:rsidR="009533EC" w:rsidP="009533EC" w:rsidRDefault="009533EC" w14:paraId="49D5ABF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tretë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6BA93F5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Veprat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standarde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studimit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:</w:t>
            </w:r>
          </w:p>
          <w:p w:rsidRPr="009533EC" w:rsidR="009533EC" w:rsidP="009533EC" w:rsidRDefault="009533EC" w14:paraId="2B05B9D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Kontributet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nismëtare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(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Teodor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Brykman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)</w:t>
            </w:r>
          </w:p>
          <w:p w:rsidRPr="009533EC" w:rsidR="009533EC" w:rsidP="009533EC" w:rsidRDefault="009533EC" w14:paraId="7FA7D863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Biblioteka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ndërkombëtare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Munih</w:t>
            </w:r>
            <w:proofErr w:type="spellEnd"/>
          </w:p>
          <w:p w:rsidRPr="009533EC" w:rsidR="009533EC" w:rsidP="009533EC" w:rsidRDefault="009533EC" w14:paraId="53789849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Institutet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studimit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  <w:lang w:val="de-DE"/>
              </w:rPr>
              <w:t>.</w:t>
            </w:r>
          </w:p>
        </w:tc>
      </w:tr>
      <w:tr xmlns:wp14="http://schemas.microsoft.com/office/word/2010/wordml" w:rsidRPr="009533EC" w:rsidR="009533EC" w:rsidTr="00F47D69" w14:paraId="3210192F" wp14:textId="77777777">
        <w:tc>
          <w:tcPr>
            <w:tcW w:w="2718" w:type="dxa"/>
          </w:tcPr>
          <w:p w:rsidRPr="009533EC" w:rsidR="009533EC" w:rsidP="009533EC" w:rsidRDefault="009533EC" w14:paraId="41E223F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katërt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13F1023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Pikënisjet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teorike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sfidat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kryesore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studimet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:</w:t>
            </w:r>
          </w:p>
          <w:p w:rsidRPr="009533EC" w:rsidR="009533EC" w:rsidP="009533EC" w:rsidRDefault="009533EC" w14:paraId="259242C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Shkenca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3F4D82A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36"/>
                <w:szCs w:val="36"/>
              </w:rPr>
              <w:t>ç</w:t>
            </w: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ështjet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kryesore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6DAF568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aftësia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nxënit</w:t>
            </w:r>
            <w:proofErr w:type="spellEnd"/>
          </w:p>
          <w:p w:rsidRPr="009533EC" w:rsidR="009533EC" w:rsidP="009533EC" w:rsidRDefault="009533EC" w14:paraId="73B23A1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Kuptimi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i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nocionit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“kontakte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kulturash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” (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Akkulturacion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)</w:t>
            </w:r>
          </w:p>
          <w:p w:rsidRPr="009533EC" w:rsidR="009533EC" w:rsidP="009533EC" w:rsidRDefault="009533EC" w14:paraId="55F82A2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Raporti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kësaj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shoqërinë</w:t>
            </w:r>
            <w:proofErr w:type="spellEnd"/>
          </w:p>
          <w:p w:rsidRPr="009533EC" w:rsidR="009533EC" w:rsidP="009533EC" w:rsidRDefault="009533EC" w14:paraId="3BE1A87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Pasqyrimi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ngjarjeve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shoqërore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romanin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shkrimtari</w:t>
            </w:r>
            <w:proofErr w:type="spellEnd"/>
          </w:p>
          <w:p w:rsidRPr="009533EC" w:rsidR="009533EC" w:rsidP="009533EC" w:rsidRDefault="009533EC" w14:paraId="050A131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Ndikimi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veprave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letrare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shoqëri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409ABA88" wp14:textId="77777777">
        <w:tc>
          <w:tcPr>
            <w:tcW w:w="2718" w:type="dxa"/>
          </w:tcPr>
          <w:p w:rsidRPr="009533EC" w:rsidR="009533EC" w:rsidP="009533EC" w:rsidRDefault="009533EC" w14:paraId="2281AFE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pestë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163EADE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Mediat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literatura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:</w:t>
            </w:r>
          </w:p>
          <w:p w:rsidRPr="009533EC" w:rsidR="009533EC" w:rsidP="009533EC" w:rsidRDefault="009533EC" w14:paraId="7EEAE07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mediat</w:t>
            </w:r>
            <w:proofErr w:type="spellEnd"/>
          </w:p>
          <w:p w:rsidRPr="009533EC" w:rsidR="009533EC" w:rsidP="009533EC" w:rsidRDefault="009533EC" w14:paraId="050381B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Roli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mediave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7A46832C" wp14:textId="77777777">
        <w:tc>
          <w:tcPr>
            <w:tcW w:w="2718" w:type="dxa"/>
          </w:tcPr>
          <w:p w:rsidRPr="009533EC" w:rsidR="009533EC" w:rsidP="009533EC" w:rsidRDefault="009533EC" w14:paraId="285441F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gjashtë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03AF04E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Historia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gjuhën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gjermane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:</w:t>
            </w:r>
          </w:p>
          <w:p w:rsidRPr="009533EC" w:rsidR="009533EC" w:rsidP="009533EC" w:rsidRDefault="009533EC" w14:paraId="787EAEA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Prej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mesjetës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gjer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fund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vitit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1800</w:t>
            </w:r>
          </w:p>
          <w:p w:rsidRPr="009533EC" w:rsidR="009533EC" w:rsidP="009533EC" w:rsidRDefault="009533EC" w14:paraId="63BFBC0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Zanafillat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</w:p>
          <w:p w:rsidRPr="009533EC" w:rsidR="009533EC" w:rsidP="009533EC" w:rsidRDefault="009533EC" w14:paraId="2BE628F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shkollore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</w:p>
          <w:p w:rsidRPr="009533EC" w:rsidR="009533EC" w:rsidP="009533EC" w:rsidRDefault="009533EC" w14:paraId="12AC7AB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Humanizmi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0610839C" wp14:textId="77777777">
        <w:tc>
          <w:tcPr>
            <w:tcW w:w="2718" w:type="dxa"/>
          </w:tcPr>
          <w:p w:rsidRPr="009533EC" w:rsidR="009533EC" w:rsidP="009533EC" w:rsidRDefault="009533EC" w14:paraId="29CFD054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shtatë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22240D2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Iluminizmi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  <w:p w:rsidRPr="009533EC" w:rsidR="009533EC" w:rsidP="009533EC" w:rsidRDefault="009533EC" w14:paraId="42380C9F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Lexim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intensiv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ekstensiv</w:t>
            </w:r>
            <w:proofErr w:type="spellEnd"/>
          </w:p>
          <w:p w:rsidRPr="009533EC" w:rsidR="009533EC" w:rsidP="009533EC" w:rsidRDefault="009533EC" w14:paraId="1ACED75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Familja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shkolla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dy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instanca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edukative</w:t>
            </w:r>
            <w:proofErr w:type="spellEnd"/>
          </w:p>
          <w:p w:rsidRPr="009533EC" w:rsidR="009533EC" w:rsidP="009533EC" w:rsidRDefault="009533EC" w14:paraId="5560230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Shndërrimi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formave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fuksionit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social</w:t>
            </w:r>
          </w:p>
          <w:p w:rsidRPr="009533EC" w:rsidR="009533EC" w:rsidP="009533EC" w:rsidRDefault="009533EC" w14:paraId="2CF9DF4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Ndikimi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Xhon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Lokit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Zhan-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Zhak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Rusoit</w:t>
            </w:r>
            <w:proofErr w:type="spellEnd"/>
          </w:p>
          <w:p w:rsidRPr="009533EC" w:rsidR="009533EC" w:rsidP="009533EC" w:rsidRDefault="009533EC" w14:paraId="1103F2B3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Litërisa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filantropike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411E465D" wp14:textId="77777777">
        <w:tc>
          <w:tcPr>
            <w:tcW w:w="2718" w:type="dxa"/>
          </w:tcPr>
          <w:p w:rsidRPr="009533EC" w:rsidR="009533EC" w:rsidP="009533EC" w:rsidRDefault="009533EC" w14:paraId="006830E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tetë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6F3433DF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Romantizmi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:</w:t>
            </w:r>
          </w:p>
          <w:p w:rsidRPr="009533EC" w:rsidR="009533EC" w:rsidP="009533EC" w:rsidRDefault="009533EC" w14:paraId="2B65A87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-Kontradiktat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pedagogjike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funksioni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estetiko-letrar</w:t>
            </w:r>
            <w:proofErr w:type="spellEnd"/>
          </w:p>
          <w:p w:rsidRPr="009533EC" w:rsidR="009533EC" w:rsidP="009533EC" w:rsidRDefault="009533EC" w14:paraId="42A5CAF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Kritika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leximin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pakontrolluar</w:t>
            </w:r>
            <w:proofErr w:type="spellEnd"/>
          </w:p>
          <w:p w:rsidRPr="009533EC" w:rsidR="009533EC" w:rsidP="009533EC" w:rsidRDefault="009533EC" w14:paraId="29C1AAA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Ludvig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Behshtajn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: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Përrallat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gjermane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080F857C" wp14:textId="77777777">
        <w:tc>
          <w:tcPr>
            <w:tcW w:w="2718" w:type="dxa"/>
          </w:tcPr>
          <w:p w:rsidRPr="009533EC" w:rsidR="009533EC" w:rsidP="009533EC" w:rsidRDefault="009533EC" w14:paraId="0D0B940D" wp14:textId="77777777">
            <w:pPr>
              <w:spacing w:after="12" w:line="248" w:lineRule="auto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</w:p>
          <w:p w:rsidRPr="009533EC" w:rsidR="009533EC" w:rsidP="009533EC" w:rsidRDefault="009533EC" w14:paraId="3DD37AB2" wp14:textId="77777777">
            <w:pPr>
              <w:spacing w:after="12" w:line="248" w:lineRule="auto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nëntë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0E27B00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</w:p>
          <w:p w:rsidRPr="009533EC" w:rsidR="009533EC" w:rsidP="009533EC" w:rsidRDefault="009533EC" w14:paraId="2527FC0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prej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Bidermajerit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gjer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fund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Luftës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Parë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Botërore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  <w:p w:rsidRPr="009533EC" w:rsidR="009533EC" w:rsidP="009533EC" w:rsidRDefault="009533EC" w14:paraId="44E6674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Tendencat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kohën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Bidermajerit</w:t>
            </w:r>
            <w:proofErr w:type="spellEnd"/>
          </w:p>
          <w:p w:rsidRPr="009533EC" w:rsidR="009533EC" w:rsidP="009533EC" w:rsidRDefault="009533EC" w14:paraId="23B97B2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Komercializimi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tregut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librit</w:t>
            </w:r>
            <w:proofErr w:type="spellEnd"/>
          </w:p>
          <w:p w:rsidRPr="009533EC" w:rsidR="009533EC" w:rsidP="009533EC" w:rsidRDefault="009533EC" w14:paraId="39E868E3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Zhvillimi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aventureske</w:t>
            </w:r>
            <w:proofErr w:type="spellEnd"/>
          </w:p>
          <w:p w:rsidRPr="009533EC" w:rsidR="009533EC" w:rsidP="009533EC" w:rsidRDefault="009533EC" w14:paraId="6F28DDE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fantastike</w:t>
            </w:r>
            <w:proofErr w:type="spellEnd"/>
          </w:p>
          <w:p w:rsidRPr="009533EC" w:rsidR="009533EC" w:rsidP="009533EC" w:rsidRDefault="009533EC" w14:paraId="2284E99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social-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demokrate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1C865B7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Ndikimi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reformave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pedagogjike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09CD205D" wp14:textId="77777777">
        <w:tc>
          <w:tcPr>
            <w:tcW w:w="2718" w:type="dxa"/>
          </w:tcPr>
          <w:p w:rsidRPr="009533EC" w:rsidR="009533EC" w:rsidP="009533EC" w:rsidRDefault="009533EC" w14:paraId="16DD372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dhjetë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26E7BB8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Republikën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Vajmarit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  <w:p w:rsidRPr="009533EC" w:rsidR="009533EC" w:rsidP="009533EC" w:rsidRDefault="009533EC" w14:paraId="4DD71524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Tendencat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përgjithshme</w:t>
            </w:r>
            <w:proofErr w:type="spellEnd"/>
          </w:p>
          <w:p w:rsidRPr="009533EC" w:rsidR="009533EC" w:rsidP="009533EC" w:rsidRDefault="009533EC" w14:paraId="797B946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Mbrojtja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3F7FF1E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Teoria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moshës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leximit</w:t>
            </w:r>
            <w:proofErr w:type="spellEnd"/>
          </w:p>
          <w:p w:rsidRPr="009533EC" w:rsidR="009533EC" w:rsidP="009533EC" w:rsidRDefault="009533EC" w14:paraId="17B3562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Domethenia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përrallës</w:t>
            </w:r>
            <w:proofErr w:type="spellEnd"/>
          </w:p>
          <w:p w:rsidRPr="009533EC" w:rsidR="009533EC" w:rsidP="009533EC" w:rsidRDefault="009533EC" w14:paraId="29E267C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Letërisa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vajzave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Republikën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Vajmarit</w:t>
            </w:r>
            <w:proofErr w:type="spellEnd"/>
          </w:p>
          <w:p w:rsidRPr="009533EC" w:rsidR="009533EC" w:rsidP="009533EC" w:rsidRDefault="009533EC" w14:paraId="42B95BE4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-Romani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formimit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63636198" wp14:textId="77777777">
        <w:tc>
          <w:tcPr>
            <w:tcW w:w="2718" w:type="dxa"/>
          </w:tcPr>
          <w:p w:rsidRPr="009533EC" w:rsidR="009533EC" w:rsidP="009533EC" w:rsidRDefault="009533EC" w14:paraId="61C231E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njëmbedhjetë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57F6430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Nacionalsocializmi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mërgimi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:</w:t>
            </w:r>
          </w:p>
          <w:p w:rsidRPr="009533EC" w:rsidR="009533EC" w:rsidP="009533EC" w:rsidRDefault="009533EC" w14:paraId="35C0180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Rikonstuktimi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shpërndarja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mërgim</w:t>
            </w:r>
            <w:proofErr w:type="spellEnd"/>
          </w:p>
          <w:p w:rsidRPr="009533EC" w:rsidR="009533EC" w:rsidP="009533EC" w:rsidRDefault="009533EC" w14:paraId="51057E0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ideologjike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6D69B274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Romane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aventurash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romane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indianësh</w:t>
            </w:r>
            <w:proofErr w:type="spellEnd"/>
          </w:p>
          <w:p w:rsidRPr="009533EC" w:rsidR="009533EC" w:rsidP="009533EC" w:rsidRDefault="009533EC" w14:paraId="3A778BC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Romane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formimi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romane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udhëtimesh</w:t>
            </w:r>
            <w:proofErr w:type="spellEnd"/>
          </w:p>
          <w:p w:rsidRPr="009533EC" w:rsidR="009533EC" w:rsidP="009533EC" w:rsidRDefault="009533EC" w14:paraId="28E25CD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propagandistike</w:t>
            </w:r>
            <w:proofErr w:type="spellEnd"/>
          </w:p>
          <w:p w:rsidRPr="009533EC" w:rsidR="009533EC" w:rsidP="009533EC" w:rsidRDefault="009533EC" w14:paraId="2217CDD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mërgim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580AA24B" wp14:textId="77777777">
        <w:tc>
          <w:tcPr>
            <w:tcW w:w="2718" w:type="dxa"/>
          </w:tcPr>
          <w:p w:rsidRPr="009533EC" w:rsidR="009533EC" w:rsidP="009533EC" w:rsidRDefault="009533EC" w14:paraId="68417FAF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dymbëdhjetë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79B6CBA8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Tendencat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restauruese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modernizuese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1945-1980</w:t>
            </w: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  <w:p w:rsidRPr="009533EC" w:rsidR="009533EC" w:rsidP="009533EC" w:rsidRDefault="009533EC" w14:paraId="52BDF753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Zhvillimet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politiko-ekonomike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situata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Gjermani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pas 1945-s</w:t>
            </w:r>
          </w:p>
          <w:p w:rsidRPr="009533EC" w:rsidR="009533EC" w:rsidP="009533EC" w:rsidRDefault="009533EC" w14:paraId="34D2C6A4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Fillesat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RDGJ</w:t>
            </w:r>
          </w:p>
          <w:p w:rsidRPr="009533EC" w:rsidR="009533EC" w:rsidP="009533EC" w:rsidRDefault="009533EC" w14:paraId="7585F92F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Lirika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2CE7C65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Kultura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romani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rinor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rritur</w:t>
            </w:r>
            <w:proofErr w:type="spellEnd"/>
          </w:p>
          <w:p w:rsidRPr="009533EC" w:rsidR="009533EC" w:rsidP="009533EC" w:rsidRDefault="009533EC" w14:paraId="054C771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rinj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orientuar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bazë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problemeve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67347474" wp14:textId="77777777">
        <w:tc>
          <w:tcPr>
            <w:tcW w:w="2718" w:type="dxa"/>
          </w:tcPr>
          <w:p w:rsidRPr="009533EC" w:rsidR="009533EC" w:rsidP="009533EC" w:rsidRDefault="009533EC" w14:paraId="428F450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trembëdhjetë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3C86D20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Zhvillimi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temave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formave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reja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1980-2011</w:t>
            </w: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:</w:t>
            </w:r>
          </w:p>
          <w:p w:rsidRPr="009533EC" w:rsidR="009533EC" w:rsidP="009533EC" w:rsidRDefault="009533EC" w14:paraId="5263E01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Ndryshimet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prej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vitit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1980</w:t>
            </w:r>
          </w:p>
          <w:p w:rsidRPr="009533EC" w:rsidR="009533EC" w:rsidP="009533EC" w:rsidRDefault="009533EC" w14:paraId="7B23FEB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vegjël</w:t>
            </w:r>
            <w:proofErr w:type="spellEnd"/>
          </w:p>
          <w:p w:rsidRPr="009533EC" w:rsidR="009533EC" w:rsidP="009533EC" w:rsidRDefault="009533EC" w14:paraId="15A36767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Fillimi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leximin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letërsisë</w:t>
            </w:r>
            <w:proofErr w:type="spellEnd"/>
          </w:p>
          <w:p w:rsidRPr="009533EC" w:rsidR="009533EC" w:rsidP="009533EC" w:rsidRDefault="009533EC" w14:paraId="487BCE3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-Romani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psikologjik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1C13C9A4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Afria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letërsinë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fr-CH"/>
              </w:rPr>
              <w:t>rritur</w:t>
            </w:r>
            <w:proofErr w:type="spellEnd"/>
          </w:p>
          <w:p w:rsidRPr="009533EC" w:rsidR="009533EC" w:rsidP="009533EC" w:rsidRDefault="009533EC" w14:paraId="6FE777C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Tregimet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biografike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7D8AA98D" wp14:textId="77777777">
        <w:tc>
          <w:tcPr>
            <w:tcW w:w="2718" w:type="dxa"/>
          </w:tcPr>
          <w:p w:rsidRPr="009533EC" w:rsidR="009533EC" w:rsidP="009533EC" w:rsidRDefault="009533EC" w14:paraId="4C63633F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katërmbëdhjetë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774BFA3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shumëgjuhësore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</w:rPr>
              <w:t>:</w:t>
            </w:r>
          </w:p>
          <w:p w:rsidRPr="009533EC" w:rsidR="009533EC" w:rsidP="009533EC" w:rsidRDefault="009533EC" w14:paraId="5F849BA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Letërsia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vendet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me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migracion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madh</w:t>
            </w:r>
            <w:proofErr w:type="spellEnd"/>
          </w:p>
          <w:p w:rsidRPr="009533EC" w:rsidR="009533EC" w:rsidP="009533EC" w:rsidRDefault="009533EC" w14:paraId="2B10F5BE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Ndikimet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moderne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mediave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argëtuese</w:t>
            </w:r>
            <w:proofErr w:type="spellEnd"/>
          </w:p>
          <w:p w:rsidRPr="009533EC" w:rsidR="009533EC" w:rsidP="009533EC" w:rsidRDefault="009533EC" w14:paraId="2FF19232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Shumëllojshmëria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ndikimit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mediave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për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fëmijë</w:t>
            </w:r>
            <w:proofErr w:type="spellEnd"/>
          </w:p>
          <w:p w:rsidRPr="009533EC" w:rsidR="009533EC" w:rsidP="009533EC" w:rsidRDefault="009533EC" w14:paraId="220F5CF0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Aktrimi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lojërat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kompjuterike</w:t>
            </w:r>
            <w:proofErr w:type="spellEnd"/>
          </w:p>
          <w:p w:rsidRPr="009533EC" w:rsidR="009533EC" w:rsidP="009533EC" w:rsidRDefault="009533EC" w14:paraId="3CF905E7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-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Librat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</w:rPr>
              <w:t>ndërveprues</w:t>
            </w:r>
            <w:proofErr w:type="spellEnd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.</w:t>
            </w:r>
          </w:p>
        </w:tc>
      </w:tr>
      <w:tr xmlns:wp14="http://schemas.microsoft.com/office/word/2010/wordml" w:rsidRPr="009533EC" w:rsidR="009533EC" w:rsidTr="00F47D69" w14:paraId="52DCA915" wp14:textId="77777777">
        <w:tc>
          <w:tcPr>
            <w:tcW w:w="2718" w:type="dxa"/>
          </w:tcPr>
          <w:p w:rsidRPr="009533EC" w:rsidR="009533EC" w:rsidP="009533EC" w:rsidRDefault="009533EC" w14:paraId="3D28B667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 xml:space="preserve">Java e </w:t>
            </w:r>
            <w:proofErr w:type="spellStart"/>
            <w:r w:rsidRPr="009533EC">
              <w:rPr>
                <w:rFonts w:ascii="Century Schoolbook" w:hAnsi="Century Schoolbook" w:eastAsia="Calibri" w:cs="Calibri"/>
                <w:i/>
                <w:color w:val="000000"/>
                <w:sz w:val="24"/>
              </w:rPr>
              <w:t>pesëmbëdhjetë</w:t>
            </w:r>
            <w:proofErr w:type="spellEnd"/>
          </w:p>
        </w:tc>
        <w:tc>
          <w:tcPr>
            <w:tcW w:w="6138" w:type="dxa"/>
          </w:tcPr>
          <w:p w:rsidRPr="009533EC" w:rsidR="009533EC" w:rsidP="009533EC" w:rsidRDefault="009533EC" w14:paraId="497566B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Analizë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veçantë</w:t>
            </w:r>
            <w:proofErr w:type="spellEnd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b/>
                <w:color w:val="000000"/>
                <w:sz w:val="24"/>
                <w:lang w:val="de-DE"/>
              </w:rPr>
              <w:t>veprave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:</w:t>
            </w:r>
          </w:p>
          <w:tbl>
            <w:tblPr>
              <w:tblpPr w:leftFromText="180" w:rightFromText="180" w:vertAnchor="text" w:horzAnchor="margin" w:tblpY="4"/>
              <w:tblW w:w="0" w:type="auto"/>
              <w:tblLook w:val="04A0" w:firstRow="1" w:lastRow="0" w:firstColumn="1" w:lastColumn="0" w:noHBand="0" w:noVBand="1"/>
            </w:tblPr>
            <w:tblGrid>
              <w:gridCol w:w="5912"/>
            </w:tblGrid>
            <w:tr w:rsidRPr="009533EC" w:rsidR="009533EC" w:rsidTr="00F47D69" w14:paraId="6A9233AB" wp14:textId="77777777">
              <w:tc>
                <w:tcPr>
                  <w:tcW w:w="5912" w:type="dxa"/>
                </w:tcPr>
                <w:p w:rsidRPr="009533EC" w:rsidR="009533EC" w:rsidP="009533EC" w:rsidRDefault="009533EC" w14:paraId="2B2F8425" wp14:textId="77777777">
                  <w:pPr>
                    <w:spacing w:after="12" w:line="248" w:lineRule="auto"/>
                    <w:ind w:left="10" w:hanging="10"/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</w:pPr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>-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>Dykuptimshmëria</w:t>
                  </w:r>
                  <w:proofErr w:type="spellEnd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 xml:space="preserve"> e 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>nocionit</w:t>
                  </w:r>
                  <w:proofErr w:type="spellEnd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 xml:space="preserve"> “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>Përrallat</w:t>
                  </w:r>
                  <w:proofErr w:type="spellEnd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 xml:space="preserve"> 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>për</w:t>
                  </w:r>
                  <w:proofErr w:type="spellEnd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 xml:space="preserve"> 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>fëmijë</w:t>
                  </w:r>
                  <w:proofErr w:type="spellEnd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  <w:lang w:val="de-DE"/>
                    </w:rPr>
                    <w:t xml:space="preserve">” </w:t>
                  </w:r>
                </w:p>
                <w:p w:rsidRPr="009533EC" w:rsidR="009533EC" w:rsidP="009533EC" w:rsidRDefault="009533EC" w14:paraId="1C703D5F" wp14:textId="77777777">
                  <w:pPr>
                    <w:spacing w:after="12" w:line="248" w:lineRule="auto"/>
                    <w:ind w:left="10" w:hanging="10"/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</w:pPr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>-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>Përmbajtja</w:t>
                  </w:r>
                  <w:proofErr w:type="spellEnd"/>
                </w:p>
                <w:p w:rsidRPr="009533EC" w:rsidR="009533EC" w:rsidP="009533EC" w:rsidRDefault="009533EC" w14:paraId="091A3523" wp14:textId="77777777">
                  <w:pPr>
                    <w:spacing w:after="12" w:line="248" w:lineRule="auto"/>
                    <w:ind w:left="10" w:hanging="10"/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</w:pPr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>-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>Idealizimi</w:t>
                  </w:r>
                  <w:proofErr w:type="spellEnd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>i</w:t>
                  </w:r>
                  <w:proofErr w:type="spellEnd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>fëmijërisë</w:t>
                  </w:r>
                  <w:proofErr w:type="spellEnd"/>
                  <w:r w:rsidRPr="009533EC">
                    <w:rPr>
                      <w:rFonts w:ascii="Century Schoolbook" w:hAnsi="Century Schoolbook" w:eastAsia="Calibri" w:cs="Calibri"/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Pr="009533EC" w:rsidR="009533EC" w:rsidP="009533EC" w:rsidRDefault="009533EC" w14:paraId="60061E4C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</w:rPr>
            </w:pPr>
          </w:p>
        </w:tc>
      </w:tr>
    </w:tbl>
    <w:p xmlns:wp14="http://schemas.microsoft.com/office/word/2010/wordml" w:rsidRPr="009533EC" w:rsidR="009533EC" w:rsidP="009533EC" w:rsidRDefault="009533EC" w14:paraId="44EAFD9C" wp14:textId="77777777">
      <w:pPr>
        <w:spacing w:after="12" w:line="248" w:lineRule="auto"/>
        <w:ind w:left="10" w:hanging="10"/>
        <w:rPr>
          <w:rFonts w:ascii="Century Schoolbook" w:hAnsi="Century Schoolbook" w:eastAsia="Calibri" w:cs="Calibri"/>
          <w:color w:val="000000"/>
          <w:sz w:val="16"/>
          <w:szCs w:val="16"/>
        </w:rPr>
      </w:pPr>
      <w:bookmarkStart w:name="_GoBack" w:id="0"/>
      <w:bookmarkEnd w:id="0"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10"/>
        <w:gridCol w:w="1698"/>
        <w:gridCol w:w="2471"/>
        <w:gridCol w:w="1917"/>
      </w:tblGrid>
      <w:tr xmlns:wp14="http://schemas.microsoft.com/office/word/2010/wordml" w:rsidRPr="009533EC" w:rsidR="009533EC" w:rsidTr="00F47D69" w14:paraId="684FB4CA" wp14:textId="77777777">
        <w:tc>
          <w:tcPr>
            <w:tcW w:w="3617" w:type="dxa"/>
            <w:tcBorders>
              <w:right w:val="single" w:color="auto" w:sz="4" w:space="0"/>
            </w:tcBorders>
            <w:shd w:val="clear" w:color="auto" w:fill="FFFFFF"/>
          </w:tcPr>
          <w:p w:rsidRPr="009533EC" w:rsidR="009533EC" w:rsidP="009533EC" w:rsidRDefault="009533EC" w14:paraId="602A9FD1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0"/>
                <w:szCs w:val="20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Dorëzimi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prezantimi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punimeve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seminarit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kolokiumeve</w:t>
            </w:r>
            <w:proofErr w:type="gram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,të</w:t>
            </w:r>
            <w:proofErr w:type="spellEnd"/>
            <w:proofErr w:type="gram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eseve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,</w:t>
            </w:r>
            <w:r w:rsidRPr="009533EC">
              <w:rPr>
                <w:rFonts w:ascii="Century Schoolbook" w:hAnsi="Century Schoolbook" w:eastAsia="Calibri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0"/>
                <w:szCs w:val="20"/>
              </w:rPr>
              <w:t>etj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9533EC" w:rsidR="009533EC" w:rsidP="009533EC" w:rsidRDefault="009533EC" w14:paraId="0B9AAE06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>Data</w:t>
            </w: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mbajtjes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së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punimeve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seminarike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kolokiumeve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eseve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etj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.: </w:t>
            </w:r>
            <w:proofErr w:type="spellStart"/>
            <w:r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>Mesi</w:t>
            </w:r>
            <w:proofErr w:type="spellEnd"/>
            <w:r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>i</w:t>
            </w:r>
            <w:proofErr w:type="spellEnd"/>
            <w:r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>muajit</w:t>
            </w:r>
            <w:proofErr w:type="spellEnd"/>
            <w:r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>prill</w:t>
            </w:r>
            <w:proofErr w:type="spellEnd"/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:rsidRPr="009533EC" w:rsidR="009533EC" w:rsidP="009533EC" w:rsidRDefault="009533EC" w14:paraId="2BFE48B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</w:pPr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 xml:space="preserve">Data e </w:t>
            </w:r>
            <w:proofErr w:type="spellStart"/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>dorëzimit</w:t>
            </w:r>
            <w:proofErr w:type="spellEnd"/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>prezantimit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>punimeve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  <w:t xml:space="preserve">: </w:t>
            </w:r>
            <w:proofErr w:type="spellStart"/>
            <w:r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>Mesi</w:t>
            </w:r>
            <w:proofErr w:type="spellEnd"/>
            <w:r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 xml:space="preserve"> i </w:t>
            </w:r>
            <w:proofErr w:type="spellStart"/>
            <w:r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>muajit</w:t>
            </w:r>
            <w:proofErr w:type="spellEnd"/>
            <w:r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 xml:space="preserve"> </w:t>
            </w:r>
            <w:proofErr w:type="spellStart"/>
            <w:r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>prill</w:t>
            </w:r>
            <w:proofErr w:type="spellEnd"/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  <w:lang w:val="de-DE"/>
              </w:rPr>
              <w:t>.</w:t>
            </w:r>
          </w:p>
          <w:p w:rsidRPr="009533EC" w:rsidR="009533EC" w:rsidP="009533EC" w:rsidRDefault="009533EC" w14:paraId="4B94D5A5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  <w:lang w:val="de-DE"/>
              </w:rPr>
            </w:pPr>
          </w:p>
          <w:p w:rsidRPr="009533EC" w:rsidR="009533EC" w:rsidP="009533EC" w:rsidRDefault="009533EC" w14:paraId="16EB0C8A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r w:rsidRPr="009533EC">
              <w:rPr>
                <w:rFonts w:ascii="Century Schoolbook" w:hAnsi="Century Schoolbook" w:eastAsia="Calibri" w:cs="Arial"/>
                <w:b/>
                <w:color w:val="000000"/>
                <w:sz w:val="24"/>
              </w:rPr>
              <w:t>Koha e prezantimit</w:t>
            </w:r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:30min</w:t>
            </w:r>
          </w:p>
        </w:tc>
        <w:tc>
          <w:tcPr>
            <w:tcW w:w="2044" w:type="dxa"/>
            <w:tcBorders>
              <w:left w:val="single" w:color="auto" w:sz="4" w:space="0"/>
            </w:tcBorders>
            <w:shd w:val="clear" w:color="auto" w:fill="FFFFFF"/>
          </w:tcPr>
          <w:p w:rsidRPr="009533EC" w:rsidR="009533EC" w:rsidP="009533EC" w:rsidRDefault="009533EC" w14:paraId="4887170B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Arial"/>
                <w:color w:val="000000"/>
                <w:sz w:val="24"/>
              </w:rPr>
            </w:pP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Vlerësimi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i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punimive</w:t>
            </w:r>
            <w:proofErr w:type="spellEnd"/>
            <w:r w:rsidRPr="009533EC">
              <w:rPr>
                <w:rFonts w:ascii="Century Schoolbook" w:hAnsi="Century Schoolbook" w:eastAsia="Calibri" w:cs="Arial"/>
                <w:color w:val="000000"/>
                <w:sz w:val="24"/>
              </w:rPr>
              <w:t>.</w:t>
            </w:r>
          </w:p>
        </w:tc>
      </w:tr>
    </w:tbl>
    <w:p xmlns:wp14="http://schemas.microsoft.com/office/word/2010/wordml" w:rsidRPr="009533EC" w:rsidR="009533EC" w:rsidP="009533EC" w:rsidRDefault="009533EC" w14:paraId="3DEEC669" wp14:textId="77777777">
      <w:pPr>
        <w:spacing w:after="12" w:line="248" w:lineRule="auto"/>
        <w:ind w:left="10" w:hanging="10"/>
        <w:rPr>
          <w:rFonts w:ascii="Century Schoolbook" w:hAnsi="Century Schoolbook" w:eastAsia="Calibri" w:cs="Calibri"/>
          <w:color w:val="000000"/>
          <w:sz w:val="16"/>
          <w:szCs w:val="16"/>
        </w:rPr>
      </w:pPr>
    </w:p>
    <w:p xmlns:wp14="http://schemas.microsoft.com/office/word/2010/wordml" w:rsidRPr="009533EC" w:rsidR="009533EC" w:rsidP="009533EC" w:rsidRDefault="009533EC" w14:paraId="3656B9AB" wp14:textId="77777777">
      <w:pPr>
        <w:spacing w:after="12" w:line="248" w:lineRule="auto"/>
        <w:ind w:left="10" w:hanging="10"/>
        <w:rPr>
          <w:rFonts w:ascii="Century Schoolbook" w:hAnsi="Century Schoolbook" w:eastAsia="Calibri" w:cs="Calibri"/>
          <w:color w:val="000000"/>
          <w:sz w:val="16"/>
          <w:szCs w:val="16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856"/>
      </w:tblGrid>
      <w:tr xmlns:wp14="http://schemas.microsoft.com/office/word/2010/wordml" w:rsidRPr="009533EC" w:rsidR="009533EC" w:rsidTr="00F47D69" w14:paraId="1F195153" wp14:textId="77777777">
        <w:tc>
          <w:tcPr>
            <w:tcW w:w="8856" w:type="dxa"/>
            <w:shd w:val="clear" w:color="auto" w:fill="B8CCE4"/>
          </w:tcPr>
          <w:p w:rsidRPr="009533EC" w:rsidR="009533EC" w:rsidP="009533EC" w:rsidRDefault="009533EC" w14:paraId="08E48D6D" wp14:textId="77777777">
            <w:pPr>
              <w:spacing w:after="12" w:line="248" w:lineRule="auto"/>
              <w:ind w:left="10" w:hanging="10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Politikat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akademike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rregullat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mirësjelljes</w:t>
            </w:r>
            <w:proofErr w:type="spellEnd"/>
          </w:p>
        </w:tc>
      </w:tr>
      <w:tr xmlns:wp14="http://schemas.microsoft.com/office/word/2010/wordml" w:rsidRPr="009533EC" w:rsidR="009533EC" w:rsidTr="00F47D69" w14:paraId="594BBFD8" wp14:textId="77777777">
        <w:trPr>
          <w:trHeight w:val="1088"/>
        </w:trPr>
        <w:tc>
          <w:tcPr>
            <w:tcW w:w="8856" w:type="dxa"/>
          </w:tcPr>
          <w:p w:rsidRPr="009533EC" w:rsidR="009533EC" w:rsidP="009533EC" w:rsidRDefault="009533EC" w14:paraId="1CFC8E75" wp14:textId="77777777">
            <w:pPr>
              <w:spacing w:after="12" w:line="248" w:lineRule="auto"/>
              <w:ind w:left="10" w:hanging="10"/>
              <w:jc w:val="both"/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</w:pP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Studentët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duhet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vijnë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kohë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auditor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sepse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ardhja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vonesë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sjell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ndërprerjen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mësimit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dhe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pengon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çrregullon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shpërqendron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vëmendjen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e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studentëve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.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Gjatë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orës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mësimit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nuk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lejohet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përdorimi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i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mjeteve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elektronike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,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sepse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shkaktojnë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zhurmë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ose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pengesa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të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 xml:space="preserve"> </w:t>
            </w:r>
            <w:proofErr w:type="spellStart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tjera</w:t>
            </w:r>
            <w:proofErr w:type="spellEnd"/>
            <w:r w:rsidRPr="009533EC">
              <w:rPr>
                <w:rFonts w:ascii="Century Schoolbook" w:hAnsi="Century Schoolbook" w:eastAsia="Calibri" w:cs="Calibri"/>
                <w:color w:val="000000"/>
                <w:sz w:val="24"/>
                <w:lang w:val="de-DE"/>
              </w:rPr>
              <w:t>.</w:t>
            </w:r>
          </w:p>
        </w:tc>
      </w:tr>
    </w:tbl>
    <w:p xmlns:wp14="http://schemas.microsoft.com/office/word/2010/wordml" w:rsidRPr="009533EC" w:rsidR="009533EC" w:rsidP="009533EC" w:rsidRDefault="009533EC" w14:paraId="45FB0818" wp14:textId="77777777">
      <w:pPr>
        <w:spacing w:after="12" w:line="248" w:lineRule="auto"/>
        <w:rPr>
          <w:rFonts w:ascii="Century Schoolbook" w:hAnsi="Century Schoolbook" w:eastAsia="Calibri" w:cs="Calibri"/>
          <w:i/>
          <w:color w:val="000000"/>
          <w:sz w:val="24"/>
          <w:lang w:val="de-DE"/>
        </w:rPr>
      </w:pPr>
    </w:p>
    <w:p xmlns:wp14="http://schemas.microsoft.com/office/word/2010/wordml" w:rsidRPr="009533EC" w:rsidR="009533EC" w:rsidP="009533EC" w:rsidRDefault="009533EC" w14:paraId="1500E1C6" wp14:textId="77777777">
      <w:pPr>
        <w:spacing w:after="12" w:line="248" w:lineRule="auto"/>
        <w:ind w:left="10" w:hanging="10"/>
        <w:rPr>
          <w:rFonts w:ascii="Century Schoolbook" w:hAnsi="Century Schoolbook" w:eastAsia="Calibri" w:cs="Calibri"/>
          <w:i/>
          <w:color w:val="000000"/>
          <w:sz w:val="24"/>
          <w:lang w:val="fr-CH"/>
        </w:rPr>
      </w:pPr>
      <w:proofErr w:type="spellStart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>Hartoi</w:t>
      </w:r>
      <w:proofErr w:type="spellEnd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 xml:space="preserve">: Prof. </w:t>
      </w:r>
      <w:proofErr w:type="spellStart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>dr</w:t>
      </w:r>
      <w:proofErr w:type="spellEnd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 xml:space="preserve">. </w:t>
      </w:r>
      <w:proofErr w:type="spellStart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>Naim</w:t>
      </w:r>
      <w:proofErr w:type="spellEnd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 xml:space="preserve"> </w:t>
      </w:r>
      <w:proofErr w:type="spellStart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>Kryeziu</w:t>
      </w:r>
      <w:proofErr w:type="spellEnd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>/18.10.2024/</w:t>
      </w:r>
      <w:proofErr w:type="spellStart"/>
      <w:r w:rsidRPr="009533EC">
        <w:rPr>
          <w:rFonts w:ascii="Century Schoolbook" w:hAnsi="Century Schoolbook" w:eastAsia="Calibri" w:cs="Calibri"/>
          <w:i/>
          <w:color w:val="000000"/>
          <w:sz w:val="24"/>
          <w:lang w:val="fr-CH"/>
        </w:rPr>
        <w:t>NKr</w:t>
      </w:r>
      <w:proofErr w:type="spellEnd"/>
    </w:p>
    <w:p xmlns:wp14="http://schemas.microsoft.com/office/word/2010/wordml" w:rsidRPr="009533EC" w:rsidR="009533EC" w:rsidP="009533EC" w:rsidRDefault="009533EC" w14:paraId="049F31CB" wp14:textId="77777777">
      <w:pPr>
        <w:spacing w:after="12" w:line="248" w:lineRule="auto"/>
        <w:ind w:left="10" w:hanging="10"/>
        <w:rPr>
          <w:rFonts w:ascii="Century Schoolbook" w:hAnsi="Century Schoolbook" w:eastAsia="Calibri" w:cs="Calibri"/>
          <w:i/>
          <w:color w:val="000000"/>
          <w:sz w:val="24"/>
          <w:lang w:val="fr-CH"/>
        </w:rPr>
      </w:pPr>
    </w:p>
    <w:p xmlns:wp14="http://schemas.microsoft.com/office/word/2010/wordml" w:rsidRPr="009533EC" w:rsidR="009533EC" w:rsidP="009533EC" w:rsidRDefault="009533EC" w14:paraId="53128261" wp14:textId="77777777">
      <w:pPr>
        <w:spacing w:after="12" w:line="248" w:lineRule="auto"/>
        <w:rPr>
          <w:rFonts w:ascii="Calibri" w:hAnsi="Calibri" w:eastAsia="Calibri" w:cs="Calibri"/>
          <w:i/>
          <w:color w:val="000000"/>
          <w:lang w:val="sq-AL"/>
        </w:rPr>
      </w:pPr>
    </w:p>
    <w:p xmlns:wp14="http://schemas.microsoft.com/office/word/2010/wordml" w:rsidR="00B32447" w:rsidRDefault="00B32447" w14:paraId="62486C05" wp14:textId="77777777"/>
    <w:sectPr w:rsidR="00B32447">
      <w:pgSz w:w="12240" w:h="15840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E50"/>
    <w:multiLevelType w:val="hybridMultilevel"/>
    <w:tmpl w:val="857EA95E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1B767E"/>
    <w:multiLevelType w:val="hybridMultilevel"/>
    <w:tmpl w:val="0B60D654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FB65CA"/>
    <w:multiLevelType w:val="hybridMultilevel"/>
    <w:tmpl w:val="B696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341B4"/>
    <w:multiLevelType w:val="hybridMultilevel"/>
    <w:tmpl w:val="A5EE3D9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E15D9B"/>
    <w:multiLevelType w:val="hybridMultilevel"/>
    <w:tmpl w:val="9722903A"/>
    <w:lvl w:ilvl="0" w:tplc="08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EC"/>
    <w:rsid w:val="004131DE"/>
    <w:rsid w:val="004311EE"/>
    <w:rsid w:val="00543A6D"/>
    <w:rsid w:val="009533EC"/>
    <w:rsid w:val="00B32447"/>
    <w:rsid w:val="00D41AFE"/>
    <w:rsid w:val="1185A180"/>
    <w:rsid w:val="2841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8CA2A7"/>
  <w15:chartTrackingRefBased/>
  <w15:docId w15:val="{5F015B52-6C63-44CB-9516-E5736F273D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Grid" w:customStyle="1">
    <w:name w:val="TableGrid"/>
    <w:rsid w:val="009533E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naim.kryeziu@uni-pr.edu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1300</dc:creator>
  <keywords/>
  <dc:description/>
  <lastModifiedBy>Erik Mrasori</lastModifiedBy>
  <revision>4</revision>
  <lastPrinted>2024-10-18T10:49:00.0000000Z</lastPrinted>
  <dcterms:created xsi:type="dcterms:W3CDTF">2024-10-18T10:43:00.0000000Z</dcterms:created>
  <dcterms:modified xsi:type="dcterms:W3CDTF">2024-12-14T13:23:22.0309662Z</dcterms:modified>
</coreProperties>
</file>