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A5" w:rsidRPr="002A6435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color w:val="auto"/>
          <w:szCs w:val="24"/>
          <w:u w:val="single"/>
          <w:lang w:val="sq-AL"/>
        </w:rPr>
      </w:pPr>
      <w:proofErr w:type="spellStart"/>
      <w:r>
        <w:rPr>
          <w:rFonts w:ascii="Century Schoolbook" w:eastAsia="Times New Roman" w:hAnsi="Century Schoolbook" w:cs="Times New Roman"/>
          <w:color w:val="auto"/>
          <w:szCs w:val="24"/>
          <w:u w:val="single"/>
          <w:lang w:val="sq-AL"/>
        </w:rPr>
        <w:t>Silabusi</w:t>
      </w:r>
      <w:proofErr w:type="spellEnd"/>
      <w:r>
        <w:rPr>
          <w:rFonts w:ascii="Century Schoolbook" w:eastAsia="Times New Roman" w:hAnsi="Century Schoolbook" w:cs="Times New Roman"/>
          <w:color w:val="auto"/>
          <w:szCs w:val="24"/>
          <w:u w:val="single"/>
          <w:lang w:val="sq-AL"/>
        </w:rPr>
        <w:t xml:space="preserve"> për lëndën: Teoria e letërsisë</w:t>
      </w:r>
      <w:r w:rsidRPr="002A6435">
        <w:rPr>
          <w:rFonts w:ascii="Century Schoolbook" w:eastAsia="Times New Roman" w:hAnsi="Century Schoolbook" w:cs="Times New Roman"/>
          <w:color w:val="auto"/>
          <w:szCs w:val="24"/>
          <w:u w:val="single"/>
          <w:lang w:val="sq-AL"/>
        </w:rPr>
        <w:t xml:space="preserve"> </w:t>
      </w:r>
    </w:p>
    <w:p w:rsidR="003919A5" w:rsidRPr="002A6435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color w:val="auto"/>
          <w:szCs w:val="24"/>
          <w:lang w:val="sq-AL"/>
        </w:rPr>
      </w:pPr>
    </w:p>
    <w:tbl>
      <w:tblPr>
        <w:tblW w:w="111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6671"/>
      </w:tblGrid>
      <w:tr w:rsidR="003919A5" w:rsidRPr="00B62F11" w:rsidTr="00762912">
        <w:tc>
          <w:tcPr>
            <w:tcW w:w="11141" w:type="dxa"/>
            <w:gridSpan w:val="2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Të dhëna bazë për lëndën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Njësia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akademike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Fakulteti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Filologjisë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: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Departamenti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gjuhës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gjermane</w:t>
            </w:r>
            <w:proofErr w:type="spellEnd"/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Titulli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lëndës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Teoria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letërsisë</w:t>
            </w:r>
            <w:proofErr w:type="spellEnd"/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Niveli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Bachelor 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Statusi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lëndës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detyrueshme</w:t>
            </w:r>
            <w:proofErr w:type="spellEnd"/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Viti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studimeve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Viti I,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semestri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II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Numri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orëve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javë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2 + 0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Vlera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kredi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- ECTS: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5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Koha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vendi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Sipas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orarit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caktuar</w:t>
            </w:r>
            <w:proofErr w:type="spellEnd"/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Mësimdhë-nësi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lëndës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Prof. dr.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Naim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Kryeziu</w:t>
            </w:r>
            <w:proofErr w:type="spellEnd"/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Detajet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kontaktuese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B53939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hyperlink r:id="rId5" w:history="1">
              <w:r w:rsidRPr="00B53939">
                <w:rPr>
                  <w:rFonts w:ascii="Century Schoolbook" w:eastAsia="Times New Roman" w:hAnsi="Century Schoolbook" w:cs="Times New Roman"/>
                  <w:color w:val="auto"/>
                  <w:szCs w:val="24"/>
                </w:rPr>
                <w:t>naim.kryeziu@uni-pr.edu</w:t>
              </w:r>
            </w:hyperlink>
            <w:r w:rsidRPr="00B53939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</w:p>
        </w:tc>
      </w:tr>
      <w:tr w:rsidR="003919A5" w:rsidRPr="002A6435" w:rsidTr="00762912">
        <w:tc>
          <w:tcPr>
            <w:tcW w:w="11141" w:type="dxa"/>
            <w:gridSpan w:val="2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Përshkrimi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lëndës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-41" w:firstLine="0"/>
              <w:jc w:val="both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Lënda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“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Teoria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letërsisë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”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është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disiplina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që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merret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me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studimin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letërsisë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si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dukuri</w:t>
            </w:r>
            <w:proofErr w:type="spellEnd"/>
            <w:r w:rsidRPr="00B53939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DBDBDB" w:themeFill="accent3" w:themeFillTint="66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kulturore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, me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përkufizimin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konceptit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saj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dhe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me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shpjegimin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metodologjive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teknikave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leximit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,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interpretimit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analizës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teksteve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letrare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.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Nëpermjet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kursit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teorisë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letërsisë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studenti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përfiton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njohuri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themelore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disa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koncepte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të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përgjithshme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,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funksioinimin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instituteve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letrare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,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lidhjen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midis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tekstit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kontekstit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dhe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proofErr w:type="gram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për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ecuritë</w:t>
            </w:r>
            <w:proofErr w:type="spellEnd"/>
            <w:proofErr w:type="gram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e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komunikimit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 xml:space="preserve"> </w:t>
            </w:r>
            <w:proofErr w:type="spellStart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letrar</w:t>
            </w:r>
            <w:proofErr w:type="spellEnd"/>
            <w:r w:rsidRPr="00EB0F65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EDEDED" w:themeFill="accent3" w:themeFillTint="33"/>
              </w:rPr>
              <w:t>.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Qëllimet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lëndës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Lënda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“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Teoria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”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synon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që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studenti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: </w:t>
            </w:r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</w:pPr>
            <w:proofErr w:type="spellStart"/>
            <w:proofErr w:type="gram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të</w:t>
            </w:r>
            <w:proofErr w:type="spellEnd"/>
            <w:proofErr w:type="gram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njihet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konceptet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metodologjitë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kryesore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praktike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anlizën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tekstit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</w:pPr>
            <w:proofErr w:type="spellStart"/>
            <w:proofErr w:type="gram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të</w:t>
            </w:r>
            <w:proofErr w:type="spellEnd"/>
            <w:proofErr w:type="gram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njohë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ç’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janë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letërisia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teoria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fr-CH"/>
              </w:rPr>
              <w:t>letërsisë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njohë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ç’janë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orientimet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t’i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shpjegohen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roli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rëndësia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shoqërisë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krijimtarinë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njihet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llojet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romaneve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gjinitë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t’i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shtjellohen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pikëtakimet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teorisë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shkencë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shkencat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tjera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proofErr w:type="gram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proofErr w:type="gram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mësojë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se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ç’janë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tema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vepre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letrare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</w:t>
            </w:r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otivi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eufonia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ritmi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metri</w:t>
            </w:r>
            <w:proofErr w:type="spellEnd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fa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bula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etj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.</w:t>
            </w:r>
          </w:p>
          <w:p w:rsidR="003919A5" w:rsidRPr="002A6435" w:rsidRDefault="003919A5" w:rsidP="007629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fitojë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bazë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mirëfilltë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njohurive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studime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shkencore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fushën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.</w:t>
            </w:r>
          </w:p>
        </w:tc>
      </w:tr>
      <w:tr w:rsidR="003919A5" w:rsidRPr="00B62F11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Rezultatet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pritshme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nxënies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hd w:val="clear" w:color="auto" w:fill="EDEDED" w:themeFill="accent3" w:themeFillTint="33"/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Pas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mbarimit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kursit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studenti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duhet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ketë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njohuri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mjaftueshme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de-DE"/>
              </w:rPr>
              <w:t>:</w:t>
            </w:r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metodologjitë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themelore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teorisë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objektin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kryesor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teorisë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dallimin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midis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teorisë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gjuhën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;</w:t>
            </w:r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rolin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shoqërisë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lastRenderedPageBreak/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si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art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lidhjet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artet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tjera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qëllimet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detyrat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studimeve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hd w:val="clear" w:color="auto" w:fill="EDEDED" w:themeFill="accent3" w:themeFillTint="33"/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shkencat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studimin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si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art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gjuhësor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analizën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veprës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strukturën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veprës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eufoninë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ritmin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metrin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narratorin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vepër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temën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motivin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fabulën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veprën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gjinitë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letrare</w:t>
            </w:r>
            <w:proofErr w:type="spellEnd"/>
          </w:p>
          <w:p w:rsidR="003919A5" w:rsidRPr="002A6435" w:rsidRDefault="003919A5" w:rsidP="007629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epin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poezinë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lirike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poemën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sonetin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romancën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baladën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nekrologjinë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esenë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romanin,dramën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poezinë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dramatike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metaforën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komedinë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novelën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ironinë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etj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.</w:t>
            </w:r>
          </w:p>
        </w:tc>
      </w:tr>
      <w:tr w:rsidR="003919A5" w:rsidRPr="00B62F11" w:rsidTr="00762912">
        <w:tc>
          <w:tcPr>
            <w:tcW w:w="11141" w:type="dxa"/>
            <w:gridSpan w:val="2"/>
            <w:shd w:val="clear" w:color="auto" w:fill="DBDBDB" w:themeFill="accent3" w:themeFillTint="66"/>
          </w:tcPr>
          <w:tbl>
            <w:tblPr>
              <w:tblpPr w:leftFromText="180" w:rightFromText="180" w:topFromText="180" w:bottomFromText="180" w:vertAnchor="text" w:tblpX="-545"/>
              <w:tblW w:w="10905" w:type="dxa"/>
              <w:tblLook w:val="0400" w:firstRow="0" w:lastRow="0" w:firstColumn="0" w:lastColumn="0" w:noHBand="0" w:noVBand="1"/>
            </w:tblPr>
            <w:tblGrid>
              <w:gridCol w:w="5558"/>
              <w:gridCol w:w="3647"/>
              <w:gridCol w:w="1700"/>
            </w:tblGrid>
            <w:tr w:rsidR="003919A5" w:rsidTr="00762912">
              <w:trPr>
                <w:trHeight w:val="340"/>
              </w:trPr>
              <w:tc>
                <w:tcPr>
                  <w:tcW w:w="10905" w:type="dxa"/>
                  <w:gridSpan w:val="3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58715C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lastRenderedPageBreak/>
                    <w:t>Ngarkesa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studentit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duhet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jetë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përputhje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me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rezultatet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nxënies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së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studentit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FFFF"/>
                    </w:rPr>
                    <w:t>)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Aktiviteti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tabs>
                      <w:tab w:val="center" w:pos="696"/>
                      <w:tab w:val="center" w:pos="2303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Orë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mësimore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Ditë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Javë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Gjithsej</w:t>
                  </w:r>
                  <w:proofErr w:type="spellEnd"/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Ligjëratat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tabs>
                      <w:tab w:val="center" w:pos="61"/>
                      <w:tab w:val="center" w:pos="1974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ab/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   15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30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Teori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Punë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laborator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Ushtrime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1                               15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Punë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praktike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tabs>
                      <w:tab w:val="center" w:pos="62"/>
                      <w:tab w:val="center" w:pos="1974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Përgatitje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për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test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5                                 3         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Konsultime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me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mësimdhënësin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tabs>
                      <w:tab w:val="center" w:pos="153"/>
                      <w:tab w:val="center" w:pos="1914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0.25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      15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3.75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Puna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terren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tabs>
                      <w:tab w:val="center" w:pos="62"/>
                      <w:tab w:val="center" w:pos="1914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punimi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seminarit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1                                 2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Detyrë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shtëpie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tabs>
                      <w:tab w:val="center" w:pos="62"/>
                      <w:tab w:val="center" w:pos="1975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Mësimi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individual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bibliotekë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apo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shtëpi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                     15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Përgatitja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për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provimin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final 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                       5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Koha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vlerësimit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testi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kuizi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provimi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final)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                       2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Projektet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prezantimet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etj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1                                   1</w:t>
                  </w: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DFDDCB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</w:tr>
            <w:tr w:rsidR="003919A5" w:rsidTr="00762912">
              <w:trPr>
                <w:trHeight w:val="340"/>
              </w:trPr>
              <w:tc>
                <w:tcPr>
                  <w:tcW w:w="555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spacing w:line="259" w:lineRule="auto"/>
                    <w:ind w:left="0" w:firstLine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364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  <w:shd w:val="clear" w:color="auto" w:fill="6AA1A3"/>
                </w:tcPr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95.75:25= 3.83</w:t>
                  </w:r>
                </w:p>
                <w:p w:rsidR="003919A5" w:rsidRDefault="003919A5" w:rsidP="00762912">
                  <w:pPr>
                    <w:spacing w:line="259" w:lineRule="auto"/>
                    <w:ind w:left="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 ECTS</w:t>
                  </w:r>
                </w:p>
              </w:tc>
            </w:tr>
          </w:tbl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DBDBDB" w:themeFill="accent3" w:themeFillTint="66"/>
              </w:rPr>
            </w:pP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454D8F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C5E0B3" w:themeFill="accent6" w:themeFillTint="66"/>
              </w:rPr>
              <w:t>Metodologjia</w:t>
            </w:r>
            <w:proofErr w:type="spellEnd"/>
            <w:r w:rsidRPr="00454D8F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C5E0B3" w:themeFill="accent6" w:themeFillTint="66"/>
              </w:rPr>
              <w:t xml:space="preserve"> e </w:t>
            </w:r>
            <w:proofErr w:type="spellStart"/>
            <w:r w:rsidRPr="00454D8F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C5E0B3" w:themeFill="accent6" w:themeFillTint="66"/>
              </w:rPr>
              <w:t>mësimdhënies</w:t>
            </w:r>
            <w:proofErr w:type="spellEnd"/>
            <w:r w:rsidRPr="00454D8F">
              <w:rPr>
                <w:rFonts w:ascii="Century Schoolbook" w:eastAsia="Times New Roman" w:hAnsi="Century Schoolbook" w:cs="Times New Roman"/>
                <w:color w:val="auto"/>
                <w:szCs w:val="24"/>
                <w:shd w:val="clear" w:color="auto" w:fill="C5E0B3" w:themeFill="accent6" w:themeFillTint="66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Mësimi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zhvillohet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ligjërata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dhe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me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shpjegime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përkatëse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.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Gjatë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shpjegimeve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zbatohet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metoda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ndërvepruese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.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fillim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ligjëratës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zhvillohet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gjithmonë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debat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leksionin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mëparshëm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.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fund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të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ligjeratës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bëhet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një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përsëritje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përbashkët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leksionit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pasues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.</w:t>
            </w:r>
          </w:p>
        </w:tc>
      </w:tr>
      <w:tr w:rsidR="003919A5" w:rsidRPr="002A6435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Metodat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vlerësimit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646B4B" w:rsidRDefault="003919A5" w:rsidP="00762912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lang w:val="sq-AL"/>
              </w:rPr>
            </w:pPr>
            <w:proofErr w:type="spellStart"/>
            <w:r w:rsidRPr="00646B4B">
              <w:rPr>
                <w:sz w:val="22"/>
                <w:lang w:val="sq-AL"/>
              </w:rPr>
              <w:t>Pjesëmarja</w:t>
            </w:r>
            <w:proofErr w:type="spellEnd"/>
            <w:r w:rsidRPr="00646B4B">
              <w:rPr>
                <w:sz w:val="22"/>
                <w:lang w:val="sq-AL"/>
              </w:rPr>
              <w:t xml:space="preserve"> aktive</w:t>
            </w:r>
            <w:r>
              <w:rPr>
                <w:sz w:val="22"/>
                <w:lang w:val="sq-AL"/>
              </w:rPr>
              <w:t xml:space="preserve"> dhe detyrat  20 </w:t>
            </w:r>
            <w:r w:rsidRPr="00646B4B">
              <w:rPr>
                <w:sz w:val="22"/>
                <w:lang w:val="sq-AL"/>
              </w:rPr>
              <w:t>%</w:t>
            </w:r>
          </w:p>
          <w:p w:rsidR="003919A5" w:rsidRPr="00646B4B" w:rsidRDefault="003919A5" w:rsidP="00762912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2"/>
                <w:lang w:val="sq-AL"/>
              </w:rPr>
            </w:pPr>
            <w:r w:rsidRPr="00646B4B">
              <w:rPr>
                <w:sz w:val="22"/>
                <w:lang w:val="sq-AL"/>
              </w:rPr>
              <w:t xml:space="preserve">Testi i parë </w:t>
            </w:r>
            <w:r>
              <w:rPr>
                <w:sz w:val="22"/>
                <w:lang w:val="sq-AL"/>
              </w:rPr>
              <w:t>30</w:t>
            </w:r>
            <w:r w:rsidRPr="00646B4B">
              <w:rPr>
                <w:sz w:val="22"/>
                <w:lang w:val="sq-AL"/>
              </w:rPr>
              <w:t xml:space="preserve"> %</w:t>
            </w:r>
          </w:p>
          <w:p w:rsidR="003919A5" w:rsidRPr="002A6435" w:rsidRDefault="003919A5" w:rsidP="003919A5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r w:rsidRPr="00646B4B">
              <w:rPr>
                <w:sz w:val="22"/>
                <w:lang w:val="sq-AL"/>
              </w:rPr>
              <w:lastRenderedPageBreak/>
              <w:t>Provimi përfundimtar (me shkrim/me gojë) 50%</w:t>
            </w:r>
          </w:p>
        </w:tc>
      </w:tr>
      <w:tr w:rsidR="003919A5" w:rsidRPr="002A6435" w:rsidTr="00762912">
        <w:tc>
          <w:tcPr>
            <w:tcW w:w="11141" w:type="dxa"/>
            <w:gridSpan w:val="2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lastRenderedPageBreak/>
              <w:t>Literatura</w:t>
            </w:r>
            <w:proofErr w:type="spellEnd"/>
          </w:p>
        </w:tc>
      </w:tr>
      <w:tr w:rsidR="003919A5" w:rsidRPr="00B62F11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Literatura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bazë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7C7CBD" w:rsidRDefault="003919A5" w:rsidP="003919A5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</w:pPr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René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Wellek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dhe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Austin Warren: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Teoria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letërisë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Tiranë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2007</w:t>
            </w:r>
          </w:p>
          <w:p w:rsidR="003919A5" w:rsidRPr="007C7CBD" w:rsidRDefault="003919A5" w:rsidP="003919A5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</w:pPr>
            <w:r w:rsidRPr="007C7CBD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Milivoje Solar,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Hyrje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në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shkencën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për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leterësinë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Tiranë</w:t>
            </w:r>
            <w:proofErr w:type="spellEnd"/>
            <w:r w:rsidRPr="007C7CBD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2004</w:t>
            </w:r>
          </w:p>
          <w:p w:rsidR="003919A5" w:rsidRPr="002A6435" w:rsidRDefault="003919A5" w:rsidP="003919A5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Zejnullah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Rrahmani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Teoria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e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letërsisë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,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Prishtinë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 xml:space="preserve"> 2008</w:t>
            </w:r>
          </w:p>
        </w:tc>
      </w:tr>
      <w:tr w:rsidR="003919A5" w:rsidRPr="00B62F11" w:rsidTr="00762912">
        <w:tc>
          <w:tcPr>
            <w:tcW w:w="447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</w:rPr>
            </w:pP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Literatura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shtesë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</w:rPr>
              <w:t>:</w:t>
            </w:r>
          </w:p>
        </w:tc>
        <w:tc>
          <w:tcPr>
            <w:tcW w:w="6671" w:type="dxa"/>
            <w:shd w:val="clear" w:color="auto" w:fill="EDEDED" w:themeFill="accent3" w:themeFillTint="33"/>
          </w:tcPr>
          <w:p w:rsidR="003919A5" w:rsidRPr="002A6435" w:rsidRDefault="003919A5" w:rsidP="003919A5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Metzler Verlag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Stuttgardt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 xml:space="preserve">: 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de-DE"/>
              </w:rPr>
              <w:t>Einführung in die Literaturtheorie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de-DE"/>
              </w:rPr>
              <w:t>, Stuttgart, 2012</w:t>
            </w:r>
          </w:p>
        </w:tc>
      </w:tr>
    </w:tbl>
    <w:p w:rsidR="003919A5" w:rsidRPr="002A6435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vanish/>
          <w:color w:val="auto"/>
          <w:szCs w:val="24"/>
          <w:lang w:val="sq-AL"/>
        </w:rPr>
      </w:pPr>
    </w:p>
    <w:tbl>
      <w:tblPr>
        <w:tblpPr w:leftFromText="180" w:rightFromText="180" w:vertAnchor="text" w:horzAnchor="margin" w:tblpX="-147" w:tblpY="4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8050"/>
      </w:tblGrid>
      <w:tr w:rsidR="003919A5" w:rsidRPr="002A6435" w:rsidTr="00762912">
        <w:tc>
          <w:tcPr>
            <w:tcW w:w="10915" w:type="dxa"/>
            <w:gridSpan w:val="2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Plani i detajuar i mësimit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</w:p>
        </w:tc>
      </w:tr>
      <w:tr w:rsidR="003919A5" w:rsidRPr="002A6435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Java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Ligjërata që do të zhvillohet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parë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 xml:space="preserve">Teoria e letërsisë: 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-Me se merret teoria e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-Pikëtakimet e shkrimeve letrare me shkrimet tjera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-Shkencat e studimit të letërsisë (degët)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-Objekti i studimit të degëve të shkencës së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-Zanafilla e teorisë së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-Zhvillimi i teorisë së letërsisë 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</w:p>
        </w:tc>
      </w:tr>
      <w:tr w:rsidR="003919A5" w:rsidRPr="002A6435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dytë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Letërsia dhe studimi i letërsisë: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-Dallimi midis letërsisë dhe studimit të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-Letërsia gojore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-A mund të quhet letërsi gjithçka  që është shkruar 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-Veprat artistike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-Funksioni i letërsisë.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tretë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Letërsia dhe gjuha: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-Rëndësia e gjuhës në letërsi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-Raporti i letërsisë ndaj realitetit shoqëror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-Të kuptuarit e gjuhës në veprën letrare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2A6435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katërt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Letërsia dhe shoqëria: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-Letërsia dhe gjuha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-Veprat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-Raportet e ndërlikuara të shoqërisë dhe të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-Si duhet të shqyrtohen veprat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-Pasqyrimi i ngjarjeve shoqërore në një roman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-Ndikimi i veprave letrare në shoqëri.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pestë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Letërsia si art: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-Veçoritë e artistike të letërsisë dhe nevoja që    letërsia të kuptohet e të studiohet në radhë të parë si art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</w:t>
            </w:r>
            <w:r w:rsidRPr="002A6435">
              <w:rPr>
                <w:rFonts w:ascii="Century Schoolbook" w:eastAsia="Times New Roman" w:hAnsi="Century Schoolbook" w:cs="Times New Roman"/>
                <w:color w:val="000000" w:themeColor="text1"/>
                <w:szCs w:val="24"/>
                <w:lang w:val="sq-AL"/>
              </w:rPr>
              <w:t xml:space="preserve">Shfaqja 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e një vepre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-Poetika e Aristotelit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2A6435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gjashtë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Letërsia dhe artet e tjera: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-Marrëdhëniet e letërsisë me artet figurative dhe muzikore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lastRenderedPageBreak/>
              <w:t>-Ndikimet dhe frymëzimet e ndërsjella të arteve të ndryshme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-Bashkëpunimi i ndërsjellë i arteve.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lastRenderedPageBreak/>
              <w:t>Java e shtatë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Qëllimet dhe detyrat e studimit të letërsisë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-Letërsia si veprimtari krijuese gjuhësore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-Kush merret me letërsi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-Kontradiktat midis qëndrimit teorik dhe praktik ndaj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 w:val="36"/>
                <w:szCs w:val="36"/>
                <w:lang w:val="sq-AL"/>
              </w:rPr>
              <w:t>ç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farë duhet të nxisë studimi i letërsisë.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tetë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Shkenca për studimin e letërsisë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-Ndarja e shkencës së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-Historia e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-Teoria e letërsisë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-Kritika letrare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2A6435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nëntë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Studimi shkencor i letërsisë si art gjuhësor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-Estetika </w:t>
            </w:r>
          </w:p>
          <w:p w:rsidR="003919A5" w:rsidRPr="009B1558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-Linguistika</w:t>
            </w:r>
            <w:r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dhjetë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Analiza e veprës letrare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-Të kuptuarit e një vepre letrare 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-Analiza gjuhësore e tekstit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Anliza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 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teoriko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-letrare e një vepre artistike.</w:t>
            </w:r>
          </w:p>
        </w:tc>
      </w:tr>
      <w:tr w:rsidR="003919A5" w:rsidRPr="00B62F11" w:rsidTr="00762912">
        <w:tc>
          <w:tcPr>
            <w:tcW w:w="2865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njëmbëdhjetë</w:t>
            </w: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Struktura e veprës letrare: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-Ndërtimi i veprës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-Teoria e strukturës të shtresave të veprës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-Shtresa e tingullit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-Shtresa e njësisë së kuptimore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-Shtresa e botës së veprës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-Analiza e veprës letrare si unitet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2A6435" w:rsidTr="00762912">
        <w:tc>
          <w:tcPr>
            <w:tcW w:w="2865" w:type="dxa"/>
            <w:tcBorders>
              <w:bottom w:val="nil"/>
            </w:tcBorders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dymbëdhjetë</w:t>
            </w:r>
          </w:p>
        </w:tc>
        <w:tc>
          <w:tcPr>
            <w:tcW w:w="8050" w:type="dxa"/>
            <w:tcBorders>
              <w:bottom w:val="nil"/>
            </w:tcBorders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Eufonia, ritmi dhe metri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-Eufonia në një vepër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-Cilësitë e qenësore të brendshme dhe cilësitë relative të tingullit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-Intonacioni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-Kakofonia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-Rima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-Metri.</w:t>
            </w:r>
          </w:p>
        </w:tc>
      </w:tr>
      <w:tr w:rsidR="003919A5" w:rsidRPr="00B62F11" w:rsidTr="00762912">
        <w:tc>
          <w:tcPr>
            <w:tcW w:w="2865" w:type="dxa"/>
            <w:tcBorders>
              <w:top w:val="nil"/>
            </w:tcBorders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trembëdhjetë</w:t>
            </w:r>
          </w:p>
        </w:tc>
        <w:tc>
          <w:tcPr>
            <w:tcW w:w="8050" w:type="dxa"/>
            <w:tcBorders>
              <w:top w:val="nil"/>
            </w:tcBorders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Tema, motivi dhe fabula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-Tema si kuptim i tërësor i veprës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-Motivi 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 Fabula në veprën letrare.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katërmbëdhjetë</w:t>
            </w:r>
          </w:p>
        </w:tc>
        <w:tc>
          <w:tcPr>
            <w:tcW w:w="8050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Narratori, karakteri dhe ideja: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</w:t>
            </w:r>
            <w:proofErr w:type="spellStart"/>
            <w:r w:rsidRPr="002A6435">
              <w:rPr>
                <w:rFonts w:ascii="Century Schoolbook" w:eastAsia="Times New Roman" w:hAnsi="Century Schoolbook" w:cs="Times New Roman"/>
                <w:color w:val="auto"/>
                <w:sz w:val="36"/>
                <w:szCs w:val="36"/>
                <w:lang w:val="sq-AL"/>
              </w:rPr>
              <w:t>ç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’nënkuptojmë</w:t>
            </w:r>
            <w:proofErr w:type="spellEnd"/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 xml:space="preserve"> me narratorin në veprën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-Roli i narratorit në veprën letrare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-Analiza e karakterit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-Ideja në analizën e veprës letrare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  <w:tr w:rsidR="003919A5" w:rsidRPr="00B62F11" w:rsidTr="00762912">
        <w:tc>
          <w:tcPr>
            <w:tcW w:w="2865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Java e pesëmbëdhjetë</w:t>
            </w:r>
          </w:p>
        </w:tc>
        <w:tc>
          <w:tcPr>
            <w:tcW w:w="8050" w:type="dxa"/>
            <w:shd w:val="clear" w:color="auto" w:fill="C5E0B3" w:themeFill="accent6" w:themeFillTint="66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b/>
                <w:color w:val="auto"/>
                <w:szCs w:val="24"/>
                <w:lang w:val="sq-AL"/>
              </w:rPr>
              <w:t>Gjinitë letrare</w:t>
            </w: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: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-Epika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lastRenderedPageBreak/>
              <w:t>-Lirika</w:t>
            </w:r>
          </w:p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-Dramaturgjia</w:t>
            </w:r>
            <w:r w:rsidRPr="002A6435">
              <w:rPr>
                <w:rFonts w:ascii="Century Schoolbook" w:eastAsia="Times New Roman" w:hAnsi="Century Schoolbook" w:cs="Times New Roman"/>
                <w:i/>
                <w:color w:val="auto"/>
                <w:szCs w:val="24"/>
                <w:lang w:val="sq-AL"/>
              </w:rPr>
              <w:t>.</w:t>
            </w:r>
          </w:p>
        </w:tc>
      </w:tr>
    </w:tbl>
    <w:p w:rsidR="003919A5" w:rsidRPr="002A6435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color w:val="auto"/>
          <w:szCs w:val="24"/>
          <w:lang w:val="sq-AL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3919A5" w:rsidRPr="00B62F11" w:rsidTr="00762912">
        <w:tc>
          <w:tcPr>
            <w:tcW w:w="1091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jc w:val="center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Politikat akademike dhe rregullat e mirësjelljes</w:t>
            </w:r>
          </w:p>
        </w:tc>
      </w:tr>
      <w:tr w:rsidR="003919A5" w:rsidRPr="00B62F11" w:rsidTr="00762912">
        <w:trPr>
          <w:trHeight w:val="1088"/>
        </w:trPr>
        <w:tc>
          <w:tcPr>
            <w:tcW w:w="10915" w:type="dxa"/>
            <w:shd w:val="clear" w:color="auto" w:fill="E2EFD9" w:themeFill="accent6" w:themeFillTint="33"/>
          </w:tcPr>
          <w:p w:rsidR="003919A5" w:rsidRPr="002A6435" w:rsidRDefault="003919A5" w:rsidP="00762912">
            <w:pPr>
              <w:spacing w:after="0" w:line="240" w:lineRule="auto"/>
              <w:ind w:left="0" w:firstLine="0"/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</w:pPr>
            <w:r w:rsidRPr="002A6435">
              <w:rPr>
                <w:rFonts w:ascii="Century Schoolbook" w:eastAsia="Times New Roman" w:hAnsi="Century Schoolbook" w:cs="Times New Roman"/>
                <w:color w:val="auto"/>
                <w:szCs w:val="24"/>
                <w:lang w:val="sq-AL"/>
              </w:rPr>
              <w:t>Studentët duhet të vijnë me kohë në auditor, sepse ardhja me vonesë sjell ndërprerjen e mësimit dhe pengon, çrregullon e shpërqendron vëmendjen e studentëve. Gjatë orës së mësimit nuk lejohet përdorimi i mjeteve elektronike, sepse shkaktojnë zhurmë ose pengesa të tjera.</w:t>
            </w:r>
          </w:p>
        </w:tc>
      </w:tr>
    </w:tbl>
    <w:p w:rsidR="003919A5" w:rsidRPr="002A6435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color w:val="auto"/>
          <w:szCs w:val="24"/>
          <w:lang w:val="sq-AL"/>
        </w:rPr>
      </w:pPr>
    </w:p>
    <w:p w:rsidR="003919A5" w:rsidRPr="00DF6343" w:rsidRDefault="003919A5" w:rsidP="003919A5">
      <w:pPr>
        <w:spacing w:after="0" w:line="240" w:lineRule="auto"/>
        <w:ind w:left="0" w:firstLine="0"/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</w:pPr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>Harto</w:t>
      </w:r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 xml:space="preserve">i: Prof. dr. </w:t>
      </w:r>
      <w:proofErr w:type="spellStart"/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>Naim</w:t>
      </w:r>
      <w:proofErr w:type="spellEnd"/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 xml:space="preserve"> Kryeziu, 04.04</w:t>
      </w:r>
      <w:bookmarkStart w:id="0" w:name="_GoBack"/>
      <w:bookmarkEnd w:id="0"/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>.2025/</w:t>
      </w:r>
      <w:proofErr w:type="spellStart"/>
      <w:r>
        <w:rPr>
          <w:rFonts w:ascii="Century Schoolbook" w:eastAsia="Times New Roman" w:hAnsi="Century Schoolbook" w:cs="Times New Roman"/>
          <w:i/>
          <w:color w:val="auto"/>
          <w:szCs w:val="24"/>
          <w:lang w:val="sq-AL"/>
        </w:rPr>
        <w:t>NKr</w:t>
      </w:r>
      <w:proofErr w:type="spellEnd"/>
    </w:p>
    <w:p w:rsidR="00B32447" w:rsidRDefault="00B32447"/>
    <w:sectPr w:rsidR="00B3244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E50"/>
    <w:multiLevelType w:val="hybridMultilevel"/>
    <w:tmpl w:val="857EA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767E"/>
    <w:multiLevelType w:val="hybridMultilevel"/>
    <w:tmpl w:val="0B60D6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20F9C"/>
    <w:multiLevelType w:val="hybridMultilevel"/>
    <w:tmpl w:val="2E70E6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41B4"/>
    <w:multiLevelType w:val="hybridMultilevel"/>
    <w:tmpl w:val="A5EE3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6735C"/>
    <w:multiLevelType w:val="hybridMultilevel"/>
    <w:tmpl w:val="D370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D9B"/>
    <w:multiLevelType w:val="hybridMultilevel"/>
    <w:tmpl w:val="972290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A5"/>
    <w:rsid w:val="003919A5"/>
    <w:rsid w:val="004311EE"/>
    <w:rsid w:val="00543A6D"/>
    <w:rsid w:val="00B32447"/>
    <w:rsid w:val="00D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EF42F"/>
  <w15:chartTrackingRefBased/>
  <w15:docId w15:val="{64A2CB7D-F01A-4F78-99A8-AB8F7DC5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19A5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.kryezi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</dc:creator>
  <cp:keywords/>
  <dc:description/>
  <cp:lastModifiedBy>1300</cp:lastModifiedBy>
  <cp:revision>1</cp:revision>
  <dcterms:created xsi:type="dcterms:W3CDTF">2025-04-03T23:15:00Z</dcterms:created>
  <dcterms:modified xsi:type="dcterms:W3CDTF">2025-04-03T23:16:00Z</dcterms:modified>
</cp:coreProperties>
</file>