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8D7E" w14:textId="02A597C6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4E54E8">
        <w:rPr>
          <w:rFonts w:ascii="Calibri" w:hAnsi="Calibri"/>
          <w:b/>
          <w:sz w:val="28"/>
          <w:szCs w:val="28"/>
        </w:rPr>
        <w:t>Sistemet bashk</w:t>
      </w:r>
      <w:r w:rsidR="008E072A">
        <w:rPr>
          <w:rFonts w:ascii="Calibri" w:hAnsi="Calibri"/>
          <w:b/>
          <w:sz w:val="28"/>
          <w:szCs w:val="28"/>
        </w:rPr>
        <w:t>ë</w:t>
      </w:r>
      <w:r w:rsidR="004E54E8">
        <w:rPr>
          <w:rFonts w:ascii="Calibri" w:hAnsi="Calibri"/>
          <w:b/>
          <w:sz w:val="28"/>
          <w:szCs w:val="28"/>
        </w:rPr>
        <w:t>kohore t</w:t>
      </w:r>
      <w:r w:rsidR="008E072A">
        <w:rPr>
          <w:rFonts w:ascii="Calibri" w:hAnsi="Calibri"/>
          <w:b/>
          <w:sz w:val="28"/>
          <w:szCs w:val="28"/>
        </w:rPr>
        <w:t>ë</w:t>
      </w:r>
      <w:r w:rsidR="004E54E8">
        <w:rPr>
          <w:rFonts w:ascii="Calibri" w:hAnsi="Calibri"/>
          <w:b/>
          <w:sz w:val="28"/>
          <w:szCs w:val="28"/>
        </w:rPr>
        <w:t xml:space="preserve"> nd</w:t>
      </w:r>
      <w:r w:rsidR="008E072A">
        <w:rPr>
          <w:rFonts w:ascii="Calibri" w:hAnsi="Calibri"/>
          <w:b/>
          <w:sz w:val="28"/>
          <w:szCs w:val="28"/>
        </w:rPr>
        <w:t>ë</w:t>
      </w:r>
      <w:r w:rsidR="004E54E8">
        <w:rPr>
          <w:rFonts w:ascii="Calibri" w:hAnsi="Calibri"/>
          <w:b/>
          <w:sz w:val="28"/>
          <w:szCs w:val="28"/>
        </w:rPr>
        <w:t>rtesave 2</w:t>
      </w:r>
    </w:p>
    <w:tbl>
      <w:tblPr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3"/>
        <w:gridCol w:w="1562"/>
        <w:gridCol w:w="1799"/>
        <w:gridCol w:w="2496"/>
      </w:tblGrid>
      <w:tr w:rsidR="00151A17" w:rsidRPr="00BA1DE5" w14:paraId="18EE4876" w14:textId="77777777" w:rsidTr="00CF03CE">
        <w:trPr>
          <w:trHeight w:val="292"/>
        </w:trPr>
        <w:tc>
          <w:tcPr>
            <w:tcW w:w="9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C7112E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1777E2BB" w14:textId="77777777" w:rsidTr="004E54E8">
        <w:trPr>
          <w:trHeight w:val="292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A12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FC54" w14:textId="29AB0D8F" w:rsidR="00151A17" w:rsidRPr="00BA1DE5" w:rsidRDefault="004E54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Departamenti i a</w:t>
            </w:r>
            <w:r w:rsidR="00CF03C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rkitekturë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</w:t>
            </w:r>
          </w:p>
        </w:tc>
      </w:tr>
      <w:tr w:rsidR="00151A17" w:rsidRPr="00BA1DE5" w14:paraId="63BA1C1B" w14:textId="77777777" w:rsidTr="004E54E8">
        <w:trPr>
          <w:trHeight w:val="304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CF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68B8" w14:textId="64BC29CC" w:rsidR="00151A17" w:rsidRPr="00BA1DE5" w:rsidRDefault="004E54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Sistemet bashkekohore të ndërtesave 2</w:t>
            </w:r>
          </w:p>
        </w:tc>
      </w:tr>
      <w:tr w:rsidR="00151A17" w:rsidRPr="00BA1DE5" w14:paraId="286F3896" w14:textId="77777777" w:rsidTr="004E54E8">
        <w:trPr>
          <w:trHeight w:val="292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19A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7124" w14:textId="3DC286D4" w:rsidR="00151A17" w:rsidRPr="00BA1DE5" w:rsidRDefault="00CF03C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Bachelor </w:t>
            </w:r>
          </w:p>
        </w:tc>
      </w:tr>
      <w:tr w:rsidR="00151A17" w:rsidRPr="00BA1DE5" w14:paraId="57717AE0" w14:textId="77777777" w:rsidTr="004E54E8">
        <w:trPr>
          <w:trHeight w:val="292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A96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EF98" w14:textId="07141E29" w:rsidR="00151A17" w:rsidRPr="00BA1DE5" w:rsidRDefault="004E54E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Obligative </w:t>
            </w:r>
          </w:p>
        </w:tc>
      </w:tr>
      <w:tr w:rsidR="00151A17" w:rsidRPr="00BA1DE5" w14:paraId="368DBA59" w14:textId="77777777" w:rsidTr="004E54E8">
        <w:trPr>
          <w:trHeight w:val="292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95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3B3" w14:textId="6FA8A04B" w:rsidR="00151A17" w:rsidRPr="00BA1DE5" w:rsidRDefault="00CF03C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Semestri </w:t>
            </w:r>
            <w:r w:rsidR="004E54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IV</w:t>
            </w:r>
          </w:p>
        </w:tc>
      </w:tr>
      <w:tr w:rsidR="00151A17" w:rsidRPr="00BA1DE5" w14:paraId="645EDBD7" w14:textId="77777777" w:rsidTr="004E54E8">
        <w:trPr>
          <w:trHeight w:val="304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A68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3361" w14:textId="04A4DCA5" w:rsidR="00151A17" w:rsidRPr="00BA1DE5" w:rsidRDefault="00CF03C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  <w:r w:rsidR="00F41D1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+2</w:t>
            </w:r>
          </w:p>
        </w:tc>
      </w:tr>
      <w:tr w:rsidR="00151A17" w:rsidRPr="00BA1DE5" w14:paraId="5EBFE777" w14:textId="77777777" w:rsidTr="004E54E8">
        <w:trPr>
          <w:trHeight w:val="292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AB8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8359" w14:textId="0621EB26" w:rsidR="00151A17" w:rsidRPr="00BA1DE5" w:rsidRDefault="00F41D1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</w:p>
        </w:tc>
      </w:tr>
      <w:tr w:rsidR="00151A17" w:rsidRPr="00BA1DE5" w14:paraId="4A4586DB" w14:textId="77777777" w:rsidTr="004E54E8">
        <w:trPr>
          <w:trHeight w:val="292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9CE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B14B" w14:textId="0AD90374" w:rsidR="00151A17" w:rsidRPr="00BA1DE5" w:rsidRDefault="00CF03C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Prishtinë</w:t>
            </w:r>
          </w:p>
        </w:tc>
      </w:tr>
      <w:tr w:rsidR="00151A17" w:rsidRPr="00BA1DE5" w14:paraId="3E9DBA8C" w14:textId="77777777" w:rsidTr="004E54E8">
        <w:trPr>
          <w:trHeight w:val="292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4CA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C5B6" w14:textId="04FDC1DE" w:rsidR="00151A17" w:rsidRPr="00BA1DE5" w:rsidRDefault="00CF03C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61308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 Dr. Mimoza Dugolli</w:t>
            </w:r>
          </w:p>
        </w:tc>
      </w:tr>
      <w:tr w:rsidR="00151A17" w:rsidRPr="00BA1DE5" w14:paraId="3D983257" w14:textId="77777777" w:rsidTr="004E54E8">
        <w:trPr>
          <w:trHeight w:val="304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681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503E" w14:textId="049B38E5" w:rsidR="00151A17" w:rsidRPr="00BA1DE5" w:rsidRDefault="00CF03C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mimoza.dugolli@uni-pr.edu</w:t>
            </w:r>
          </w:p>
        </w:tc>
      </w:tr>
      <w:tr w:rsidR="00151A17" w:rsidRPr="00BA1DE5" w14:paraId="51F427D8" w14:textId="77777777" w:rsidTr="00CF03CE">
        <w:trPr>
          <w:trHeight w:val="292"/>
        </w:trPr>
        <w:tc>
          <w:tcPr>
            <w:tcW w:w="9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2D008F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086DEF1D" w14:textId="77777777" w:rsidTr="004E54E8">
        <w:trPr>
          <w:trHeight w:val="2434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73F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7129" w14:textId="31D83341" w:rsidR="004E54E8" w:rsidRPr="00BA1DE5" w:rsidRDefault="004E54E8" w:rsidP="008E072A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Sistemet bashkëkohore luajnë një rol qendror në komplekset e sotme të ndërtesave dhe funksionimi i mire i tyre siguron një shfrytëzim të gjatë të këtyre objekteve. Varësisht nga shkalla dhe standardi sipas te cilit janë ndërtuar objektet, sistemet e tyre marrin prej 25% deri ne 50% të kostos të përgjithshme të tyre. Kështu që janë një faktor i rëndësishëm në zhvillimin e përgjithshëm të projektit, shumica e sistemeve të ndërtesave kryejnë edhe funksione shërbimi, kështu që kjo i bën këto komponent integral të objekteve. Përveç kësaj, sistemet duhet zhvillohen ashtu qe te përmbushin kërkesat e shfrytëzuesve te tanishme dhe atyre te ardhëm, me fokusin e veçante në arritjen e parametrave kyç siç janë atyre në fasade, strukturë etj ashtu që nevoja për aktivizimin e këtyre sistemeve të mbetet minimale.</w:t>
            </w:r>
          </w:p>
        </w:tc>
      </w:tr>
      <w:tr w:rsidR="00151A17" w:rsidRPr="00BA1DE5" w14:paraId="175175AF" w14:textId="77777777" w:rsidTr="004E54E8">
        <w:trPr>
          <w:trHeight w:val="971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EE5E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0818" w14:textId="448CA183" w:rsidR="00170CA1" w:rsidRPr="00BA1DE5" w:rsidRDefault="004E54E8" w:rsidP="004E54E8">
            <w:pPr>
              <w:ind w:right="-302"/>
              <w:rPr>
                <w:rFonts w:cstheme="minorHAnsi"/>
                <w:i/>
              </w:rPr>
            </w:pPr>
            <w:r>
              <w:rPr>
                <w:rFonts w:ascii="Calibri" w:hAnsi="Calibri" w:cs="Arial"/>
                <w:sz w:val="20"/>
                <w:szCs w:val="20"/>
              </w:rPr>
              <w:t>Kjo lëndë ka për qëllim te ofroje njohuri per te gjitha sistemet esenciale te ndertsave qe jane relevante me standardet aktuale si dhe ato te teknologjise se fundit.</w:t>
            </w:r>
          </w:p>
        </w:tc>
      </w:tr>
      <w:tr w:rsidR="00151A17" w:rsidRPr="00BA1DE5" w14:paraId="6F002B43" w14:textId="77777777" w:rsidTr="004E54E8">
        <w:trPr>
          <w:trHeight w:val="226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B1C82C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E0073BA" w14:textId="77777777" w:rsidR="004E54E8" w:rsidRDefault="004E54E8" w:rsidP="004E54E8">
            <w:pPr>
              <w:jc w:val="both"/>
              <w:rPr>
                <w:rFonts w:ascii="Calibri" w:eastAsiaTheme="minorHAns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Ne fund të këtij kursi studentët do të kenë njohuri për:</w:t>
            </w:r>
          </w:p>
          <w:p w14:paraId="126469EF" w14:textId="77777777" w:rsidR="004E54E8" w:rsidRDefault="004E54E8" w:rsidP="004E54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Centralet për prodhimin e energjisë dhe kërkesat e ndërtesave për energji,</w:t>
            </w:r>
          </w:p>
          <w:p w14:paraId="3140B49E" w14:textId="77777777" w:rsidR="004E54E8" w:rsidRDefault="004E54E8" w:rsidP="004E54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Shpërndarja e energjisë,</w:t>
            </w:r>
          </w:p>
          <w:p w14:paraId="1A5DCD1E" w14:textId="77777777" w:rsidR="004E54E8" w:rsidRDefault="004E54E8" w:rsidP="004E54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Ndriçimi ,</w:t>
            </w:r>
          </w:p>
          <w:p w14:paraId="1B92C8D3" w14:textId="77777777" w:rsidR="004E54E8" w:rsidRDefault="004E54E8" w:rsidP="004E54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Ndriçimi natyral,</w:t>
            </w:r>
          </w:p>
          <w:p w14:paraId="692F00B8" w14:textId="77777777" w:rsidR="004E54E8" w:rsidRDefault="004E54E8" w:rsidP="004E54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me voltazha të ulta,</w:t>
            </w:r>
          </w:p>
          <w:p w14:paraId="4B3B8A47" w14:textId="77777777" w:rsidR="004E54E8" w:rsidRDefault="004E54E8" w:rsidP="004E54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Mbrojtja kundër zjarrit,</w:t>
            </w:r>
          </w:p>
          <w:p w14:paraId="4634B42A" w14:textId="77777777" w:rsidR="004E54E8" w:rsidRDefault="004E54E8" w:rsidP="004E54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hidrosanitare dhe te kanalizimit,</w:t>
            </w:r>
          </w:p>
          <w:p w14:paraId="45FF522C" w14:textId="6EF07816" w:rsidR="00170CA1" w:rsidRPr="004E54E8" w:rsidRDefault="004E54E8" w:rsidP="004E54E8">
            <w:pPr>
              <w:pStyle w:val="ListParagraph"/>
              <w:numPr>
                <w:ilvl w:val="0"/>
                <w:numId w:val="5"/>
              </w:numPr>
              <w:spacing w:after="0" w:line="240" w:lineRule="exact"/>
              <w:rPr>
                <w:rFonts w:cstheme="minorHAnsi"/>
                <w:iCs/>
              </w:rPr>
            </w:pPr>
            <w:r w:rsidRPr="004E54E8">
              <w:rPr>
                <w:rFonts w:ascii="Calibri" w:hAnsi="Calibri" w:cs="Arial"/>
                <w:sz w:val="20"/>
                <w:szCs w:val="20"/>
              </w:rPr>
              <w:t>Sistemet transportuese.</w:t>
            </w:r>
          </w:p>
        </w:tc>
      </w:tr>
      <w:tr w:rsidR="00151A17" w:rsidRPr="00BA1DE5" w14:paraId="37D1E2C8" w14:textId="77777777" w:rsidTr="00CF03CE">
        <w:trPr>
          <w:trHeight w:val="267"/>
        </w:trPr>
        <w:tc>
          <w:tcPr>
            <w:tcW w:w="942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889BE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38E6682C" w14:textId="77777777" w:rsidTr="00CF03CE">
        <w:trPr>
          <w:trHeight w:val="70"/>
        </w:trPr>
        <w:tc>
          <w:tcPr>
            <w:tcW w:w="942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9F5E1DC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1E038E80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A37431C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41D16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16954A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41D16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6A0522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41D16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53CD9C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41D16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6F523D7F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E7A27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6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20DFBE" w14:textId="5E46D12B" w:rsidR="00151A17" w:rsidRPr="00F41D16" w:rsidRDefault="00F41D1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3450FF" w14:textId="5DD33995" w:rsidR="00151A17" w:rsidRPr="00F41D16" w:rsidRDefault="00F41D1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F95D" w14:textId="0B54F69A" w:rsidR="00151A17" w:rsidRPr="00F41D16" w:rsidRDefault="00F41D16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488BD3BC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0E33BD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E3A436" w14:textId="558533E2" w:rsidR="00151A17" w:rsidRPr="00F41D16" w:rsidRDefault="00F41D1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1FA18E" w14:textId="722438F2" w:rsidR="00151A17" w:rsidRPr="00F41D16" w:rsidRDefault="00F41D1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59AAE" w14:textId="72A97F91" w:rsidR="00151A17" w:rsidRPr="00F41D16" w:rsidRDefault="00F41D16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722B892A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46BAEC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>Punë praktike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7DD198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DE703D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9A97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04C23EA7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3A0932" w14:textId="6B96852E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t xml:space="preserve">Përgatitje për test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7F7D3C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F437DE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2E05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1449FA6" w14:textId="77777777" w:rsidTr="004E54E8">
        <w:trPr>
          <w:trHeight w:val="231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EA2F10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1C3A99" w14:textId="6B8FCDFE" w:rsidR="00151A17" w:rsidRPr="00F41D16" w:rsidRDefault="00F41D1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00EBDA" w14:textId="06DE6DE8" w:rsidR="00151A17" w:rsidRPr="00F41D16" w:rsidRDefault="00F41D1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F62A" w14:textId="1E2B0EA9" w:rsidR="00151A17" w:rsidRPr="00F41D16" w:rsidRDefault="00F41D16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5E3F4280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AD567C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lastRenderedPageBreak/>
              <w:t>Puna në terren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B88D8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1DB057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ECB1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0E1219CE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E7209C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DAE108" w14:textId="74DE37C4" w:rsidR="00151A17" w:rsidRPr="00F41D16" w:rsidRDefault="00F41D1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F7BA02" w14:textId="0C0E5A42" w:rsidR="00151A17" w:rsidRPr="00F41D16" w:rsidRDefault="00F41D16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D138" w14:textId="1DA959CA" w:rsidR="00151A17" w:rsidRPr="00F41D16" w:rsidRDefault="00F41D16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6829D138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7499BF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>Detyrë shtëpie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3B3124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D91C7B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4B76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773F4B1" w14:textId="77777777" w:rsidTr="004E54E8">
        <w:trPr>
          <w:trHeight w:val="486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C4C01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0C831A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E53E3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50455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27482ADB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7EEC89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5337C" w14:textId="04E65CA0" w:rsidR="00151A17" w:rsidRPr="00F41D16" w:rsidRDefault="00F41D16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D51595" w14:textId="147C091F" w:rsidR="00151A17" w:rsidRPr="00F41D16" w:rsidRDefault="00F41D16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9C06E" w14:textId="75769711" w:rsidR="00151A17" w:rsidRPr="00F41D16" w:rsidRDefault="00F41D16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151A17" w:rsidRPr="00BA1DE5" w14:paraId="01B02081" w14:textId="77777777" w:rsidTr="004E54E8">
        <w:trPr>
          <w:trHeight w:val="474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0E6CF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C33F1C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58D995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FCC0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286E61F3" w14:textId="77777777" w:rsidTr="004E54E8">
        <w:trPr>
          <w:trHeight w:val="243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CDBA4AB" w14:textId="77777777" w:rsidR="00151A17" w:rsidRPr="00F41D16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41D16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149099D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A02C68C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7879BBC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7C60DA25" w14:textId="77777777" w:rsidTr="004E54E8">
        <w:trPr>
          <w:trHeight w:val="486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DB07B6C" w14:textId="77777777" w:rsidR="00151A17" w:rsidRPr="00F41D16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 w:rsidRPr="00F41D16"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67BB766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337A3BD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89161C6" w14:textId="77777777" w:rsidR="00151A17" w:rsidRPr="00F41D16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3F736382" w14:textId="77777777" w:rsidTr="004E54E8">
        <w:trPr>
          <w:trHeight w:val="108"/>
        </w:trPr>
        <w:tc>
          <w:tcPr>
            <w:tcW w:w="3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9DA8F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67D86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E4FA7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69C9E6" w14:textId="618E58D7" w:rsidR="00151A17" w:rsidRPr="00BA1DE5" w:rsidRDefault="00F41D16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151A17" w:rsidRPr="00BA1DE5" w14:paraId="1EA9560B" w14:textId="77777777" w:rsidTr="00CF03CE">
        <w:trPr>
          <w:trHeight w:val="292"/>
        </w:trPr>
        <w:tc>
          <w:tcPr>
            <w:tcW w:w="942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8BD3BBB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2A22D923" w14:textId="77777777" w:rsidTr="004E54E8">
        <w:trPr>
          <w:trHeight w:val="486"/>
        </w:trPr>
        <w:tc>
          <w:tcPr>
            <w:tcW w:w="356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A70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857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B3BA" w14:textId="46C7B19C" w:rsidR="00151A17" w:rsidRPr="00170CA1" w:rsidRDefault="00CF03CE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Mësimi do e realizohet përmes ligjëratave, ushtrimeve, detyrave ne grupe, vizitave në punishte.</w:t>
            </w:r>
          </w:p>
        </w:tc>
      </w:tr>
      <w:tr w:rsidR="00151A17" w:rsidRPr="00BA1DE5" w14:paraId="437F97BE" w14:textId="77777777" w:rsidTr="004E54E8">
        <w:trPr>
          <w:trHeight w:val="1484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324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50C" w14:textId="77777777" w:rsidR="00CF03CE" w:rsidRDefault="00CF03CE" w:rsidP="00CF03CE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Kufiri i kalueshmërisë së lëndës është 60%.</w:t>
            </w:r>
          </w:p>
          <w:p w14:paraId="38EDE2D0" w14:textId="77777777" w:rsidR="00CF03CE" w:rsidRDefault="00CF03CE" w:rsidP="00CF03CE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Vijueshmëria e studentit 10%;</w:t>
            </w:r>
          </w:p>
          <w:p w14:paraId="19231D28" w14:textId="77777777" w:rsidR="00CF03CE" w:rsidRDefault="00CF03CE" w:rsidP="00CF03CE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Detyrat individuale të kryera në klasë 15%;</w:t>
            </w:r>
          </w:p>
          <w:p w14:paraId="732247F7" w14:textId="77777777" w:rsidR="00CF03CE" w:rsidRDefault="00CF03CE" w:rsidP="00CF03CE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Detyrat individuale të kryera në shtëpi 15%;</w:t>
            </w:r>
          </w:p>
          <w:p w14:paraId="052FD707" w14:textId="77777777" w:rsidR="00CF03CE" w:rsidRDefault="00CF03CE" w:rsidP="00CF03CE">
            <w:pPr>
              <w:spacing w:after="0" w:line="240" w:lineRule="auto"/>
              <w:ind w:left="163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Vlerësimi nga testet 60%;</w:t>
            </w:r>
          </w:p>
          <w:p w14:paraId="4FDF45A4" w14:textId="2DCD1D88" w:rsidR="00151A17" w:rsidRPr="00CF03CE" w:rsidRDefault="00CF03CE" w:rsidP="00CF03CE">
            <w:pPr>
              <w:spacing w:after="0" w:line="240" w:lineRule="exact"/>
              <w:rPr>
                <w:rFonts w:cstheme="minorHAnsi"/>
                <w:iCs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   Provimi final 100%.</w:t>
            </w:r>
          </w:p>
        </w:tc>
      </w:tr>
      <w:tr w:rsidR="00151A17" w:rsidRPr="00BA1DE5" w14:paraId="77109CED" w14:textId="77777777" w:rsidTr="00CF03CE">
        <w:trPr>
          <w:trHeight w:val="243"/>
        </w:trPr>
        <w:tc>
          <w:tcPr>
            <w:tcW w:w="9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0ED34D6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4E54E8" w:rsidRPr="00BA1DE5" w14:paraId="5148156C" w14:textId="77777777" w:rsidTr="004E54E8">
        <w:trPr>
          <w:trHeight w:val="464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039" w14:textId="77777777" w:rsidR="004E54E8" w:rsidRPr="00BA1DE5" w:rsidRDefault="004E54E8" w:rsidP="004E54E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CF65" w14:textId="77777777" w:rsidR="004E54E8" w:rsidRDefault="004E54E8" w:rsidP="004E54E8">
            <w:pPr>
              <w:spacing w:after="0" w:line="240" w:lineRule="auto"/>
              <w:ind w:right="-62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Ligjëratat e përgatitura nga profesori i lëndës;</w:t>
            </w:r>
          </w:p>
          <w:p w14:paraId="17A94710" w14:textId="77777777" w:rsidR="004E54E8" w:rsidRDefault="004E54E8" w:rsidP="004E54E8">
            <w:pPr>
              <w:spacing w:after="0" w:line="240" w:lineRule="auto"/>
              <w:ind w:right="-62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Klaus Daniel, “Advanced Building Systems” A  technical guide for architects and engineers,</w:t>
            </w:r>
          </w:p>
          <w:p w14:paraId="13FFA420" w14:textId="1A8421B9" w:rsidR="004E54E8" w:rsidRPr="00BA1DE5" w:rsidRDefault="004E54E8" w:rsidP="004E54E8">
            <w:pPr>
              <w:spacing w:after="0" w:line="240" w:lineRule="auto"/>
              <w:ind w:right="-62"/>
              <w:rPr>
                <w:bCs/>
                <w:lang w:eastAsia="mk-MK"/>
              </w:rPr>
            </w:pPr>
            <w:r w:rsidRPr="004E54E8">
              <w:rPr>
                <w:rFonts w:ascii="Calibri" w:eastAsia="Times New Roman" w:hAnsi="Calibri"/>
                <w:sz w:val="20"/>
                <w:szCs w:val="20"/>
              </w:rPr>
              <w:t>Corky Binggeli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 “</w:t>
            </w:r>
            <w:r>
              <w:rPr>
                <w:rFonts w:ascii="Calibri" w:eastAsia="Times New Roman" w:hAnsi="Calibri"/>
                <w:sz w:val="20"/>
                <w:szCs w:val="20"/>
              </w:rPr>
              <w:t>Building Systems for Interior Designers”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  <w:r>
              <w:rPr>
                <w:rFonts w:ascii="Calibri" w:eastAsia="Times New Roman" w:hAnsi="Calibri"/>
                <w:sz w:val="20"/>
                <w:szCs w:val="20"/>
              </w:rPr>
              <w:t>3rd Edition</w:t>
            </w:r>
          </w:p>
        </w:tc>
      </w:tr>
      <w:tr w:rsidR="004E54E8" w:rsidRPr="00BA1DE5" w14:paraId="182DA165" w14:textId="77777777" w:rsidTr="004E54E8">
        <w:trPr>
          <w:trHeight w:val="881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56ABA1B" w14:textId="77777777" w:rsidR="004E54E8" w:rsidRPr="00BA1DE5" w:rsidRDefault="004E54E8" w:rsidP="004E54E8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832" w14:textId="77777777" w:rsidR="004E54E8" w:rsidRDefault="004E54E8" w:rsidP="004E54E8">
            <w:pPr>
              <w:spacing w:after="0" w:line="240" w:lineRule="auto"/>
              <w:ind w:right="-62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Ting-pat So</w:t>
            </w:r>
            <w:r>
              <w:rPr>
                <w:rFonts w:ascii="Calibri" w:eastAsia="Times New Roman" w:hAnsi="Calibri"/>
                <w:sz w:val="20"/>
                <w:szCs w:val="20"/>
              </w:rPr>
              <w:t>, Albert, </w:t>
            </w:r>
            <w:r>
              <w:rPr>
                <w:rFonts w:ascii="Calibri" w:eastAsia="Times New Roman" w:hAnsi="Calibri"/>
                <w:bCs/>
                <w:sz w:val="20"/>
                <w:szCs w:val="20"/>
              </w:rPr>
              <w:t>Wai Lok Chan “</w:t>
            </w:r>
            <w:r>
              <w:rPr>
                <w:rFonts w:ascii="Calibri" w:eastAsia="Times New Roman" w:hAnsi="Calibri"/>
                <w:sz w:val="20"/>
                <w:szCs w:val="20"/>
              </w:rPr>
              <w:t>Intelligent Building Systems”</w:t>
            </w:r>
          </w:p>
          <w:p w14:paraId="7A7290E5" w14:textId="5CFC2706" w:rsidR="004E54E8" w:rsidRPr="00CF03CE" w:rsidRDefault="004E54E8" w:rsidP="004E54E8">
            <w:pPr>
              <w:spacing w:after="0" w:line="240" w:lineRule="auto"/>
              <w:ind w:right="-62"/>
              <w:rPr>
                <w:rFonts w:ascii="Calibri" w:eastAsia="Times New Roman" w:hAnsi="Calibri" w:cs="Arial"/>
                <w:sz w:val="20"/>
                <w:szCs w:val="20"/>
              </w:rPr>
            </w:pPr>
            <w:r w:rsidRPr="004E54E8">
              <w:rPr>
                <w:rFonts w:ascii="Calibri" w:eastAsia="Times New Roman" w:hAnsi="Calibri"/>
                <w:sz w:val="20"/>
                <w:szCs w:val="20"/>
              </w:rPr>
              <w:t>Lisa M. Tucker</w:t>
            </w:r>
            <w:r>
              <w:rPr>
                <w:rFonts w:ascii="Calibri" w:eastAsia="Times New Roman" w:hAnsi="Calibri"/>
                <w:sz w:val="20"/>
                <w:szCs w:val="20"/>
              </w:rPr>
              <w:t>Sustainable “Building Systems and Construction for Designers” 2nd Edition.</w:t>
            </w:r>
          </w:p>
        </w:tc>
      </w:tr>
    </w:tbl>
    <w:tbl>
      <w:tblPr>
        <w:tblpPr w:leftFromText="180" w:rightFromText="180" w:vertAnchor="text" w:horzAnchor="margin" w:tblpY="4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2798"/>
        <w:gridCol w:w="3142"/>
      </w:tblGrid>
      <w:tr w:rsidR="00151A17" w:rsidRPr="00BA1DE5" w14:paraId="652DB60B" w14:textId="77777777" w:rsidTr="00CF03CE">
        <w:tc>
          <w:tcPr>
            <w:tcW w:w="94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995717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39491E04" w14:textId="77777777" w:rsidTr="009E0094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5ADB47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2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3F1055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31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6762E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</w:p>
        </w:tc>
      </w:tr>
      <w:tr w:rsidR="004E54E8" w:rsidRPr="00BA1DE5" w14:paraId="24AE00CB" w14:textId="77777777" w:rsidTr="009E0094">
        <w:trPr>
          <w:trHeight w:val="218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55D8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9DE" w14:textId="303B7B3D" w:rsidR="004E54E8" w:rsidRPr="00E64C8C" w:rsidRDefault="009E0094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Spjegimi i syllabusit </w:t>
            </w:r>
          </w:p>
        </w:tc>
      </w:tr>
      <w:tr w:rsidR="004E54E8" w:rsidRPr="00BA1DE5" w14:paraId="4598ADBE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28BD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AEF5" w14:textId="7CB40E28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Energjia dhe llojet e energjise</w:t>
            </w:r>
          </w:p>
        </w:tc>
      </w:tr>
      <w:tr w:rsidR="004E54E8" w:rsidRPr="00BA1DE5" w14:paraId="40ACE9E4" w14:textId="77777777" w:rsidTr="009E0094">
        <w:trPr>
          <w:trHeight w:val="280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2978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319" w14:textId="5111583D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Kerkesat e objekteve per energji</w:t>
            </w:r>
          </w:p>
        </w:tc>
      </w:tr>
      <w:tr w:rsidR="004E54E8" w:rsidRPr="00BA1DE5" w14:paraId="775E7F98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B86E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1D51" w14:textId="368EB84B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Shperndarja e energjise</w:t>
            </w:r>
          </w:p>
        </w:tc>
      </w:tr>
      <w:tr w:rsidR="004E54E8" w:rsidRPr="00BA1DE5" w14:paraId="3871F8D4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DBE2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5C13" w14:textId="216CB3E8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Ndriqimi </w:t>
            </w:r>
          </w:p>
        </w:tc>
      </w:tr>
      <w:tr w:rsidR="004E54E8" w:rsidRPr="00BA1DE5" w14:paraId="55A23702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B224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C062" w14:textId="0533F7AB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me voltazha te uleta</w:t>
            </w:r>
          </w:p>
        </w:tc>
      </w:tr>
      <w:tr w:rsidR="004E54E8" w:rsidRPr="00BA1DE5" w14:paraId="7486E0EC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2589" w14:textId="77777777" w:rsidR="004E54E8" w:rsidRPr="00BA1DE5" w:rsidRDefault="004E54E8" w:rsidP="004E54E8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E27E" w14:textId="4F41C96B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Vleresimi i pare</w:t>
            </w:r>
          </w:p>
        </w:tc>
      </w:tr>
      <w:tr w:rsidR="004E54E8" w:rsidRPr="00BA1DE5" w14:paraId="2EAC1203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C653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6373" w14:textId="57319674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Mbrojtja kunder zjarrit</w:t>
            </w:r>
          </w:p>
        </w:tc>
      </w:tr>
      <w:tr w:rsidR="004E54E8" w:rsidRPr="00BA1DE5" w14:paraId="65157949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D1C3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E30F" w14:textId="0A182B67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Sistemet hidrosanitare </w:t>
            </w:r>
          </w:p>
        </w:tc>
      </w:tr>
      <w:tr w:rsidR="004E54E8" w:rsidRPr="00BA1DE5" w14:paraId="18CCAECD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C043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7C8A" w14:textId="0EF67E9A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Eficienca e ujit </w:t>
            </w:r>
          </w:p>
        </w:tc>
      </w:tr>
      <w:tr w:rsidR="004E54E8" w:rsidRPr="00BA1DE5" w14:paraId="530039F2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AE7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851B" w14:textId="5EA8F95B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e kanalizimeve</w:t>
            </w:r>
          </w:p>
        </w:tc>
      </w:tr>
      <w:tr w:rsidR="004E54E8" w:rsidRPr="00BA1DE5" w14:paraId="03CFC5C5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A49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3667" w14:textId="4AABABAF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Sistemet ricikluese </w:t>
            </w:r>
          </w:p>
        </w:tc>
      </w:tr>
      <w:tr w:rsidR="004E54E8" w:rsidRPr="00BA1DE5" w14:paraId="470E4541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A75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F492" w14:textId="1825557B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Sistemet transportuese</w:t>
            </w:r>
          </w:p>
        </w:tc>
      </w:tr>
      <w:tr w:rsidR="004E54E8" w:rsidRPr="00BA1DE5" w14:paraId="4B14B8A6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9BA5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B1EE" w14:textId="1C1CD1E4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Automatizimi i objekteve </w:t>
            </w:r>
          </w:p>
        </w:tc>
      </w:tr>
      <w:tr w:rsidR="004E54E8" w:rsidRPr="00BA1DE5" w14:paraId="727D6764" w14:textId="77777777" w:rsidTr="009E0094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9331" w14:textId="77777777" w:rsidR="004E54E8" w:rsidRPr="00BA1DE5" w:rsidRDefault="004E54E8" w:rsidP="004E54E8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A54E" w14:textId="442518B7" w:rsidR="004E54E8" w:rsidRPr="00E64C8C" w:rsidRDefault="004E54E8" w:rsidP="004E54E8">
            <w:pPr>
              <w:spacing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Vleresimi I dyte</w:t>
            </w:r>
          </w:p>
        </w:tc>
      </w:tr>
    </w:tbl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45"/>
      </w:tblGrid>
      <w:tr w:rsidR="00151A17" w:rsidRPr="00BA1DE5" w14:paraId="6D404938" w14:textId="77777777" w:rsidTr="00CF03CE"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FF4612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1EFB88BB" w14:textId="77777777" w:rsidTr="00CF03CE">
        <w:trPr>
          <w:trHeight w:val="1088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6A84" w14:textId="671E0E33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lastRenderedPageBreak/>
              <w:t xml:space="preserve">Ora mësimore fillon dhe përfundon me kohë. </w:t>
            </w:r>
          </w:p>
          <w:p w14:paraId="24F1F96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71F8FD9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75B0E985" w14:textId="68D740BF" w:rsidR="00151A17" w:rsidRPr="008E072A" w:rsidRDefault="00151A17" w:rsidP="008E072A">
            <w:pPr>
              <w:spacing w:after="0" w:line="240" w:lineRule="exact"/>
              <w:contextualSpacing/>
              <w:jc w:val="both"/>
              <w:rPr>
                <w:rFonts w:ascii="Calibri" w:hAnsi="Calibri" w:cs="Calibr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</w:tc>
      </w:tr>
    </w:tbl>
    <w:p w14:paraId="32B939B0" w14:textId="08801DCA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Vlerësimi bëhet nga 0-100 %.</w:t>
      </w:r>
    </w:p>
    <w:p w14:paraId="06E6E0EB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DA9"/>
    <w:multiLevelType w:val="hybridMultilevel"/>
    <w:tmpl w:val="3476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4F4F"/>
    <w:multiLevelType w:val="multilevel"/>
    <w:tmpl w:val="A41C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E94D44"/>
    <w:multiLevelType w:val="hybridMultilevel"/>
    <w:tmpl w:val="44D6556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6A435560"/>
    <w:multiLevelType w:val="hybridMultilevel"/>
    <w:tmpl w:val="E8B4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660282">
    <w:abstractNumId w:val="2"/>
  </w:num>
  <w:num w:numId="2" w16cid:durableId="1859540547">
    <w:abstractNumId w:val="2"/>
  </w:num>
  <w:num w:numId="3" w16cid:durableId="946696876">
    <w:abstractNumId w:val="3"/>
  </w:num>
  <w:num w:numId="4" w16cid:durableId="418257850">
    <w:abstractNumId w:val="1"/>
  </w:num>
  <w:num w:numId="5" w16cid:durableId="704018508">
    <w:abstractNumId w:val="0"/>
  </w:num>
  <w:num w:numId="6" w16cid:durableId="1887253565">
    <w:abstractNumId w:val="0"/>
  </w:num>
  <w:num w:numId="7" w16cid:durableId="202185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91CC0"/>
    <w:rsid w:val="00103984"/>
    <w:rsid w:val="00151A17"/>
    <w:rsid w:val="00170CA1"/>
    <w:rsid w:val="003F2A28"/>
    <w:rsid w:val="004E54E8"/>
    <w:rsid w:val="005076E6"/>
    <w:rsid w:val="00613087"/>
    <w:rsid w:val="007B293C"/>
    <w:rsid w:val="008258C4"/>
    <w:rsid w:val="008E072A"/>
    <w:rsid w:val="009E0094"/>
    <w:rsid w:val="00CA2D9E"/>
    <w:rsid w:val="00CF03CE"/>
    <w:rsid w:val="00E64C8C"/>
    <w:rsid w:val="00F4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6C5A"/>
  <w15:docId w15:val="{3B76B8D2-0400-4303-923C-6B367E03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CE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CF0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Mimoza</cp:lastModifiedBy>
  <cp:revision>8</cp:revision>
  <dcterms:created xsi:type="dcterms:W3CDTF">2019-07-18T11:29:00Z</dcterms:created>
  <dcterms:modified xsi:type="dcterms:W3CDTF">2023-07-09T18:03:00Z</dcterms:modified>
</cp:coreProperties>
</file>