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7110"/>
      </w:tblGrid>
      <w:tr w:rsidR="00C4032F" w:rsidRPr="00C4032F" w14:paraId="60D65181" w14:textId="77777777" w:rsidTr="00797818">
        <w:tc>
          <w:tcPr>
            <w:tcW w:w="1795" w:type="dxa"/>
          </w:tcPr>
          <w:p w14:paraId="4048AFAB" w14:textId="19D3AA8E" w:rsidR="00C4032F" w:rsidRPr="00C4032F" w:rsidRDefault="000E4270" w:rsidP="00C4032F">
            <w:pPr>
              <w:spacing w:after="0" w:line="240" w:lineRule="auto"/>
              <w:rPr>
                <w:rFonts w:ascii="Calibri" w:eastAsia="Times New Roman" w:hAnsi="Calibri" w:cs="Times New Roman"/>
                <w:b/>
                <w:sz w:val="20"/>
                <w:szCs w:val="20"/>
                <w:lang w:val="sq-AL"/>
              </w:rPr>
            </w:pPr>
            <w:r>
              <w:rPr>
                <w:rFonts w:ascii="Calibri" w:eastAsia="Times New Roman" w:hAnsi="Calibri" w:cs="Times New Roman"/>
                <w:b/>
                <w:sz w:val="20"/>
                <w:szCs w:val="20"/>
                <w:lang w:val="sq-AL"/>
              </w:rPr>
              <w:t xml:space="preserve"> </w:t>
            </w:r>
            <w:r w:rsidR="00C4032F" w:rsidRPr="00C4032F">
              <w:rPr>
                <w:rFonts w:ascii="Calibri" w:eastAsia="Times New Roman" w:hAnsi="Calibri" w:cs="Times New Roman"/>
                <w:b/>
                <w:sz w:val="20"/>
                <w:szCs w:val="20"/>
                <w:lang w:val="sq-AL"/>
              </w:rPr>
              <w:t>Titulli i lëndës:</w:t>
            </w:r>
          </w:p>
        </w:tc>
        <w:tc>
          <w:tcPr>
            <w:tcW w:w="7110" w:type="dxa"/>
          </w:tcPr>
          <w:p w14:paraId="3F880937" w14:textId="77777777" w:rsidR="00C4032F" w:rsidRPr="00C4032F" w:rsidRDefault="00063144" w:rsidP="00C4032F">
            <w:pPr>
              <w:spacing w:after="0" w:line="240" w:lineRule="auto"/>
              <w:rPr>
                <w:rFonts w:ascii="Calibri" w:eastAsia="Times New Roman" w:hAnsi="Calibri" w:cs="Times New Roman"/>
                <w:sz w:val="20"/>
                <w:szCs w:val="20"/>
                <w:lang w:val="sq-AL"/>
              </w:rPr>
            </w:pPr>
            <w:r>
              <w:rPr>
                <w:rFonts w:ascii="Calibri" w:eastAsia="Times New Roman" w:hAnsi="Calibri" w:cs="Times New Roman"/>
                <w:sz w:val="20"/>
                <w:szCs w:val="20"/>
                <w:lang w:val="sq-AL"/>
              </w:rPr>
              <w:t>Mobilitieti i Qëndrueshëm Urban</w:t>
            </w:r>
          </w:p>
        </w:tc>
      </w:tr>
      <w:tr w:rsidR="00C4032F" w:rsidRPr="00C4032F" w14:paraId="6FD00244" w14:textId="77777777" w:rsidTr="00797818">
        <w:tc>
          <w:tcPr>
            <w:tcW w:w="8905" w:type="dxa"/>
            <w:gridSpan w:val="2"/>
            <w:shd w:val="clear" w:color="auto" w:fill="000000"/>
          </w:tcPr>
          <w:p w14:paraId="1901A97E" w14:textId="77777777" w:rsidR="00C4032F" w:rsidRPr="00C4032F" w:rsidRDefault="00C4032F" w:rsidP="00C4032F">
            <w:pPr>
              <w:spacing w:after="0" w:line="240" w:lineRule="auto"/>
              <w:rPr>
                <w:rFonts w:ascii="Calibri" w:eastAsia="Times New Roman" w:hAnsi="Calibri" w:cs="Times New Roman"/>
                <w:sz w:val="20"/>
                <w:szCs w:val="20"/>
                <w:lang w:val="sq-AL"/>
              </w:rPr>
            </w:pPr>
          </w:p>
        </w:tc>
      </w:tr>
      <w:tr w:rsidR="00C4032F" w:rsidRPr="00C4032F" w14:paraId="324FCB52" w14:textId="77777777" w:rsidTr="00797818">
        <w:tc>
          <w:tcPr>
            <w:tcW w:w="1795" w:type="dxa"/>
          </w:tcPr>
          <w:p w14:paraId="19F3CD16" w14:textId="77777777" w:rsidR="00C4032F" w:rsidRPr="00C4032F" w:rsidRDefault="00C4032F" w:rsidP="00C4032F">
            <w:pPr>
              <w:spacing w:after="0" w:line="240" w:lineRule="auto"/>
              <w:rPr>
                <w:rFonts w:ascii="Calibri" w:eastAsia="Times New Roman" w:hAnsi="Calibri" w:cs="Times New Roman"/>
                <w:b/>
                <w:sz w:val="20"/>
                <w:szCs w:val="20"/>
                <w:lang w:val="sq-AL"/>
              </w:rPr>
            </w:pPr>
            <w:r w:rsidRPr="00C4032F">
              <w:rPr>
                <w:rFonts w:ascii="Calibri" w:eastAsia="Times New Roman" w:hAnsi="Calibri" w:cs="Times New Roman"/>
                <w:b/>
                <w:sz w:val="20"/>
                <w:szCs w:val="20"/>
                <w:lang w:val="sq-AL"/>
              </w:rPr>
              <w:t>Përshkrimi i lëndës:</w:t>
            </w:r>
          </w:p>
        </w:tc>
        <w:tc>
          <w:tcPr>
            <w:tcW w:w="7110" w:type="dxa"/>
          </w:tcPr>
          <w:p w14:paraId="390F8B80" w14:textId="77777777" w:rsidR="00063144" w:rsidRPr="00063144" w:rsidRDefault="00063144" w:rsidP="00063144">
            <w:pPr>
              <w:spacing w:after="0" w:line="240" w:lineRule="auto"/>
              <w:jc w:val="both"/>
              <w:rPr>
                <w:rFonts w:ascii="Calibri" w:eastAsia="Times New Roman" w:hAnsi="Calibri" w:cs="Times New Roman"/>
                <w:sz w:val="20"/>
                <w:szCs w:val="20"/>
                <w:lang w:val="sq-AL"/>
              </w:rPr>
            </w:pPr>
            <w:r w:rsidRPr="00063144">
              <w:rPr>
                <w:rFonts w:ascii="Calibri" w:eastAsia="Times New Roman" w:hAnsi="Calibri" w:cs="Times New Roman"/>
                <w:sz w:val="20"/>
                <w:szCs w:val="20"/>
                <w:lang w:val="sq-AL"/>
              </w:rPr>
              <w:t>Nevoja për procese më të qëndrueshme dhe integruese të planifikimit</w:t>
            </w:r>
            <w:r>
              <w:rPr>
                <w:rFonts w:ascii="Calibri" w:eastAsia="Times New Roman" w:hAnsi="Calibri" w:cs="Times New Roman"/>
                <w:sz w:val="20"/>
                <w:szCs w:val="20"/>
                <w:lang w:val="sq-AL"/>
              </w:rPr>
              <w:t xml:space="preserve">  </w:t>
            </w:r>
            <w:r w:rsidRPr="00063144">
              <w:rPr>
                <w:rFonts w:ascii="Calibri" w:eastAsia="Times New Roman" w:hAnsi="Calibri" w:cs="Times New Roman"/>
                <w:sz w:val="20"/>
                <w:szCs w:val="20"/>
                <w:lang w:val="sq-AL"/>
              </w:rPr>
              <w:t>si një mënyrë për t'u marrë me kompleksitetin e lëvizshmërisë urbane është pranuar gjerësisht.</w:t>
            </w:r>
          </w:p>
          <w:p w14:paraId="2467846B" w14:textId="77777777" w:rsidR="00C4032F" w:rsidRPr="00C4032F" w:rsidRDefault="00063144" w:rsidP="00063144">
            <w:pPr>
              <w:spacing w:after="0" w:line="240" w:lineRule="auto"/>
              <w:jc w:val="both"/>
              <w:rPr>
                <w:rFonts w:ascii="Calibri" w:eastAsia="Times New Roman" w:hAnsi="Calibri" w:cs="Times New Roman"/>
                <w:sz w:val="20"/>
                <w:szCs w:val="20"/>
                <w:lang w:val="sq-AL"/>
              </w:rPr>
            </w:pPr>
            <w:r w:rsidRPr="00063144">
              <w:rPr>
                <w:rFonts w:ascii="Calibri" w:eastAsia="Times New Roman" w:hAnsi="Calibri" w:cs="Times New Roman"/>
                <w:sz w:val="20"/>
                <w:szCs w:val="20"/>
                <w:lang w:val="sq-AL"/>
              </w:rPr>
              <w:t>Qasje të reja për planifiki</w:t>
            </w:r>
            <w:r>
              <w:rPr>
                <w:rFonts w:ascii="Calibri" w:eastAsia="Times New Roman" w:hAnsi="Calibri" w:cs="Times New Roman"/>
                <w:sz w:val="20"/>
                <w:szCs w:val="20"/>
                <w:lang w:val="sq-AL"/>
              </w:rPr>
              <w:t>min e mobilitetit urban jane duke ardhur ne shprehje,</w:t>
            </w:r>
            <w:r w:rsidRPr="00063144">
              <w:rPr>
                <w:rFonts w:ascii="Calibri" w:eastAsia="Times New Roman" w:hAnsi="Calibri" w:cs="Times New Roman"/>
                <w:sz w:val="20"/>
                <w:szCs w:val="20"/>
                <w:lang w:val="sq-AL"/>
              </w:rPr>
              <w:t xml:space="preserve"> pasi autoritetet lokale kërkojnë të shpërbëhen nga qasjet e kaluara të silo-ve dhe të zhvillojnë strategji që mund të nxisin një ndryshim drejt mënyrave të transportit më të pastër dhe më të qëndrueshëm. Koncepti për Planet e Lëvizshmërisë</w:t>
            </w:r>
            <w:r>
              <w:rPr>
                <w:rFonts w:ascii="Calibri" w:eastAsia="Times New Roman" w:hAnsi="Calibri" w:cs="Times New Roman"/>
                <w:sz w:val="20"/>
                <w:szCs w:val="20"/>
                <w:lang w:val="sq-AL"/>
              </w:rPr>
              <w:t xml:space="preserve">/mobilitetit </w:t>
            </w:r>
            <w:r w:rsidRPr="00063144">
              <w:rPr>
                <w:rFonts w:ascii="Calibri" w:eastAsia="Times New Roman" w:hAnsi="Calibri" w:cs="Times New Roman"/>
                <w:sz w:val="20"/>
                <w:szCs w:val="20"/>
                <w:lang w:val="sq-AL"/>
              </w:rPr>
              <w:t xml:space="preserve"> Urbane të Qëndrueshme ka dalë nga n</w:t>
            </w:r>
            <w:r>
              <w:rPr>
                <w:rFonts w:ascii="Calibri" w:eastAsia="Times New Roman" w:hAnsi="Calibri" w:cs="Times New Roman"/>
                <w:sz w:val="20"/>
                <w:szCs w:val="20"/>
                <w:lang w:val="sq-AL"/>
              </w:rPr>
              <w:t xml:space="preserve">jë shkëmbim i gjerë midis palëve të interesit </w:t>
            </w:r>
            <w:r w:rsidRPr="00063144">
              <w:rPr>
                <w:rFonts w:ascii="Calibri" w:eastAsia="Times New Roman" w:hAnsi="Calibri" w:cs="Times New Roman"/>
                <w:sz w:val="20"/>
                <w:szCs w:val="20"/>
                <w:lang w:val="sq-AL"/>
              </w:rPr>
              <w:t xml:space="preserve"> dhe ekspertëve të planifikimit</w:t>
            </w:r>
            <w:r>
              <w:rPr>
                <w:rFonts w:ascii="Calibri" w:eastAsia="Times New Roman" w:hAnsi="Calibri" w:cs="Times New Roman"/>
                <w:sz w:val="20"/>
                <w:szCs w:val="20"/>
                <w:lang w:val="sq-AL"/>
              </w:rPr>
              <w:t>,</w:t>
            </w:r>
            <w:r w:rsidRPr="00063144">
              <w:rPr>
                <w:rFonts w:ascii="Calibri" w:eastAsia="Times New Roman" w:hAnsi="Calibri" w:cs="Times New Roman"/>
                <w:sz w:val="20"/>
                <w:szCs w:val="20"/>
                <w:lang w:val="sq-AL"/>
              </w:rPr>
              <w:t xml:space="preserve"> n</w:t>
            </w:r>
            <w:r>
              <w:rPr>
                <w:rFonts w:ascii="Calibri" w:eastAsia="Times New Roman" w:hAnsi="Calibri" w:cs="Times New Roman"/>
                <w:sz w:val="20"/>
                <w:szCs w:val="20"/>
                <w:lang w:val="sq-AL"/>
              </w:rPr>
              <w:t>ga</w:t>
            </w:r>
            <w:r w:rsidRPr="00063144">
              <w:rPr>
                <w:rFonts w:ascii="Calibri" w:eastAsia="Times New Roman" w:hAnsi="Calibri" w:cs="Times New Roman"/>
                <w:sz w:val="20"/>
                <w:szCs w:val="20"/>
                <w:lang w:val="sq-AL"/>
              </w:rPr>
              <w:t xml:space="preserve"> të gjithë vendet. Ky kurs përshkruan tiparet kryesore të një plani modern dhe të qëndrueshëm të mobilitetit dhe transportit urban.</w:t>
            </w:r>
          </w:p>
        </w:tc>
      </w:tr>
      <w:tr w:rsidR="00C4032F" w:rsidRPr="00C4032F" w14:paraId="5F86B56E" w14:textId="77777777" w:rsidTr="00797818">
        <w:tc>
          <w:tcPr>
            <w:tcW w:w="1795" w:type="dxa"/>
          </w:tcPr>
          <w:p w14:paraId="3A37E972" w14:textId="77777777" w:rsidR="00C4032F" w:rsidRPr="00C4032F" w:rsidRDefault="00C4032F" w:rsidP="00C4032F">
            <w:pPr>
              <w:spacing w:after="0" w:line="240" w:lineRule="auto"/>
              <w:rPr>
                <w:rFonts w:ascii="Calibri" w:eastAsia="Times New Roman" w:hAnsi="Calibri" w:cs="Times New Roman"/>
                <w:b/>
                <w:sz w:val="20"/>
                <w:szCs w:val="20"/>
                <w:lang w:val="sq-AL"/>
              </w:rPr>
            </w:pPr>
            <w:r w:rsidRPr="00C4032F">
              <w:rPr>
                <w:rFonts w:ascii="Calibri" w:eastAsia="Times New Roman" w:hAnsi="Calibri" w:cs="Times New Roman"/>
                <w:b/>
                <w:sz w:val="20"/>
                <w:szCs w:val="20"/>
                <w:lang w:val="sq-AL"/>
              </w:rPr>
              <w:t>Qëllimet e lëndës:</w:t>
            </w:r>
          </w:p>
        </w:tc>
        <w:tc>
          <w:tcPr>
            <w:tcW w:w="7110" w:type="dxa"/>
          </w:tcPr>
          <w:p w14:paraId="0E03A065" w14:textId="44D194F2" w:rsidR="00257983" w:rsidRDefault="00257983" w:rsidP="00C4032F">
            <w:pPr>
              <w:spacing w:after="0" w:line="240" w:lineRule="auto"/>
              <w:ind w:right="-302"/>
              <w:rPr>
                <w:rFonts w:ascii="Calibri" w:eastAsia="Times New Roman" w:hAnsi="Calibri" w:cs="Arial"/>
                <w:sz w:val="20"/>
                <w:szCs w:val="20"/>
                <w:lang w:val="sq-AL"/>
              </w:rPr>
            </w:pPr>
            <w:r>
              <w:rPr>
                <w:rFonts w:ascii="Calibri" w:eastAsia="Times New Roman" w:hAnsi="Calibri" w:cs="Arial"/>
                <w:sz w:val="20"/>
                <w:szCs w:val="20"/>
                <w:lang w:val="sq-AL"/>
              </w:rPr>
              <w:t>Qëllimet e kësaj lende janë q</w:t>
            </w:r>
            <w:r w:rsidR="00F236CC">
              <w:rPr>
                <w:rFonts w:ascii="Calibri" w:eastAsia="Times New Roman" w:hAnsi="Calibri" w:cs="Arial"/>
                <w:sz w:val="20"/>
                <w:szCs w:val="20"/>
                <w:lang w:val="sq-AL"/>
              </w:rPr>
              <w:t>ë studenti të</w:t>
            </w:r>
            <w:r>
              <w:rPr>
                <w:rFonts w:ascii="Calibri" w:eastAsia="Times New Roman" w:hAnsi="Calibri" w:cs="Arial"/>
                <w:sz w:val="20"/>
                <w:szCs w:val="20"/>
                <w:lang w:val="sq-AL"/>
              </w:rPr>
              <w:t xml:space="preserve"> kuptoje </w:t>
            </w:r>
            <w:r w:rsidR="000E4270">
              <w:rPr>
                <w:rFonts w:ascii="Calibri" w:eastAsia="Times New Roman" w:hAnsi="Calibri" w:cs="Arial"/>
                <w:sz w:val="20"/>
                <w:szCs w:val="20"/>
                <w:lang w:val="sq-AL"/>
              </w:rPr>
              <w:t xml:space="preserve">dhe njoh </w:t>
            </w:r>
            <w:r>
              <w:rPr>
                <w:rFonts w:ascii="Calibri" w:eastAsia="Times New Roman" w:hAnsi="Calibri" w:cs="Arial"/>
                <w:sz w:val="20"/>
                <w:szCs w:val="20"/>
                <w:lang w:val="sq-AL"/>
              </w:rPr>
              <w:t>fillimisht:</w:t>
            </w:r>
          </w:p>
          <w:p w14:paraId="3C2CFE56" w14:textId="77777777" w:rsidR="008440E0" w:rsidRPr="008440E0" w:rsidRDefault="008440E0" w:rsidP="008440E0">
            <w:pPr>
              <w:pStyle w:val="ListParagraph"/>
              <w:ind w:left="756" w:right="-302"/>
              <w:rPr>
                <w:rFonts w:ascii="Calibri" w:hAnsi="Calibri" w:cs="Arial"/>
                <w:sz w:val="20"/>
                <w:szCs w:val="20"/>
              </w:rPr>
            </w:pPr>
            <w:r>
              <w:rPr>
                <w:rFonts w:ascii="Calibri" w:hAnsi="Calibri" w:cs="Arial"/>
                <w:sz w:val="20"/>
                <w:szCs w:val="20"/>
              </w:rPr>
              <w:t>• Qëllimet dhe objektivat e MQU</w:t>
            </w:r>
          </w:p>
          <w:p w14:paraId="2525F333" w14:textId="77777777" w:rsidR="008440E0" w:rsidRPr="008440E0" w:rsidRDefault="008440E0" w:rsidP="008440E0">
            <w:pPr>
              <w:pStyle w:val="ListParagraph"/>
              <w:ind w:left="756" w:right="-302"/>
              <w:rPr>
                <w:rFonts w:ascii="Calibri" w:hAnsi="Calibri" w:cs="Arial"/>
                <w:sz w:val="20"/>
                <w:szCs w:val="20"/>
              </w:rPr>
            </w:pPr>
            <w:r>
              <w:rPr>
                <w:rFonts w:ascii="Calibri" w:hAnsi="Calibri" w:cs="Arial"/>
                <w:sz w:val="20"/>
                <w:szCs w:val="20"/>
              </w:rPr>
              <w:t>• V</w:t>
            </w:r>
            <w:r w:rsidRPr="008440E0">
              <w:rPr>
                <w:rFonts w:ascii="Calibri" w:hAnsi="Calibri" w:cs="Arial"/>
                <w:sz w:val="20"/>
                <w:szCs w:val="20"/>
              </w:rPr>
              <w:t>izion afatgjatë dhe plan</w:t>
            </w:r>
            <w:r>
              <w:rPr>
                <w:rFonts w:ascii="Calibri" w:hAnsi="Calibri" w:cs="Arial"/>
                <w:sz w:val="20"/>
                <w:szCs w:val="20"/>
              </w:rPr>
              <w:t>i</w:t>
            </w:r>
            <w:r w:rsidRPr="008440E0">
              <w:rPr>
                <w:rFonts w:ascii="Calibri" w:hAnsi="Calibri" w:cs="Arial"/>
                <w:sz w:val="20"/>
                <w:szCs w:val="20"/>
              </w:rPr>
              <w:t xml:space="preserve"> i qartë i zbatimit</w:t>
            </w:r>
          </w:p>
          <w:p w14:paraId="3BEFA9B8" w14:textId="77777777" w:rsidR="008440E0" w:rsidRPr="008440E0" w:rsidRDefault="008440E0" w:rsidP="008440E0">
            <w:pPr>
              <w:pStyle w:val="ListParagraph"/>
              <w:ind w:left="756" w:right="-302"/>
              <w:rPr>
                <w:rFonts w:ascii="Calibri" w:hAnsi="Calibri" w:cs="Arial"/>
                <w:sz w:val="20"/>
                <w:szCs w:val="20"/>
              </w:rPr>
            </w:pPr>
            <w:r>
              <w:rPr>
                <w:rFonts w:ascii="Calibri" w:hAnsi="Calibri" w:cs="Arial"/>
                <w:sz w:val="20"/>
                <w:szCs w:val="20"/>
              </w:rPr>
              <w:t>• V</w:t>
            </w:r>
            <w:r w:rsidRPr="008440E0">
              <w:rPr>
                <w:rFonts w:ascii="Calibri" w:hAnsi="Calibri" w:cs="Arial"/>
                <w:sz w:val="20"/>
                <w:szCs w:val="20"/>
              </w:rPr>
              <w:t>lerësim</w:t>
            </w:r>
            <w:r>
              <w:rPr>
                <w:rFonts w:ascii="Calibri" w:hAnsi="Calibri" w:cs="Arial"/>
                <w:sz w:val="20"/>
                <w:szCs w:val="20"/>
              </w:rPr>
              <w:t xml:space="preserve">i i </w:t>
            </w:r>
            <w:r w:rsidRPr="008440E0">
              <w:rPr>
                <w:rFonts w:ascii="Calibri" w:hAnsi="Calibri" w:cs="Arial"/>
                <w:sz w:val="20"/>
                <w:szCs w:val="20"/>
              </w:rPr>
              <w:t xml:space="preserve"> performancës aktuale dhe të ardhshme</w:t>
            </w:r>
          </w:p>
          <w:p w14:paraId="744EC88A" w14:textId="77777777" w:rsidR="008440E0" w:rsidRPr="008440E0" w:rsidRDefault="008440E0" w:rsidP="008440E0">
            <w:pPr>
              <w:pStyle w:val="ListParagraph"/>
              <w:ind w:left="756" w:right="-302"/>
              <w:rPr>
                <w:rFonts w:ascii="Calibri" w:hAnsi="Calibri" w:cs="Arial"/>
                <w:sz w:val="20"/>
                <w:szCs w:val="20"/>
              </w:rPr>
            </w:pPr>
            <w:r w:rsidRPr="008440E0">
              <w:rPr>
                <w:rFonts w:ascii="Calibri" w:hAnsi="Calibri" w:cs="Arial"/>
                <w:sz w:val="20"/>
                <w:szCs w:val="20"/>
              </w:rPr>
              <w:t>• Zhvillimi i balancuar dhe i integruar i të gjitha mënyrave</w:t>
            </w:r>
          </w:p>
          <w:p w14:paraId="0D704807" w14:textId="77777777" w:rsidR="008440E0" w:rsidRPr="008440E0" w:rsidRDefault="008440E0" w:rsidP="008440E0">
            <w:pPr>
              <w:pStyle w:val="ListParagraph"/>
              <w:ind w:left="756" w:right="-302"/>
              <w:rPr>
                <w:rFonts w:ascii="Calibri" w:hAnsi="Calibri" w:cs="Arial"/>
                <w:sz w:val="20"/>
                <w:szCs w:val="20"/>
              </w:rPr>
            </w:pPr>
            <w:r w:rsidRPr="008440E0">
              <w:rPr>
                <w:rFonts w:ascii="Calibri" w:hAnsi="Calibri" w:cs="Arial"/>
                <w:sz w:val="20"/>
                <w:szCs w:val="20"/>
              </w:rPr>
              <w:t>• Integrimi horizontal dhe vertikal</w:t>
            </w:r>
          </w:p>
          <w:p w14:paraId="2787EB9E" w14:textId="77777777" w:rsidR="008440E0" w:rsidRPr="008440E0" w:rsidRDefault="008440E0" w:rsidP="008440E0">
            <w:pPr>
              <w:pStyle w:val="ListParagraph"/>
              <w:ind w:left="756" w:right="-302"/>
              <w:rPr>
                <w:rFonts w:ascii="Calibri" w:hAnsi="Calibri" w:cs="Arial"/>
                <w:sz w:val="20"/>
                <w:szCs w:val="20"/>
              </w:rPr>
            </w:pPr>
            <w:r>
              <w:rPr>
                <w:rFonts w:ascii="Calibri" w:hAnsi="Calibri" w:cs="Arial"/>
                <w:sz w:val="20"/>
                <w:szCs w:val="20"/>
              </w:rPr>
              <w:t xml:space="preserve">• Qasja </w:t>
            </w:r>
            <w:r w:rsidRPr="008440E0">
              <w:rPr>
                <w:rFonts w:ascii="Calibri" w:hAnsi="Calibri" w:cs="Arial"/>
                <w:sz w:val="20"/>
                <w:szCs w:val="20"/>
              </w:rPr>
              <w:t>e pjesëmarrje</w:t>
            </w:r>
            <w:r>
              <w:rPr>
                <w:rFonts w:ascii="Calibri" w:hAnsi="Calibri" w:cs="Arial"/>
                <w:sz w:val="20"/>
                <w:szCs w:val="20"/>
              </w:rPr>
              <w:t>s</w:t>
            </w:r>
          </w:p>
          <w:p w14:paraId="2466D348" w14:textId="77777777" w:rsidR="008440E0" w:rsidRPr="008440E0" w:rsidRDefault="008440E0" w:rsidP="008440E0">
            <w:pPr>
              <w:pStyle w:val="ListParagraph"/>
              <w:ind w:left="756" w:right="-302"/>
              <w:rPr>
                <w:rFonts w:ascii="Calibri" w:hAnsi="Calibri" w:cs="Arial"/>
                <w:sz w:val="20"/>
                <w:szCs w:val="20"/>
              </w:rPr>
            </w:pPr>
            <w:r w:rsidRPr="008440E0">
              <w:rPr>
                <w:rFonts w:ascii="Calibri" w:hAnsi="Calibri" w:cs="Arial"/>
                <w:sz w:val="20"/>
                <w:szCs w:val="20"/>
              </w:rPr>
              <w:t>• Monitorimi, rishikimi, raportimi</w:t>
            </w:r>
          </w:p>
          <w:p w14:paraId="17C4448E" w14:textId="77777777" w:rsidR="00257983" w:rsidRPr="00257983" w:rsidRDefault="008440E0" w:rsidP="008440E0">
            <w:pPr>
              <w:pStyle w:val="ListParagraph"/>
              <w:ind w:left="756" w:right="-302"/>
              <w:rPr>
                <w:rFonts w:ascii="Calibri" w:hAnsi="Calibri" w:cs="Arial"/>
                <w:sz w:val="20"/>
                <w:szCs w:val="20"/>
              </w:rPr>
            </w:pPr>
            <w:r w:rsidRPr="008440E0">
              <w:rPr>
                <w:rFonts w:ascii="Calibri" w:hAnsi="Calibri" w:cs="Arial"/>
                <w:sz w:val="20"/>
                <w:szCs w:val="20"/>
              </w:rPr>
              <w:t>• Sigurimi i cilësisë</w:t>
            </w:r>
          </w:p>
        </w:tc>
      </w:tr>
      <w:tr w:rsidR="00C4032F" w:rsidRPr="00C4032F" w14:paraId="1FB533B0" w14:textId="77777777" w:rsidTr="00797818">
        <w:tc>
          <w:tcPr>
            <w:tcW w:w="1795" w:type="dxa"/>
            <w:tcBorders>
              <w:bottom w:val="single" w:sz="4" w:space="0" w:color="000000"/>
            </w:tcBorders>
          </w:tcPr>
          <w:p w14:paraId="4DEB1F7E" w14:textId="77777777" w:rsidR="00C4032F" w:rsidRPr="00C4032F" w:rsidRDefault="00C4032F" w:rsidP="00C4032F">
            <w:pPr>
              <w:spacing w:after="0" w:line="240" w:lineRule="auto"/>
              <w:rPr>
                <w:rFonts w:ascii="Calibri" w:eastAsia="Times New Roman" w:hAnsi="Calibri" w:cs="Times New Roman"/>
                <w:b/>
                <w:sz w:val="20"/>
                <w:szCs w:val="20"/>
                <w:lang w:val="sq-AL"/>
              </w:rPr>
            </w:pPr>
            <w:r w:rsidRPr="00C4032F">
              <w:rPr>
                <w:rFonts w:ascii="Calibri" w:eastAsia="Times New Roman" w:hAnsi="Calibri" w:cs="Times New Roman"/>
                <w:b/>
                <w:sz w:val="20"/>
                <w:szCs w:val="20"/>
                <w:lang w:val="sq-AL"/>
              </w:rPr>
              <w:t>Rezultatet e pritshme të nxënies:</w:t>
            </w:r>
          </w:p>
        </w:tc>
        <w:tc>
          <w:tcPr>
            <w:tcW w:w="7110" w:type="dxa"/>
            <w:tcBorders>
              <w:bottom w:val="single" w:sz="4" w:space="0" w:color="000000"/>
            </w:tcBorders>
          </w:tcPr>
          <w:p w14:paraId="5023F924" w14:textId="77777777" w:rsidR="00C4032F" w:rsidRDefault="00F236CC" w:rsidP="00F236CC">
            <w:pPr>
              <w:spacing w:after="0" w:line="240" w:lineRule="auto"/>
              <w:contextualSpacing/>
              <w:jc w:val="both"/>
              <w:rPr>
                <w:rFonts w:ascii="Calibri" w:eastAsia="Times New Roman" w:hAnsi="Calibri" w:cs="Arial"/>
                <w:sz w:val="20"/>
                <w:szCs w:val="20"/>
                <w:lang w:val="sq-AL"/>
              </w:rPr>
            </w:pPr>
            <w:r>
              <w:rPr>
                <w:rFonts w:ascii="Calibri" w:eastAsia="Times New Roman" w:hAnsi="Calibri" w:cs="Arial"/>
                <w:sz w:val="20"/>
                <w:szCs w:val="20"/>
                <w:lang w:val="sq-AL"/>
              </w:rPr>
              <w:t xml:space="preserve">Pas përfundimit te plote te këtij kursi studentet do te jene ne gjendje te: </w:t>
            </w:r>
          </w:p>
          <w:p w14:paraId="0F19C827" w14:textId="77777777" w:rsidR="008440E0" w:rsidRPr="008440E0" w:rsidRDefault="008440E0" w:rsidP="008440E0">
            <w:pPr>
              <w:pStyle w:val="ListParagraph"/>
              <w:jc w:val="both"/>
              <w:rPr>
                <w:rFonts w:ascii="Calibri" w:hAnsi="Calibri" w:cs="Arial"/>
                <w:sz w:val="20"/>
                <w:szCs w:val="20"/>
              </w:rPr>
            </w:pPr>
            <w:r>
              <w:rPr>
                <w:rFonts w:ascii="Calibri" w:hAnsi="Calibri" w:cs="Arial"/>
                <w:sz w:val="20"/>
                <w:szCs w:val="20"/>
              </w:rPr>
              <w:t>(a)</w:t>
            </w:r>
            <w:r w:rsidRPr="008440E0">
              <w:rPr>
                <w:rFonts w:ascii="Calibri" w:hAnsi="Calibri" w:cs="Arial"/>
                <w:sz w:val="20"/>
                <w:szCs w:val="20"/>
              </w:rPr>
              <w:t>Transporti publik</w:t>
            </w:r>
          </w:p>
          <w:p w14:paraId="6B202D1F" w14:textId="77777777" w:rsidR="008440E0" w:rsidRPr="008440E0" w:rsidRDefault="008440E0" w:rsidP="008440E0">
            <w:pPr>
              <w:pStyle w:val="ListParagraph"/>
              <w:jc w:val="both"/>
              <w:rPr>
                <w:rFonts w:ascii="Calibri" w:hAnsi="Calibri" w:cs="Arial"/>
                <w:sz w:val="20"/>
                <w:szCs w:val="20"/>
              </w:rPr>
            </w:pPr>
            <w:r w:rsidRPr="008440E0">
              <w:rPr>
                <w:rFonts w:ascii="Calibri" w:hAnsi="Calibri" w:cs="Arial"/>
                <w:sz w:val="20"/>
                <w:szCs w:val="20"/>
              </w:rPr>
              <w:t>(b) Ecje dhe çiklizëm</w:t>
            </w:r>
          </w:p>
          <w:p w14:paraId="4C6FFDDD" w14:textId="77777777" w:rsidR="008440E0" w:rsidRPr="008440E0" w:rsidRDefault="008440E0" w:rsidP="008440E0">
            <w:pPr>
              <w:pStyle w:val="ListParagraph"/>
              <w:jc w:val="both"/>
              <w:rPr>
                <w:rFonts w:ascii="Calibri" w:hAnsi="Calibri" w:cs="Arial"/>
                <w:sz w:val="20"/>
                <w:szCs w:val="20"/>
              </w:rPr>
            </w:pPr>
            <w:r w:rsidRPr="008440E0">
              <w:rPr>
                <w:rFonts w:ascii="Calibri" w:hAnsi="Calibri" w:cs="Arial"/>
                <w:sz w:val="20"/>
                <w:szCs w:val="20"/>
              </w:rPr>
              <w:t>(c) Intermodaliteti</w:t>
            </w:r>
          </w:p>
          <w:p w14:paraId="7F6AEE02" w14:textId="77777777" w:rsidR="008440E0" w:rsidRPr="008440E0" w:rsidRDefault="008440E0" w:rsidP="008440E0">
            <w:pPr>
              <w:pStyle w:val="ListParagraph"/>
              <w:jc w:val="both"/>
              <w:rPr>
                <w:rFonts w:ascii="Calibri" w:hAnsi="Calibri" w:cs="Arial"/>
                <w:sz w:val="20"/>
                <w:szCs w:val="20"/>
              </w:rPr>
            </w:pPr>
            <w:r w:rsidRPr="008440E0">
              <w:rPr>
                <w:rFonts w:ascii="Calibri" w:hAnsi="Calibri" w:cs="Arial"/>
                <w:sz w:val="20"/>
                <w:szCs w:val="20"/>
              </w:rPr>
              <w:t>(d) Siguria rrugore urbane</w:t>
            </w:r>
          </w:p>
          <w:p w14:paraId="4439C40E" w14:textId="77777777" w:rsidR="008440E0" w:rsidRPr="008440E0" w:rsidRDefault="008440E0" w:rsidP="008440E0">
            <w:pPr>
              <w:pStyle w:val="ListParagraph"/>
              <w:jc w:val="both"/>
              <w:rPr>
                <w:rFonts w:ascii="Calibri" w:hAnsi="Calibri" w:cs="Arial"/>
                <w:sz w:val="20"/>
                <w:szCs w:val="20"/>
              </w:rPr>
            </w:pPr>
            <w:r w:rsidRPr="008440E0">
              <w:rPr>
                <w:rFonts w:ascii="Calibri" w:hAnsi="Calibri" w:cs="Arial"/>
                <w:sz w:val="20"/>
                <w:szCs w:val="20"/>
              </w:rPr>
              <w:t>(e) Transporti rrugor (i rrjedhshëm dhe i palëvizshëm)</w:t>
            </w:r>
          </w:p>
          <w:p w14:paraId="77231457" w14:textId="77777777" w:rsidR="008440E0" w:rsidRPr="008440E0" w:rsidRDefault="008440E0" w:rsidP="008440E0">
            <w:pPr>
              <w:pStyle w:val="ListParagraph"/>
              <w:jc w:val="both"/>
              <w:rPr>
                <w:rFonts w:ascii="Calibri" w:hAnsi="Calibri" w:cs="Arial"/>
                <w:sz w:val="20"/>
                <w:szCs w:val="20"/>
              </w:rPr>
            </w:pPr>
            <w:r w:rsidRPr="008440E0">
              <w:rPr>
                <w:rFonts w:ascii="Calibri" w:hAnsi="Calibri" w:cs="Arial"/>
                <w:sz w:val="20"/>
                <w:szCs w:val="20"/>
              </w:rPr>
              <w:t>(f) Logjistika urbane</w:t>
            </w:r>
          </w:p>
          <w:p w14:paraId="17D043D8" w14:textId="77777777" w:rsidR="008440E0" w:rsidRPr="008440E0" w:rsidRDefault="008440E0" w:rsidP="008440E0">
            <w:pPr>
              <w:pStyle w:val="ListParagraph"/>
              <w:jc w:val="both"/>
              <w:rPr>
                <w:rFonts w:ascii="Calibri" w:hAnsi="Calibri" w:cs="Arial"/>
                <w:sz w:val="20"/>
                <w:szCs w:val="20"/>
              </w:rPr>
            </w:pPr>
            <w:r w:rsidRPr="008440E0">
              <w:rPr>
                <w:rFonts w:ascii="Calibri" w:hAnsi="Calibri" w:cs="Arial"/>
                <w:sz w:val="20"/>
                <w:szCs w:val="20"/>
              </w:rPr>
              <w:t>(g) Menaxhimi i mobilitetit</w:t>
            </w:r>
          </w:p>
          <w:p w14:paraId="2BC78139" w14:textId="77777777" w:rsidR="00F236CC" w:rsidRPr="00F236CC" w:rsidRDefault="008440E0" w:rsidP="008440E0">
            <w:pPr>
              <w:pStyle w:val="ListParagraph"/>
              <w:jc w:val="both"/>
              <w:rPr>
                <w:rFonts w:ascii="Calibri" w:hAnsi="Calibri" w:cs="Arial"/>
                <w:sz w:val="20"/>
                <w:szCs w:val="20"/>
              </w:rPr>
            </w:pPr>
            <w:r w:rsidRPr="008440E0">
              <w:rPr>
                <w:rFonts w:ascii="Calibri" w:hAnsi="Calibri" w:cs="Arial"/>
                <w:sz w:val="20"/>
                <w:szCs w:val="20"/>
              </w:rPr>
              <w:t>(h) Sistemet Inteligjente të Transportit</w:t>
            </w:r>
          </w:p>
        </w:tc>
      </w:tr>
      <w:tr w:rsidR="00C4032F" w:rsidRPr="00C4032F" w14:paraId="442AEDD3" w14:textId="77777777" w:rsidTr="00797818">
        <w:tc>
          <w:tcPr>
            <w:tcW w:w="1795" w:type="dxa"/>
            <w:tcBorders>
              <w:bottom w:val="single" w:sz="4" w:space="0" w:color="auto"/>
            </w:tcBorders>
          </w:tcPr>
          <w:p w14:paraId="058CA176" w14:textId="77777777" w:rsidR="00C4032F" w:rsidRPr="00C4032F" w:rsidRDefault="00C4032F" w:rsidP="00C4032F">
            <w:pPr>
              <w:spacing w:after="0" w:line="240" w:lineRule="auto"/>
              <w:rPr>
                <w:rFonts w:ascii="Calibri" w:eastAsia="Times New Roman" w:hAnsi="Calibri" w:cs="Times New Roman"/>
                <w:b/>
                <w:sz w:val="20"/>
                <w:szCs w:val="20"/>
                <w:lang w:val="sq-AL"/>
              </w:rPr>
            </w:pPr>
            <w:r w:rsidRPr="00C4032F">
              <w:rPr>
                <w:rFonts w:ascii="Calibri" w:eastAsia="Times New Roman" w:hAnsi="Calibri" w:cs="Calibri"/>
                <w:b/>
                <w:sz w:val="20"/>
                <w:szCs w:val="20"/>
                <w:lang w:val="sq-AL"/>
              </w:rPr>
              <w:t>Rëndësia dhe Aktualiteti i Lëndës</w:t>
            </w:r>
          </w:p>
        </w:tc>
        <w:tc>
          <w:tcPr>
            <w:tcW w:w="7110" w:type="dxa"/>
            <w:tcBorders>
              <w:bottom w:val="single" w:sz="4" w:space="0" w:color="auto"/>
            </w:tcBorders>
          </w:tcPr>
          <w:p w14:paraId="7F1ADA05" w14:textId="77777777" w:rsidR="00C4032F" w:rsidRPr="00C4032F" w:rsidRDefault="008440E0" w:rsidP="008440E0">
            <w:pPr>
              <w:spacing w:after="0" w:line="240" w:lineRule="auto"/>
              <w:ind w:left="163"/>
              <w:jc w:val="both"/>
              <w:rPr>
                <w:rFonts w:ascii="Calibri" w:eastAsia="Times New Roman" w:hAnsi="Calibri" w:cs="Arial"/>
                <w:sz w:val="20"/>
                <w:szCs w:val="20"/>
                <w:lang w:val="sq-AL"/>
              </w:rPr>
            </w:pPr>
            <w:r w:rsidRPr="008440E0">
              <w:rPr>
                <w:rFonts w:ascii="Calibri" w:eastAsia="Times New Roman" w:hAnsi="Calibri" w:cs="Arial"/>
                <w:sz w:val="20"/>
                <w:szCs w:val="20"/>
                <w:lang w:val="sq-AL"/>
              </w:rPr>
              <w:t xml:space="preserve">Ky kurs është i rëndësishëm për studentët, sepse i ndihmon ata të </w:t>
            </w:r>
            <w:r>
              <w:rPr>
                <w:rFonts w:ascii="Calibri" w:eastAsia="Times New Roman" w:hAnsi="Calibri" w:cs="Arial"/>
                <w:sz w:val="20"/>
                <w:szCs w:val="20"/>
                <w:lang w:val="sq-AL"/>
              </w:rPr>
              <w:t>fitojne ide për përmirësimin e çasjes</w:t>
            </w:r>
            <w:r w:rsidRPr="008440E0">
              <w:rPr>
                <w:rFonts w:ascii="Calibri" w:eastAsia="Times New Roman" w:hAnsi="Calibri" w:cs="Arial"/>
                <w:sz w:val="20"/>
                <w:szCs w:val="20"/>
                <w:lang w:val="sq-AL"/>
              </w:rPr>
              <w:t xml:space="preserve"> në zonat urbane dhe sigurimin e mobilitetit dhe transportit të cilësisë së lartë dhe të qëndruesh</w:t>
            </w:r>
            <w:r>
              <w:rPr>
                <w:rFonts w:ascii="Calibri" w:eastAsia="Times New Roman" w:hAnsi="Calibri" w:cs="Arial"/>
                <w:sz w:val="20"/>
                <w:szCs w:val="20"/>
                <w:lang w:val="sq-AL"/>
              </w:rPr>
              <w:t>ëm</w:t>
            </w:r>
            <w:r w:rsidRPr="008440E0">
              <w:rPr>
                <w:rFonts w:ascii="Calibri" w:eastAsia="Times New Roman" w:hAnsi="Calibri" w:cs="Arial"/>
                <w:sz w:val="20"/>
                <w:szCs w:val="20"/>
                <w:lang w:val="sq-AL"/>
              </w:rPr>
              <w:t xml:space="preserve">, përmes dhe brenda zonës urbane. Ata do të jenë në gjendje të </w:t>
            </w:r>
            <w:r>
              <w:rPr>
                <w:rFonts w:ascii="Calibri" w:eastAsia="Times New Roman" w:hAnsi="Calibri" w:cs="Arial"/>
                <w:sz w:val="20"/>
                <w:szCs w:val="20"/>
                <w:lang w:val="sq-AL"/>
              </w:rPr>
              <w:t xml:space="preserve">mendojnë </w:t>
            </w:r>
            <w:r w:rsidRPr="008440E0">
              <w:rPr>
                <w:rFonts w:ascii="Calibri" w:eastAsia="Times New Roman" w:hAnsi="Calibri" w:cs="Arial"/>
                <w:sz w:val="20"/>
                <w:szCs w:val="20"/>
                <w:lang w:val="sq-AL"/>
              </w:rPr>
              <w:t>strategji afatgjatë për zhvillimin e ardhshëm të zonës urbane dhe, në këtë kontekst, për zhvillimin e ardhshëm të infrastrukturës dhe shërbimeve të transpo</w:t>
            </w:r>
            <w:r>
              <w:rPr>
                <w:rFonts w:ascii="Calibri" w:eastAsia="Times New Roman" w:hAnsi="Calibri" w:cs="Arial"/>
                <w:sz w:val="20"/>
                <w:szCs w:val="20"/>
                <w:lang w:val="sq-AL"/>
              </w:rPr>
              <w:t xml:space="preserve">rtit dhe lëvizshmërisë. Studentet </w:t>
            </w:r>
            <w:r w:rsidRPr="008440E0">
              <w:rPr>
                <w:rFonts w:ascii="Calibri" w:eastAsia="Times New Roman" w:hAnsi="Calibri" w:cs="Arial"/>
                <w:sz w:val="20"/>
                <w:szCs w:val="20"/>
                <w:lang w:val="sq-AL"/>
              </w:rPr>
              <w:t>do të mësojnë se si duhet të ndërtojnë një vlerësim të kujdesshëm të performancës së tanishme dhe të ardhshme të sistemit të transportit urban duke rishikuar situatën aktuale, duke krijuar një bazë mbi të cilën mund të matet progresi në të ardhmen, si dhe përcaktimin e objektivave të performancës dhe objektiv</w:t>
            </w:r>
            <w:r>
              <w:rPr>
                <w:rFonts w:ascii="Calibri" w:eastAsia="Times New Roman" w:hAnsi="Calibri" w:cs="Arial"/>
                <w:sz w:val="20"/>
                <w:szCs w:val="20"/>
                <w:lang w:val="sq-AL"/>
              </w:rPr>
              <w:t xml:space="preserve">ave SMART në lidhje me udhëzimin e </w:t>
            </w:r>
            <w:r w:rsidRPr="008440E0">
              <w:rPr>
                <w:rFonts w:ascii="Calibri" w:eastAsia="Times New Roman" w:hAnsi="Calibri" w:cs="Arial"/>
                <w:sz w:val="20"/>
                <w:szCs w:val="20"/>
                <w:lang w:val="sq-AL"/>
              </w:rPr>
              <w:t xml:space="preserve"> zbatimin e planit.</w:t>
            </w:r>
          </w:p>
        </w:tc>
      </w:tr>
      <w:tr w:rsidR="00C4032F" w:rsidRPr="00C4032F" w14:paraId="1B90F9CC" w14:textId="77777777" w:rsidTr="00797818">
        <w:trPr>
          <w:trHeight w:val="70"/>
        </w:trPr>
        <w:tc>
          <w:tcPr>
            <w:tcW w:w="8905" w:type="dxa"/>
            <w:gridSpan w:val="2"/>
            <w:tcBorders>
              <w:top w:val="single" w:sz="4" w:space="0" w:color="auto"/>
              <w:left w:val="single" w:sz="4" w:space="0" w:color="FFFFFF"/>
              <w:bottom w:val="single" w:sz="4" w:space="0" w:color="FFFFFF"/>
              <w:right w:val="single" w:sz="4" w:space="0" w:color="FFFFFF"/>
            </w:tcBorders>
            <w:shd w:val="clear" w:color="auto" w:fill="000000"/>
          </w:tcPr>
          <w:p w14:paraId="3DF282CE" w14:textId="77777777" w:rsidR="00C4032F" w:rsidRPr="00C4032F" w:rsidRDefault="00C4032F" w:rsidP="00C4032F">
            <w:pPr>
              <w:spacing w:after="0" w:line="240" w:lineRule="auto"/>
              <w:jc w:val="center"/>
              <w:rPr>
                <w:rFonts w:ascii="Calibri" w:eastAsia="Times New Roman" w:hAnsi="Calibri" w:cs="Times New Roman"/>
                <w:b/>
                <w:sz w:val="20"/>
                <w:szCs w:val="20"/>
                <w:lang w:val="sq-AL"/>
              </w:rPr>
            </w:pPr>
          </w:p>
        </w:tc>
      </w:tr>
      <w:tr w:rsidR="00C4032F" w:rsidRPr="00C4032F" w14:paraId="7781E43D" w14:textId="77777777" w:rsidTr="00797818">
        <w:tc>
          <w:tcPr>
            <w:tcW w:w="1795" w:type="dxa"/>
          </w:tcPr>
          <w:p w14:paraId="23CBBC3C" w14:textId="77777777" w:rsidR="00C4032F" w:rsidRPr="00C4032F" w:rsidRDefault="00C4032F" w:rsidP="00C4032F">
            <w:pPr>
              <w:spacing w:after="0" w:line="240" w:lineRule="auto"/>
              <w:rPr>
                <w:rFonts w:ascii="Calibri" w:eastAsia="Times New Roman" w:hAnsi="Calibri" w:cs="Times New Roman"/>
                <w:b/>
                <w:sz w:val="20"/>
                <w:szCs w:val="20"/>
                <w:lang w:val="sq-AL"/>
              </w:rPr>
            </w:pPr>
            <w:r w:rsidRPr="00C4032F">
              <w:rPr>
                <w:rFonts w:ascii="Calibri" w:eastAsia="Times New Roman" w:hAnsi="Calibri" w:cs="Times New Roman"/>
                <w:b/>
                <w:sz w:val="20"/>
                <w:szCs w:val="20"/>
                <w:lang w:val="sq-AL"/>
              </w:rPr>
              <w:t xml:space="preserve">Metodat e mësimdhënies:  </w:t>
            </w:r>
          </w:p>
        </w:tc>
        <w:tc>
          <w:tcPr>
            <w:tcW w:w="7110" w:type="dxa"/>
          </w:tcPr>
          <w:p w14:paraId="5A011B51" w14:textId="77777777" w:rsidR="00C4032F" w:rsidRPr="00C4032F" w:rsidRDefault="00E54FF3" w:rsidP="00C4032F">
            <w:pPr>
              <w:spacing w:after="0" w:line="240" w:lineRule="auto"/>
              <w:rPr>
                <w:rFonts w:ascii="Calibri" w:eastAsia="Times New Roman" w:hAnsi="Calibri" w:cs="Times New Roman"/>
                <w:sz w:val="20"/>
                <w:szCs w:val="20"/>
                <w:lang w:val="sq-AL"/>
              </w:rPr>
            </w:pPr>
            <w:r>
              <w:rPr>
                <w:rFonts w:ascii="Calibri" w:eastAsia="Times New Roman" w:hAnsi="Calibri" w:cs="Times New Roman"/>
                <w:sz w:val="20"/>
                <w:szCs w:val="20"/>
                <w:lang w:val="sq-AL"/>
              </w:rPr>
              <w:t>Mësimi do e realizohet përmes ligjëratave, ushtrimeve, detyrave ne grupe, vizitave në punishte.</w:t>
            </w:r>
          </w:p>
        </w:tc>
      </w:tr>
      <w:tr w:rsidR="00C4032F" w:rsidRPr="00C4032F" w14:paraId="44F53AAD" w14:textId="77777777" w:rsidTr="00797818">
        <w:tc>
          <w:tcPr>
            <w:tcW w:w="1795" w:type="dxa"/>
          </w:tcPr>
          <w:p w14:paraId="4D1DF4FD" w14:textId="77777777" w:rsidR="00C4032F" w:rsidRPr="00C4032F" w:rsidRDefault="00C4032F" w:rsidP="00C4032F">
            <w:pPr>
              <w:spacing w:after="0" w:line="240" w:lineRule="auto"/>
              <w:rPr>
                <w:rFonts w:ascii="Calibri" w:eastAsia="Times New Roman" w:hAnsi="Calibri" w:cs="Times New Roman"/>
                <w:b/>
                <w:sz w:val="20"/>
                <w:szCs w:val="20"/>
                <w:lang w:val="sq-AL"/>
              </w:rPr>
            </w:pPr>
            <w:r w:rsidRPr="00C4032F">
              <w:rPr>
                <w:rFonts w:ascii="Calibri" w:eastAsia="Times New Roman" w:hAnsi="Calibri" w:cs="Times New Roman"/>
                <w:b/>
                <w:sz w:val="20"/>
                <w:szCs w:val="20"/>
                <w:lang w:val="sq-AL"/>
              </w:rPr>
              <w:t>Metodat e vlerësimit:</w:t>
            </w:r>
          </w:p>
        </w:tc>
        <w:tc>
          <w:tcPr>
            <w:tcW w:w="7110" w:type="dxa"/>
          </w:tcPr>
          <w:p w14:paraId="114C7F6E" w14:textId="77777777" w:rsidR="00E54FF3" w:rsidRPr="00E54FF3" w:rsidRDefault="00E54FF3" w:rsidP="00E54FF3">
            <w:pPr>
              <w:spacing w:after="0" w:line="240" w:lineRule="auto"/>
              <w:ind w:left="163"/>
              <w:jc w:val="both"/>
              <w:rPr>
                <w:rFonts w:ascii="Calibri" w:eastAsia="Times New Roman" w:hAnsi="Calibri" w:cs="Arial"/>
                <w:sz w:val="20"/>
                <w:szCs w:val="20"/>
                <w:lang w:val="sq-AL"/>
              </w:rPr>
            </w:pPr>
            <w:r w:rsidRPr="00E54FF3">
              <w:rPr>
                <w:rFonts w:ascii="Calibri" w:eastAsia="Times New Roman" w:hAnsi="Calibri" w:cs="Arial"/>
                <w:sz w:val="20"/>
                <w:szCs w:val="20"/>
                <w:lang w:val="sq-AL"/>
              </w:rPr>
              <w:t>Kufiri i kalueshmërisë së lëndës është 60%.</w:t>
            </w:r>
          </w:p>
          <w:p w14:paraId="3EC1598E" w14:textId="77777777" w:rsidR="00E54FF3" w:rsidRPr="00E54FF3" w:rsidRDefault="00E54FF3" w:rsidP="00E54FF3">
            <w:pPr>
              <w:spacing w:after="0" w:line="240" w:lineRule="auto"/>
              <w:ind w:left="163"/>
              <w:jc w:val="both"/>
              <w:rPr>
                <w:rFonts w:ascii="Calibri" w:eastAsia="Times New Roman" w:hAnsi="Calibri" w:cs="Arial"/>
                <w:sz w:val="20"/>
                <w:szCs w:val="20"/>
                <w:lang w:val="sq-AL"/>
              </w:rPr>
            </w:pPr>
            <w:r w:rsidRPr="00E54FF3">
              <w:rPr>
                <w:rFonts w:ascii="Calibri" w:eastAsia="Times New Roman" w:hAnsi="Calibri" w:cs="Arial"/>
                <w:sz w:val="20"/>
                <w:szCs w:val="20"/>
                <w:lang w:val="sq-AL"/>
              </w:rPr>
              <w:t>Vijueshmëria e studentit 10%;</w:t>
            </w:r>
          </w:p>
          <w:p w14:paraId="1A957813" w14:textId="77777777" w:rsidR="00E54FF3" w:rsidRPr="00E54FF3" w:rsidRDefault="00E54FF3" w:rsidP="00E54FF3">
            <w:pPr>
              <w:spacing w:after="0" w:line="240" w:lineRule="auto"/>
              <w:ind w:left="163"/>
              <w:jc w:val="both"/>
              <w:rPr>
                <w:rFonts w:ascii="Calibri" w:eastAsia="Times New Roman" w:hAnsi="Calibri" w:cs="Arial"/>
                <w:sz w:val="20"/>
                <w:szCs w:val="20"/>
                <w:lang w:val="sq-AL"/>
              </w:rPr>
            </w:pPr>
            <w:r w:rsidRPr="00E54FF3">
              <w:rPr>
                <w:rFonts w:ascii="Calibri" w:eastAsia="Times New Roman" w:hAnsi="Calibri" w:cs="Arial"/>
                <w:sz w:val="20"/>
                <w:szCs w:val="20"/>
                <w:lang w:val="sq-AL"/>
              </w:rPr>
              <w:t>Detyrat individuale të kryera në klasë 15%;</w:t>
            </w:r>
          </w:p>
          <w:p w14:paraId="732C426C" w14:textId="77777777" w:rsidR="00E54FF3" w:rsidRPr="00E54FF3" w:rsidRDefault="00E54FF3" w:rsidP="00E54FF3">
            <w:pPr>
              <w:spacing w:after="0" w:line="240" w:lineRule="auto"/>
              <w:ind w:left="163"/>
              <w:jc w:val="both"/>
              <w:rPr>
                <w:rFonts w:ascii="Calibri" w:eastAsia="Times New Roman" w:hAnsi="Calibri" w:cs="Arial"/>
                <w:sz w:val="20"/>
                <w:szCs w:val="20"/>
                <w:lang w:val="sq-AL"/>
              </w:rPr>
            </w:pPr>
            <w:r w:rsidRPr="00E54FF3">
              <w:rPr>
                <w:rFonts w:ascii="Calibri" w:eastAsia="Times New Roman" w:hAnsi="Calibri" w:cs="Arial"/>
                <w:sz w:val="20"/>
                <w:szCs w:val="20"/>
                <w:lang w:val="sq-AL"/>
              </w:rPr>
              <w:t>Detyrat individuale të kryera në shtëpi 15%;</w:t>
            </w:r>
          </w:p>
          <w:p w14:paraId="03FD1B0E" w14:textId="77777777" w:rsidR="00E54FF3" w:rsidRPr="00E54FF3" w:rsidRDefault="00E54FF3" w:rsidP="00E54FF3">
            <w:pPr>
              <w:spacing w:after="0" w:line="240" w:lineRule="auto"/>
              <w:ind w:left="163"/>
              <w:jc w:val="both"/>
              <w:rPr>
                <w:rFonts w:ascii="Calibri" w:eastAsia="Times New Roman" w:hAnsi="Calibri" w:cs="Arial"/>
                <w:sz w:val="20"/>
                <w:szCs w:val="20"/>
                <w:lang w:val="sq-AL"/>
              </w:rPr>
            </w:pPr>
            <w:r w:rsidRPr="00E54FF3">
              <w:rPr>
                <w:rFonts w:ascii="Calibri" w:eastAsia="Times New Roman" w:hAnsi="Calibri" w:cs="Arial"/>
                <w:sz w:val="20"/>
                <w:szCs w:val="20"/>
                <w:lang w:val="sq-AL"/>
              </w:rPr>
              <w:t>Vlerësimi nga testet 60%;</w:t>
            </w:r>
          </w:p>
          <w:p w14:paraId="20039844" w14:textId="77777777" w:rsidR="00C4032F" w:rsidRPr="00C4032F" w:rsidRDefault="00E54FF3" w:rsidP="00E54FF3">
            <w:pPr>
              <w:spacing w:after="0" w:line="240" w:lineRule="auto"/>
              <w:ind w:left="163"/>
              <w:jc w:val="both"/>
              <w:rPr>
                <w:rFonts w:ascii="Calibri" w:eastAsia="Times New Roman" w:hAnsi="Calibri" w:cs="Arial"/>
                <w:sz w:val="20"/>
                <w:szCs w:val="20"/>
                <w:lang w:val="sq-AL"/>
              </w:rPr>
            </w:pPr>
            <w:r w:rsidRPr="00E54FF3">
              <w:rPr>
                <w:rFonts w:ascii="Calibri" w:eastAsia="Times New Roman" w:hAnsi="Calibri" w:cs="Arial"/>
                <w:sz w:val="20"/>
                <w:szCs w:val="20"/>
                <w:lang w:val="sq-AL"/>
              </w:rPr>
              <w:t>Provimi final 100%.</w:t>
            </w:r>
          </w:p>
        </w:tc>
      </w:tr>
      <w:tr w:rsidR="00C4032F" w:rsidRPr="00C4032F" w14:paraId="2E59FC7E" w14:textId="77777777" w:rsidTr="00797818">
        <w:tc>
          <w:tcPr>
            <w:tcW w:w="8905" w:type="dxa"/>
            <w:gridSpan w:val="2"/>
            <w:shd w:val="clear" w:color="auto" w:fill="000000"/>
          </w:tcPr>
          <w:p w14:paraId="0ED8CDC0" w14:textId="77777777" w:rsidR="00C4032F" w:rsidRPr="00C4032F" w:rsidRDefault="00C4032F" w:rsidP="00C4032F">
            <w:pPr>
              <w:spacing w:after="0" w:line="240" w:lineRule="auto"/>
              <w:rPr>
                <w:rFonts w:ascii="Calibri" w:eastAsia="Times New Roman" w:hAnsi="Calibri" w:cs="Times New Roman"/>
                <w:sz w:val="20"/>
                <w:szCs w:val="20"/>
                <w:lang w:val="sq-AL"/>
              </w:rPr>
            </w:pPr>
          </w:p>
        </w:tc>
      </w:tr>
      <w:tr w:rsidR="008440E0" w:rsidRPr="00C4032F" w14:paraId="70A9A662" w14:textId="77777777" w:rsidTr="00797818">
        <w:tc>
          <w:tcPr>
            <w:tcW w:w="1795" w:type="dxa"/>
          </w:tcPr>
          <w:p w14:paraId="4D383B06" w14:textId="77777777" w:rsidR="008440E0" w:rsidRPr="00C4032F" w:rsidRDefault="008440E0" w:rsidP="00C4032F">
            <w:pPr>
              <w:spacing w:after="0" w:line="240" w:lineRule="auto"/>
              <w:rPr>
                <w:rFonts w:ascii="Calibri" w:eastAsia="Times New Roman" w:hAnsi="Calibri" w:cs="Times New Roman"/>
                <w:b/>
                <w:sz w:val="20"/>
                <w:szCs w:val="20"/>
                <w:lang w:val="sq-AL"/>
              </w:rPr>
            </w:pPr>
            <w:r w:rsidRPr="00C4032F">
              <w:rPr>
                <w:rFonts w:ascii="Calibri" w:eastAsia="Times New Roman" w:hAnsi="Calibri" w:cs="Times New Roman"/>
                <w:b/>
                <w:sz w:val="20"/>
                <w:szCs w:val="20"/>
                <w:lang w:val="sq-AL"/>
              </w:rPr>
              <w:t xml:space="preserve">Literatura </w:t>
            </w:r>
            <w:r w:rsidRPr="00C4032F">
              <w:rPr>
                <w:rFonts w:ascii="Calibri" w:eastAsia="Times New Roman" w:hAnsi="Calibri" w:cs="Times New Roman"/>
                <w:b/>
                <w:sz w:val="20"/>
                <w:szCs w:val="20"/>
                <w:lang w:val="sq-AL"/>
              </w:rPr>
              <w:lastRenderedPageBreak/>
              <w:t>primare:</w:t>
            </w:r>
          </w:p>
        </w:tc>
        <w:tc>
          <w:tcPr>
            <w:tcW w:w="7110" w:type="dxa"/>
          </w:tcPr>
          <w:p w14:paraId="013D3970" w14:textId="77777777" w:rsidR="00D42C87" w:rsidRDefault="00D42C87" w:rsidP="008440E0">
            <w:pPr>
              <w:shd w:val="clear" w:color="auto" w:fill="FFFFFF"/>
              <w:spacing w:after="0" w:line="240" w:lineRule="auto"/>
              <w:outlineLvl w:val="0"/>
            </w:pPr>
            <w:r>
              <w:lastRenderedPageBreak/>
              <w:t>Ligjëratat nga Profesori I lëndës,</w:t>
            </w:r>
          </w:p>
          <w:p w14:paraId="24D13284" w14:textId="77777777" w:rsidR="008440E0" w:rsidRDefault="00000000" w:rsidP="008440E0">
            <w:pPr>
              <w:shd w:val="clear" w:color="auto" w:fill="FFFFFF"/>
              <w:spacing w:after="0" w:line="240" w:lineRule="auto"/>
              <w:outlineLvl w:val="0"/>
              <w:rPr>
                <w:rFonts w:ascii="Calibri" w:eastAsia="Times New Roman" w:hAnsi="Calibri"/>
                <w:sz w:val="20"/>
                <w:szCs w:val="20"/>
                <w:lang w:val="sq-AL"/>
              </w:rPr>
            </w:pPr>
            <w:hyperlink r:id="rId5" w:history="1">
              <w:r w:rsidR="008440E0" w:rsidRPr="002F470A">
                <w:rPr>
                  <w:rFonts w:ascii="Calibri" w:eastAsia="Times New Roman" w:hAnsi="Calibri"/>
                  <w:sz w:val="20"/>
                  <w:szCs w:val="20"/>
                  <w:lang w:val="sq-AL"/>
                </w:rPr>
                <w:t>Maria Attard</w:t>
              </w:r>
            </w:hyperlink>
            <w:r w:rsidR="008440E0">
              <w:rPr>
                <w:rFonts w:ascii="Calibri" w:eastAsia="Times New Roman" w:hAnsi="Calibri"/>
                <w:sz w:val="20"/>
                <w:szCs w:val="20"/>
                <w:lang w:val="sq-AL"/>
              </w:rPr>
              <w:t>, “Sustan</w:t>
            </w:r>
            <w:r w:rsidR="008440E0" w:rsidRPr="002F470A">
              <w:rPr>
                <w:rFonts w:ascii="Calibri" w:eastAsia="Times New Roman" w:hAnsi="Calibri"/>
                <w:sz w:val="20"/>
                <w:szCs w:val="20"/>
                <w:lang w:val="sq-AL"/>
              </w:rPr>
              <w:t>inable Urban Transport (Transport and Sustainability)</w:t>
            </w:r>
            <w:r w:rsidR="008440E0">
              <w:rPr>
                <w:rFonts w:ascii="Calibri" w:eastAsia="Times New Roman" w:hAnsi="Calibri"/>
                <w:sz w:val="20"/>
                <w:szCs w:val="20"/>
                <w:lang w:val="sq-AL"/>
              </w:rPr>
              <w:t>,</w:t>
            </w:r>
          </w:p>
          <w:p w14:paraId="088BA79B" w14:textId="77777777" w:rsidR="008440E0" w:rsidRPr="008440E0" w:rsidRDefault="008440E0" w:rsidP="008440E0">
            <w:pPr>
              <w:shd w:val="clear" w:color="auto" w:fill="FFFFFF"/>
              <w:spacing w:after="0" w:line="240" w:lineRule="auto"/>
              <w:outlineLvl w:val="0"/>
              <w:rPr>
                <w:rFonts w:ascii="Calibri" w:eastAsia="Times New Roman" w:hAnsi="Calibri"/>
                <w:sz w:val="20"/>
                <w:szCs w:val="20"/>
                <w:lang w:val="sq-AL"/>
              </w:rPr>
            </w:pPr>
            <w:r w:rsidRPr="002F470A">
              <w:rPr>
                <w:rFonts w:ascii="Calibri" w:eastAsia="Times New Roman" w:hAnsi="Calibri"/>
                <w:sz w:val="20"/>
                <w:szCs w:val="20"/>
                <w:lang w:val="sq-AL"/>
              </w:rPr>
              <w:t>Oliver Lah, “Sustainable Urban Mobility Pathways-Policies, Institutions, and Coalitions for Low Carbon Transportation in Emerging Countrie</w:t>
            </w:r>
            <w:r>
              <w:rPr>
                <w:rFonts w:ascii="Calibri" w:eastAsia="Times New Roman" w:hAnsi="Calibri"/>
                <w:sz w:val="20"/>
                <w:szCs w:val="20"/>
                <w:lang w:val="sq-AL"/>
              </w:rPr>
              <w:t>s”,</w:t>
            </w:r>
          </w:p>
        </w:tc>
      </w:tr>
      <w:tr w:rsidR="008440E0" w:rsidRPr="00C4032F" w14:paraId="79218C43" w14:textId="77777777" w:rsidTr="00797818">
        <w:tc>
          <w:tcPr>
            <w:tcW w:w="1795" w:type="dxa"/>
          </w:tcPr>
          <w:p w14:paraId="3760E138" w14:textId="77777777" w:rsidR="008440E0" w:rsidRPr="00C4032F" w:rsidRDefault="008440E0" w:rsidP="00C4032F">
            <w:pPr>
              <w:spacing w:after="0" w:line="240" w:lineRule="auto"/>
              <w:rPr>
                <w:rFonts w:ascii="Calibri" w:eastAsia="Times New Roman" w:hAnsi="Calibri" w:cs="Times New Roman"/>
                <w:b/>
                <w:sz w:val="20"/>
                <w:szCs w:val="20"/>
                <w:lang w:val="sq-AL"/>
              </w:rPr>
            </w:pPr>
            <w:r w:rsidRPr="00C4032F">
              <w:rPr>
                <w:rFonts w:ascii="Calibri" w:eastAsia="Times New Roman" w:hAnsi="Calibri" w:cs="Times New Roman"/>
                <w:b/>
                <w:sz w:val="20"/>
                <w:szCs w:val="20"/>
                <w:lang w:val="sq-AL"/>
              </w:rPr>
              <w:lastRenderedPageBreak/>
              <w:t xml:space="preserve">Literatura shtesë:  </w:t>
            </w:r>
          </w:p>
        </w:tc>
        <w:tc>
          <w:tcPr>
            <w:tcW w:w="7110" w:type="dxa"/>
          </w:tcPr>
          <w:p w14:paraId="1AACFAE3" w14:textId="77777777" w:rsidR="008440E0" w:rsidRPr="00C4032F" w:rsidRDefault="008440E0" w:rsidP="005E7624">
            <w:pPr>
              <w:spacing w:after="0" w:line="240" w:lineRule="auto"/>
              <w:ind w:right="-62"/>
              <w:rPr>
                <w:rFonts w:ascii="Calibri" w:eastAsia="Times New Roman" w:hAnsi="Calibri" w:cs="Arial"/>
                <w:sz w:val="20"/>
                <w:szCs w:val="20"/>
                <w:lang w:val="sq-AL"/>
              </w:rPr>
            </w:pPr>
            <w:r>
              <w:rPr>
                <w:rFonts w:ascii="Calibri" w:eastAsia="Times New Roman" w:hAnsi="Calibri" w:cs="Arial"/>
                <w:sz w:val="20"/>
                <w:szCs w:val="20"/>
                <w:lang w:val="sq-AL"/>
              </w:rPr>
              <w:t>John Urry, “Mobilites”,</w:t>
            </w:r>
          </w:p>
        </w:tc>
      </w:tr>
    </w:tbl>
    <w:p w14:paraId="170ED037" w14:textId="77777777" w:rsidR="00022F99" w:rsidRDefault="00022F99"/>
    <w:sectPr w:rsidR="00022F99" w:rsidSect="003D4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94D44"/>
    <w:multiLevelType w:val="hybridMultilevel"/>
    <w:tmpl w:val="F6440EA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 w15:restartNumberingAfterBreak="0">
    <w:nsid w:val="6A435560"/>
    <w:multiLevelType w:val="hybridMultilevel"/>
    <w:tmpl w:val="0DF6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554F4"/>
    <w:multiLevelType w:val="hybridMultilevel"/>
    <w:tmpl w:val="CE482BF2"/>
    <w:lvl w:ilvl="0" w:tplc="6568D73A">
      <w:start w:val="1"/>
      <w:numFmt w:val="decimal"/>
      <w:lvlText w:val="%1."/>
      <w:lvlJc w:val="left"/>
      <w:pPr>
        <w:tabs>
          <w:tab w:val="num" w:pos="1740"/>
        </w:tabs>
        <w:ind w:left="174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5DD5F1F"/>
    <w:multiLevelType w:val="hybridMultilevel"/>
    <w:tmpl w:val="D01ECC2A"/>
    <w:lvl w:ilvl="0" w:tplc="15FA840E">
      <w:start w:val="44"/>
      <w:numFmt w:val="bullet"/>
      <w:lvlText w:val="-"/>
      <w:lvlJc w:val="left"/>
      <w:pPr>
        <w:ind w:left="360" w:hanging="360"/>
      </w:pPr>
      <w:rPr>
        <w:rFonts w:ascii="Times New Roman" w:eastAsia="Times New Roman" w:hAnsi="Times New Roman" w:cs="Times New Roman" w:hint="default"/>
        <w:b w:val="0"/>
        <w:i w:val="0"/>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39683671">
    <w:abstractNumId w:val="3"/>
  </w:num>
  <w:num w:numId="2" w16cid:durableId="1967394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744317">
    <w:abstractNumId w:val="2"/>
  </w:num>
  <w:num w:numId="4" w16cid:durableId="1654527696">
    <w:abstractNumId w:val="3"/>
  </w:num>
  <w:num w:numId="5" w16cid:durableId="1840995467">
    <w:abstractNumId w:val="0"/>
  </w:num>
  <w:num w:numId="6" w16cid:durableId="100443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032F"/>
    <w:rsid w:val="00022F99"/>
    <w:rsid w:val="00063144"/>
    <w:rsid w:val="000E4270"/>
    <w:rsid w:val="0020318E"/>
    <w:rsid w:val="00257983"/>
    <w:rsid w:val="002E42F5"/>
    <w:rsid w:val="003D491E"/>
    <w:rsid w:val="004167DA"/>
    <w:rsid w:val="00470CD0"/>
    <w:rsid w:val="00562AFB"/>
    <w:rsid w:val="005F41DD"/>
    <w:rsid w:val="008440E0"/>
    <w:rsid w:val="00A21D3D"/>
    <w:rsid w:val="00A35932"/>
    <w:rsid w:val="00BC3158"/>
    <w:rsid w:val="00C4032F"/>
    <w:rsid w:val="00C42BBA"/>
    <w:rsid w:val="00C966D9"/>
    <w:rsid w:val="00D42C87"/>
    <w:rsid w:val="00E54FF3"/>
    <w:rsid w:val="00E822B7"/>
    <w:rsid w:val="00F2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61C9"/>
  <w15:docId w15:val="{B270BEB9-1C5D-4EAB-BF19-D448C58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1E"/>
  </w:style>
  <w:style w:type="paragraph" w:styleId="Heading1">
    <w:name w:val="heading 1"/>
    <w:basedOn w:val="Normal"/>
    <w:link w:val="Heading1Char"/>
    <w:uiPriority w:val="9"/>
    <w:qFormat/>
    <w:rsid w:val="00E54F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C4032F"/>
    <w:rPr>
      <w:rFonts w:ascii="Times New Roman" w:eastAsia="Times New Roman" w:hAnsi="Times New Roman" w:cs="Times New Roman"/>
      <w:sz w:val="24"/>
      <w:szCs w:val="24"/>
      <w:lang w:val="sq-AL"/>
    </w:rPr>
  </w:style>
  <w:style w:type="paragraph" w:styleId="ListParagraph">
    <w:name w:val="List Paragraph"/>
    <w:basedOn w:val="Normal"/>
    <w:link w:val="ListParagraphChar"/>
    <w:uiPriority w:val="34"/>
    <w:qFormat/>
    <w:rsid w:val="00C4032F"/>
    <w:pPr>
      <w:spacing w:after="0" w:line="240" w:lineRule="auto"/>
      <w:ind w:left="720"/>
      <w:contextualSpacing/>
    </w:pPr>
    <w:rPr>
      <w:rFonts w:ascii="Times New Roman" w:eastAsia="Times New Roman" w:hAnsi="Times New Roman" w:cs="Times New Roman"/>
      <w:sz w:val="24"/>
      <w:szCs w:val="24"/>
      <w:lang w:val="sq-AL"/>
    </w:rPr>
  </w:style>
  <w:style w:type="character" w:customStyle="1" w:styleId="Heading1Char">
    <w:name w:val="Heading 1 Char"/>
    <w:basedOn w:val="DefaultParagraphFont"/>
    <w:link w:val="Heading1"/>
    <w:uiPriority w:val="9"/>
    <w:rsid w:val="00E54FF3"/>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E54FF3"/>
  </w:style>
  <w:style w:type="character" w:styleId="Hyperlink">
    <w:name w:val="Hyperlink"/>
    <w:basedOn w:val="DefaultParagraphFont"/>
    <w:uiPriority w:val="99"/>
    <w:semiHidden/>
    <w:unhideWhenUsed/>
    <w:rsid w:val="00E54FF3"/>
    <w:rPr>
      <w:color w:val="0000FF"/>
      <w:u w:val="single"/>
    </w:rPr>
  </w:style>
  <w:style w:type="character" w:customStyle="1" w:styleId="a-size-medium">
    <w:name w:val="a-size-medium"/>
    <w:basedOn w:val="DefaultParagraphFont"/>
    <w:rsid w:val="00E5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2227">
      <w:bodyDiv w:val="1"/>
      <w:marLeft w:val="0"/>
      <w:marRight w:val="0"/>
      <w:marTop w:val="0"/>
      <w:marBottom w:val="0"/>
      <w:divBdr>
        <w:top w:val="none" w:sz="0" w:space="0" w:color="auto"/>
        <w:left w:val="none" w:sz="0" w:space="0" w:color="auto"/>
        <w:bottom w:val="none" w:sz="0" w:space="0" w:color="auto"/>
        <w:right w:val="none" w:sz="0" w:space="0" w:color="auto"/>
      </w:divBdr>
    </w:div>
    <w:div w:id="328095392">
      <w:bodyDiv w:val="1"/>
      <w:marLeft w:val="0"/>
      <w:marRight w:val="0"/>
      <w:marTop w:val="0"/>
      <w:marBottom w:val="0"/>
      <w:divBdr>
        <w:top w:val="none" w:sz="0" w:space="0" w:color="auto"/>
        <w:left w:val="none" w:sz="0" w:space="0" w:color="auto"/>
        <w:bottom w:val="none" w:sz="0" w:space="0" w:color="auto"/>
        <w:right w:val="none" w:sz="0" w:space="0" w:color="auto"/>
      </w:divBdr>
    </w:div>
    <w:div w:id="1186017758">
      <w:bodyDiv w:val="1"/>
      <w:marLeft w:val="0"/>
      <w:marRight w:val="0"/>
      <w:marTop w:val="0"/>
      <w:marBottom w:val="0"/>
      <w:divBdr>
        <w:top w:val="none" w:sz="0" w:space="0" w:color="auto"/>
        <w:left w:val="none" w:sz="0" w:space="0" w:color="auto"/>
        <w:bottom w:val="none" w:sz="0" w:space="0" w:color="auto"/>
        <w:right w:val="none" w:sz="0" w:space="0" w:color="auto"/>
      </w:divBdr>
    </w:div>
    <w:div w:id="14019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s/ref=dp_byline_sr_book_1?ie=UTF8&amp;text=Maria+Attard&amp;search-alias=books&amp;field-author=Maria+Attard&amp;sort=relevancer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Teuta Jashari-Kajtazi</dc:creator>
  <cp:lastModifiedBy>Mimoza</cp:lastModifiedBy>
  <cp:revision>5</cp:revision>
  <dcterms:created xsi:type="dcterms:W3CDTF">2019-06-08T18:57:00Z</dcterms:created>
  <dcterms:modified xsi:type="dcterms:W3CDTF">2023-03-29T13:30:00Z</dcterms:modified>
</cp:coreProperties>
</file>