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18E6" w:rsidRPr="00C71357" w:rsidRDefault="00F33383" w:rsidP="009A18E6">
      <w:pPr>
        <w:jc w:val="both"/>
        <w:rPr>
          <w:b/>
          <w:bCs/>
          <w:i/>
          <w:sz w:val="32"/>
          <w:szCs w:val="32"/>
          <w:u w:val="single"/>
          <w:lang w:val="de-DE"/>
        </w:rPr>
      </w:pPr>
      <w:r w:rsidRPr="009A18E6">
        <w:rPr>
          <w:lang w:val="de-DE"/>
        </w:rPr>
        <w:t>Titulli</w:t>
      </w:r>
      <w:r w:rsidRPr="009A18E6">
        <w:rPr>
          <w:lang w:val="de-DE"/>
        </w:rPr>
        <w:tab/>
        <w:t xml:space="preserve">i lëndës: </w:t>
      </w:r>
      <w:r w:rsidR="00C71357" w:rsidRPr="00C71357">
        <w:rPr>
          <w:b/>
          <w:bCs/>
          <w:i/>
          <w:lang w:val="en-GB"/>
        </w:rPr>
        <w:t>Teoritë moderne te pjesëve të ligjëratës</w:t>
      </w:r>
    </w:p>
    <w:tbl>
      <w:tblPr>
        <w:tblStyle w:val="TableGrid"/>
        <w:tblW w:w="10530" w:type="dxa"/>
        <w:tblInd w:w="-550" w:type="dxa"/>
        <w:tblCellMar>
          <w:top w:w="80" w:type="dxa"/>
          <w:left w:w="80" w:type="dxa"/>
          <w:right w:w="34" w:type="dxa"/>
        </w:tblCellMar>
        <w:tblLook w:val="04A0" w:firstRow="1" w:lastRow="0" w:firstColumn="1" w:lastColumn="0" w:noHBand="0" w:noVBand="1"/>
      </w:tblPr>
      <w:tblGrid>
        <w:gridCol w:w="5235"/>
        <w:gridCol w:w="5295"/>
      </w:tblGrid>
      <w:tr w:rsidR="00F33383" w:rsidTr="00F33383">
        <w:trPr>
          <w:trHeight w:val="340"/>
        </w:trPr>
        <w:tc>
          <w:tcPr>
            <w:tcW w:w="5235" w:type="dxa"/>
            <w:tcBorders>
              <w:top w:val="nil"/>
              <w:left w:val="single" w:sz="8" w:space="0" w:color="FFFFFF"/>
              <w:bottom w:val="single" w:sz="8" w:space="0" w:color="FFFFFF"/>
              <w:right w:val="nil"/>
            </w:tcBorders>
            <w:shd w:val="clear" w:color="auto" w:fill="58715C"/>
          </w:tcPr>
          <w:p w:rsidR="00F33383" w:rsidRDefault="00F33383" w:rsidP="00E27B55">
            <w:pPr>
              <w:spacing w:after="0" w:line="259" w:lineRule="auto"/>
              <w:ind w:left="0" w:firstLine="0"/>
            </w:pPr>
            <w:r>
              <w:rPr>
                <w:b/>
                <w:color w:val="FFFFFF"/>
              </w:rPr>
              <w:t>Informatat themelore për lëndën</w:t>
            </w:r>
          </w:p>
        </w:tc>
        <w:tc>
          <w:tcPr>
            <w:tcW w:w="5295" w:type="dxa"/>
            <w:tcBorders>
              <w:top w:val="nil"/>
              <w:left w:val="nil"/>
              <w:bottom w:val="single" w:sz="8" w:space="0" w:color="FFFFFF"/>
              <w:right w:val="single" w:sz="8" w:space="0" w:color="FFFFFF"/>
            </w:tcBorders>
            <w:shd w:val="clear" w:color="auto" w:fill="58715C"/>
          </w:tcPr>
          <w:p w:rsidR="00F33383" w:rsidRDefault="00F33383" w:rsidP="00E27B55">
            <w:pPr>
              <w:spacing w:after="160" w:line="259" w:lineRule="auto"/>
              <w:ind w:left="0" w:firstLine="0"/>
            </w:pPr>
          </w:p>
        </w:tc>
      </w:tr>
      <w:tr w:rsidR="009A18E6"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9A18E6" w:rsidRDefault="009A18E6" w:rsidP="009A18E6">
            <w:pPr>
              <w:spacing w:after="0" w:line="259" w:lineRule="auto"/>
              <w:ind w:left="0" w:firstLine="0"/>
            </w:pPr>
            <w:r>
              <w:t xml:space="preserve">Njësia akademike: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9A18E6" w:rsidRPr="00731102" w:rsidRDefault="009A18E6" w:rsidP="009A18E6">
            <w:r w:rsidRPr="00731102">
              <w:rPr>
                <w:bCs/>
              </w:rPr>
              <w:t>Fakulteti i Filologjisë, Departamenti i Gjuhës</w:t>
            </w:r>
            <w:r w:rsidRPr="00731102">
              <w:t xml:space="preserve"> dhe  Letërsisë Gjermane</w:t>
            </w:r>
          </w:p>
          <w:p w:rsidR="009A18E6" w:rsidRPr="00731102" w:rsidRDefault="009A18E6" w:rsidP="009A18E6">
            <w:pPr>
              <w:jc w:val="both"/>
              <w:rPr>
                <w:szCs w:val="28"/>
              </w:rPr>
            </w:pPr>
          </w:p>
        </w:tc>
      </w:tr>
      <w:tr w:rsidR="00C71357" w:rsidRPr="00C7135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C71357" w:rsidRDefault="00C71357" w:rsidP="00C71357">
            <w:pPr>
              <w:spacing w:after="0" w:line="259" w:lineRule="auto"/>
              <w:ind w:left="0" w:firstLine="0"/>
            </w:pPr>
            <w:r>
              <w:t>Titulli i lëndës: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C71357" w:rsidRPr="00C71357" w:rsidRDefault="00C71357" w:rsidP="00C71357">
            <w:pPr>
              <w:spacing w:before="120"/>
              <w:rPr>
                <w:bCs/>
                <w:lang w:val="en-GB"/>
              </w:rPr>
            </w:pPr>
            <w:r w:rsidRPr="00C71357">
              <w:rPr>
                <w:bCs/>
                <w:lang w:val="en-GB"/>
              </w:rPr>
              <w:t>Teoritë moderne te pjesëve të ligjëratës</w:t>
            </w:r>
          </w:p>
        </w:tc>
      </w:tr>
      <w:tr w:rsidR="00C7135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C71357" w:rsidRDefault="00C71357" w:rsidP="00C71357">
            <w:pPr>
              <w:spacing w:after="0" w:line="259" w:lineRule="auto"/>
              <w:ind w:left="0" w:firstLine="0"/>
            </w:pPr>
            <w:r>
              <w:t>Niveli: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C71357" w:rsidRPr="00C71357" w:rsidRDefault="00C71357" w:rsidP="00C71357">
            <w:pPr>
              <w:pStyle w:val="NoSpacing"/>
            </w:pPr>
            <w:r w:rsidRPr="00C71357">
              <w:t xml:space="preserve">Bachelor </w:t>
            </w:r>
          </w:p>
        </w:tc>
      </w:tr>
      <w:tr w:rsidR="00C7135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C71357" w:rsidRDefault="00C71357" w:rsidP="00C71357">
            <w:pPr>
              <w:spacing w:after="0" w:line="259" w:lineRule="auto"/>
              <w:ind w:left="0" w:firstLine="0"/>
            </w:pPr>
            <w:r>
              <w:t>Statusi i lëndës: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C71357" w:rsidRPr="00C71357" w:rsidRDefault="00C71357" w:rsidP="00C71357">
            <w:pPr>
              <w:pStyle w:val="NoSpacing"/>
            </w:pPr>
            <w:r w:rsidRPr="00C71357">
              <w:t>zgjedhore</w:t>
            </w:r>
          </w:p>
        </w:tc>
      </w:tr>
      <w:tr w:rsidR="00C7135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C71357" w:rsidRDefault="00C71357" w:rsidP="00C71357">
            <w:pPr>
              <w:spacing w:after="0" w:line="259" w:lineRule="auto"/>
              <w:ind w:left="0" w:firstLine="0"/>
            </w:pPr>
            <w:r>
              <w:t>Viti i studimeve:</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C71357" w:rsidRPr="00C71357" w:rsidRDefault="00C71357" w:rsidP="00C71357">
            <w:pPr>
              <w:pStyle w:val="NoSpacing"/>
            </w:pPr>
            <w:r w:rsidRPr="00C71357">
              <w:rPr>
                <w:bCs/>
              </w:rPr>
              <w:t xml:space="preserve">viti </w:t>
            </w:r>
            <w:r w:rsidRPr="00C71357">
              <w:t>i III-të, semestri i</w:t>
            </w:r>
            <w:r w:rsidRPr="00C71357">
              <w:rPr>
                <w:bCs/>
              </w:rPr>
              <w:t xml:space="preserve"> V</w:t>
            </w:r>
            <w:r w:rsidRPr="00C71357">
              <w:t>-të</w:t>
            </w:r>
          </w:p>
        </w:tc>
      </w:tr>
      <w:tr w:rsidR="00C7135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C71357" w:rsidRDefault="00C71357" w:rsidP="00C71357">
            <w:pPr>
              <w:spacing w:after="0" w:line="259" w:lineRule="auto"/>
              <w:ind w:left="0" w:firstLine="0"/>
            </w:pPr>
            <w:r>
              <w:t>Numri i orëve në javë:</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C71357" w:rsidRPr="00C71357" w:rsidRDefault="00C71357" w:rsidP="00C71357">
            <w:pPr>
              <w:pStyle w:val="NoSpacing"/>
            </w:pPr>
            <w:r w:rsidRPr="00C71357">
              <w:t>2 + 0</w:t>
            </w:r>
          </w:p>
        </w:tc>
      </w:tr>
      <w:tr w:rsidR="00C7135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C71357" w:rsidRDefault="00C71357" w:rsidP="00C71357">
            <w:pPr>
              <w:spacing w:after="0" w:line="259" w:lineRule="auto"/>
              <w:ind w:left="0" w:firstLine="0"/>
            </w:pPr>
            <w:r>
              <w:t>Kreditë ECTS: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C71357" w:rsidRPr="00C71357" w:rsidRDefault="00665D15" w:rsidP="00C71357">
            <w:pPr>
              <w:pStyle w:val="NoSpacing"/>
              <w:rPr>
                <w:color w:val="FF0000"/>
              </w:rPr>
            </w:pPr>
            <w:r w:rsidRPr="00665D15">
              <w:rPr>
                <w:color w:val="auto"/>
              </w:rPr>
              <w:t>5</w:t>
            </w:r>
          </w:p>
        </w:tc>
      </w:tr>
      <w:tr w:rsidR="009A18E6"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9A18E6" w:rsidRDefault="009A18E6" w:rsidP="009A18E6">
            <w:pPr>
              <w:spacing w:after="0" w:line="259" w:lineRule="auto"/>
              <w:ind w:left="0" w:firstLine="0"/>
            </w:pPr>
            <w:r>
              <w:t>Koha / Vendi: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9A18E6" w:rsidRPr="00731102" w:rsidRDefault="00665D15" w:rsidP="00665D15">
            <w:pPr>
              <w:jc w:val="both"/>
              <w:rPr>
                <w:szCs w:val="28"/>
              </w:rPr>
            </w:pPr>
            <w:r>
              <w:t>E martë, ora 8.30-10.00, salla 100</w:t>
            </w:r>
          </w:p>
        </w:tc>
      </w:tr>
      <w:tr w:rsidR="009A18E6" w:rsidRPr="00665D15"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9A18E6" w:rsidRDefault="009A18E6" w:rsidP="009A18E6">
            <w:pPr>
              <w:spacing w:after="0" w:line="259" w:lineRule="auto"/>
              <w:ind w:left="0" w:firstLine="0"/>
            </w:pPr>
            <w:r>
              <w:t>Mësimdhënësi: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9A18E6" w:rsidRPr="00665D15" w:rsidRDefault="00665D15" w:rsidP="00665D15">
            <w:pPr>
              <w:pStyle w:val="NoSpacing"/>
              <w:rPr>
                <w:szCs w:val="28"/>
              </w:rPr>
            </w:pPr>
            <w:r w:rsidRPr="00665D15">
              <w:rPr>
                <w:szCs w:val="28"/>
              </w:rPr>
              <w:t xml:space="preserve">Prof.Asoc. </w:t>
            </w:r>
            <w:r>
              <w:rPr>
                <w:szCs w:val="28"/>
              </w:rPr>
              <w:t>Dr</w:t>
            </w:r>
            <w:r w:rsidR="009A18E6" w:rsidRPr="00665D15">
              <w:rPr>
                <w:szCs w:val="28"/>
              </w:rPr>
              <w:t>. Milote Sadiku</w:t>
            </w:r>
          </w:p>
        </w:tc>
      </w:tr>
      <w:tr w:rsidR="009A18E6"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9A18E6" w:rsidRDefault="009A18E6" w:rsidP="009A18E6">
            <w:pPr>
              <w:spacing w:after="0" w:line="259" w:lineRule="auto"/>
              <w:ind w:left="0" w:firstLine="0"/>
            </w:pPr>
            <w:r>
              <w:t xml:space="preserve">Të dhënat kontaktuese: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9A18E6" w:rsidRPr="00731102" w:rsidRDefault="002F3BDE" w:rsidP="009A18E6">
            <w:pPr>
              <w:pStyle w:val="NoSpacing"/>
            </w:pPr>
            <w:hyperlink r:id="rId7" w:history="1">
              <w:r w:rsidR="009A18E6" w:rsidRPr="00731102">
                <w:rPr>
                  <w:rStyle w:val="Hyperlink"/>
                </w:rPr>
                <w:t>milote.sadiku@uni-pr.edu</w:t>
              </w:r>
            </w:hyperlink>
          </w:p>
        </w:tc>
      </w:tr>
      <w:tr w:rsidR="00C71357" w:rsidRPr="00731102" w:rsidTr="00E35206">
        <w:trPr>
          <w:trHeight w:val="1270"/>
        </w:trPr>
        <w:tc>
          <w:tcPr>
            <w:tcW w:w="5235" w:type="dxa"/>
            <w:tcBorders>
              <w:top w:val="nil"/>
              <w:left w:val="single" w:sz="8" w:space="0" w:color="FFFFFF"/>
              <w:bottom w:val="single" w:sz="8" w:space="0" w:color="FFFFFF"/>
              <w:right w:val="single" w:sz="8" w:space="0" w:color="FFFFFF"/>
            </w:tcBorders>
            <w:shd w:val="clear" w:color="auto" w:fill="6AA1A3"/>
          </w:tcPr>
          <w:p w:rsidR="00C71357" w:rsidRDefault="00C71357" w:rsidP="00C71357">
            <w:pPr>
              <w:spacing w:after="0" w:line="259" w:lineRule="auto"/>
              <w:ind w:left="0" w:firstLine="0"/>
            </w:pPr>
            <w:r>
              <w:t>Përshkrimi i lëndës:</w:t>
            </w:r>
          </w:p>
        </w:tc>
        <w:tc>
          <w:tcPr>
            <w:tcW w:w="5295" w:type="dxa"/>
            <w:tcBorders>
              <w:top w:val="nil"/>
              <w:left w:val="single" w:sz="8" w:space="0" w:color="FFFFFF"/>
              <w:bottom w:val="single" w:sz="8" w:space="0" w:color="FFFFFF"/>
              <w:right w:val="single" w:sz="8" w:space="0" w:color="FFFFFF"/>
            </w:tcBorders>
            <w:shd w:val="clear" w:color="auto" w:fill="C9D5CA"/>
          </w:tcPr>
          <w:p w:rsidR="00C71357" w:rsidRPr="00FF45D7" w:rsidRDefault="00C71357" w:rsidP="00C71357">
            <w:pPr>
              <w:spacing w:before="120"/>
              <w:jc w:val="both"/>
              <w:rPr>
                <w:bCs/>
                <w:lang w:val="en-GB"/>
              </w:rPr>
            </w:pPr>
            <w:r w:rsidRPr="00C71357">
              <w:rPr>
                <w:bCs/>
                <w:lang w:val="en-GB"/>
              </w:rPr>
              <w:t>Kusht për të ndjekur lëndën me zgjedhje “Teoritë moderne te pjesëve të ligjëratës” është përfundimi me sukses i lëndës “Morfologji e gjuhës gjermane”.</w:t>
            </w:r>
            <w:r w:rsidRPr="00FF45D7">
              <w:rPr>
                <w:bCs/>
                <w:lang w:val="en-GB"/>
              </w:rPr>
              <w:t xml:space="preserve"> Në këtë lëndë trajtohen këto tema: konceptet e pjesëve të ligjëratës në diakroni; kriteret e klasifikimit të pjesëve të ligjëratës; fjalët autosemantike dhe synsemantike; hyrje në teori të caktuara moderne të pjesëve të ligjëratës; koncepti i pjesëve të ligjëratës si pjesë të leksikut, të  morfologjisë dhe  të sintaksës; pjesët e ligjëratës në kuadër të gramatikës konjitive (koncepti dhe të kuptuarit e emrave, foljeve dhe mbiemrave); zhvillimet e reja në teorinë e pjesëve të ligjëratës.</w:t>
            </w:r>
          </w:p>
          <w:p w:rsidR="00C71357" w:rsidRPr="00FF45D7" w:rsidRDefault="00C71357" w:rsidP="00C71357">
            <w:pPr>
              <w:pStyle w:val="ListParagraph"/>
              <w:rPr>
                <w:i/>
                <w:sz w:val="22"/>
                <w:lang w:val="sq-AL"/>
              </w:rPr>
            </w:pPr>
          </w:p>
        </w:tc>
      </w:tr>
      <w:tr w:rsidR="00C71357" w:rsidRPr="00E35206" w:rsidTr="00F33383">
        <w:trPr>
          <w:trHeight w:val="2644"/>
        </w:trPr>
        <w:tc>
          <w:tcPr>
            <w:tcW w:w="5235" w:type="dxa"/>
            <w:tcBorders>
              <w:top w:val="single" w:sz="8" w:space="0" w:color="FFFFFF"/>
              <w:left w:val="single" w:sz="8" w:space="0" w:color="FFFFFF"/>
              <w:bottom w:val="nil"/>
              <w:right w:val="single" w:sz="8" w:space="0" w:color="FFFFFF"/>
            </w:tcBorders>
            <w:shd w:val="clear" w:color="auto" w:fill="6AA1A3"/>
          </w:tcPr>
          <w:p w:rsidR="00C71357" w:rsidRDefault="00C71357" w:rsidP="00C71357">
            <w:pPr>
              <w:spacing w:after="0" w:line="259" w:lineRule="auto"/>
              <w:ind w:left="0" w:firstLine="0"/>
            </w:pPr>
            <w:r>
              <w:lastRenderedPageBreak/>
              <w:t>Qëllimet e lëndës:</w:t>
            </w:r>
          </w:p>
        </w:tc>
        <w:tc>
          <w:tcPr>
            <w:tcW w:w="5295" w:type="dxa"/>
            <w:tcBorders>
              <w:top w:val="single" w:sz="8" w:space="0" w:color="FFFFFF"/>
              <w:left w:val="single" w:sz="8" w:space="0" w:color="FFFFFF"/>
              <w:bottom w:val="nil"/>
              <w:right w:val="single" w:sz="8" w:space="0" w:color="FFFFFF"/>
            </w:tcBorders>
            <w:shd w:val="clear" w:color="auto" w:fill="C9D5CA"/>
          </w:tcPr>
          <w:p w:rsidR="00C71357" w:rsidRPr="00FF45D7" w:rsidRDefault="00C71357" w:rsidP="00C71357">
            <w:r w:rsidRPr="00FF45D7">
              <w:rPr>
                <w:bCs/>
              </w:rPr>
              <w:t xml:space="preserve">Qëllimet e </w:t>
            </w:r>
            <w:r w:rsidRPr="00FF45D7">
              <w:rPr>
                <w:lang w:val="it-IT"/>
              </w:rPr>
              <w:t xml:space="preserve">kësaj lënde </w:t>
            </w:r>
            <w:r w:rsidRPr="00FF45D7">
              <w:t>janë që studentët:</w:t>
            </w:r>
          </w:p>
          <w:p w:rsidR="00C71357" w:rsidRPr="00FF45D7" w:rsidRDefault="00C71357" w:rsidP="00C71357">
            <w:pPr>
              <w:numPr>
                <w:ilvl w:val="0"/>
                <w:numId w:val="17"/>
              </w:numPr>
              <w:autoSpaceDE w:val="0"/>
              <w:autoSpaceDN w:val="0"/>
              <w:adjustRightInd w:val="0"/>
              <w:spacing w:after="0" w:line="240" w:lineRule="auto"/>
              <w:jc w:val="both"/>
              <w:rPr>
                <w:bCs/>
              </w:rPr>
            </w:pPr>
            <w:r w:rsidRPr="00FF45D7">
              <w:t xml:space="preserve">të njihen me konceptin e pjesëve të ligjëratës, </w:t>
            </w:r>
          </w:p>
          <w:p w:rsidR="00C71357" w:rsidRPr="00FF45D7" w:rsidRDefault="00C71357" w:rsidP="00C71357">
            <w:pPr>
              <w:numPr>
                <w:ilvl w:val="0"/>
                <w:numId w:val="17"/>
              </w:numPr>
              <w:autoSpaceDE w:val="0"/>
              <w:autoSpaceDN w:val="0"/>
              <w:adjustRightInd w:val="0"/>
              <w:spacing w:after="0" w:line="240" w:lineRule="auto"/>
              <w:jc w:val="both"/>
              <w:rPr>
                <w:bCs/>
              </w:rPr>
            </w:pPr>
            <w:r w:rsidRPr="00FF45D7">
              <w:t xml:space="preserve">të njihen me kriteret e klasifikimit të pjesëve të ligjëratës </w:t>
            </w:r>
            <w:r w:rsidRPr="00FF45D7">
              <w:rPr>
                <w:bCs/>
              </w:rPr>
              <w:t xml:space="preserve">në diakroni, </w:t>
            </w:r>
          </w:p>
          <w:p w:rsidR="00C71357" w:rsidRPr="00FF45D7" w:rsidRDefault="00C71357" w:rsidP="00C71357">
            <w:pPr>
              <w:numPr>
                <w:ilvl w:val="0"/>
                <w:numId w:val="17"/>
              </w:numPr>
              <w:autoSpaceDE w:val="0"/>
              <w:autoSpaceDN w:val="0"/>
              <w:adjustRightInd w:val="0"/>
              <w:spacing w:after="0" w:line="240" w:lineRule="auto"/>
              <w:jc w:val="both"/>
              <w:rPr>
                <w:bCs/>
                <w:lang w:val="en-GB"/>
              </w:rPr>
            </w:pPr>
            <w:r w:rsidRPr="00FF45D7">
              <w:rPr>
                <w:lang w:val="en-GB"/>
              </w:rPr>
              <w:t xml:space="preserve">të njihen </w:t>
            </w:r>
            <w:r w:rsidRPr="00FF45D7">
              <w:rPr>
                <w:bCs/>
                <w:lang w:val="en-GB"/>
              </w:rPr>
              <w:t xml:space="preserve">me zhvillimet e reja në teorinë e pjesëve të ligjëratës, </w:t>
            </w:r>
          </w:p>
          <w:p w:rsidR="00C71357" w:rsidRPr="00FF45D7" w:rsidRDefault="00C71357" w:rsidP="00C71357">
            <w:pPr>
              <w:numPr>
                <w:ilvl w:val="0"/>
                <w:numId w:val="17"/>
              </w:numPr>
              <w:autoSpaceDE w:val="0"/>
              <w:autoSpaceDN w:val="0"/>
              <w:adjustRightInd w:val="0"/>
              <w:spacing w:after="0" w:line="240" w:lineRule="auto"/>
              <w:jc w:val="both"/>
              <w:rPr>
                <w:bCs/>
                <w:lang w:val="en-GB"/>
              </w:rPr>
            </w:pPr>
            <w:r w:rsidRPr="00FF45D7">
              <w:rPr>
                <w:bCs/>
                <w:lang w:val="en-GB"/>
              </w:rPr>
              <w:t>t’i zbatojnë njohuritë rreth teorive moderne të zgjedhura të pjesëve të ligjëratës siç është teoria e pjesëve të ligjëratës e bazuar në gramatikën konjitive.</w:t>
            </w:r>
          </w:p>
        </w:tc>
      </w:tr>
    </w:tbl>
    <w:p w:rsidR="00F33383" w:rsidRPr="00731102" w:rsidRDefault="00F33383" w:rsidP="00F33383">
      <w:pPr>
        <w:spacing w:after="0" w:line="259" w:lineRule="auto"/>
        <w:ind w:left="-718" w:right="11185" w:firstLine="0"/>
        <w:rPr>
          <w:lang w:val="sq-AL"/>
        </w:rPr>
      </w:pPr>
    </w:p>
    <w:tbl>
      <w:tblPr>
        <w:tblStyle w:val="TableGrid"/>
        <w:tblW w:w="10530" w:type="dxa"/>
        <w:tblInd w:w="-550" w:type="dxa"/>
        <w:tblCellMar>
          <w:top w:w="80" w:type="dxa"/>
          <w:left w:w="80" w:type="dxa"/>
          <w:right w:w="33" w:type="dxa"/>
        </w:tblCellMar>
        <w:tblLook w:val="04A0" w:firstRow="1" w:lastRow="0" w:firstColumn="1" w:lastColumn="0" w:noHBand="0" w:noVBand="1"/>
      </w:tblPr>
      <w:tblGrid>
        <w:gridCol w:w="3205"/>
        <w:gridCol w:w="2015"/>
        <w:gridCol w:w="5310"/>
      </w:tblGrid>
      <w:tr w:rsidR="00C71357" w:rsidRPr="00665D15" w:rsidTr="00F33383">
        <w:trPr>
          <w:trHeight w:val="628"/>
        </w:trPr>
        <w:tc>
          <w:tcPr>
            <w:tcW w:w="5220" w:type="dxa"/>
            <w:gridSpan w:val="2"/>
            <w:tcBorders>
              <w:top w:val="nil"/>
              <w:left w:val="single" w:sz="8" w:space="0" w:color="FFFFFF"/>
              <w:bottom w:val="single" w:sz="8" w:space="0" w:color="FFFFFF"/>
              <w:right w:val="single" w:sz="8" w:space="0" w:color="FFFFFF"/>
            </w:tcBorders>
            <w:shd w:val="clear" w:color="auto" w:fill="6AA1A3"/>
          </w:tcPr>
          <w:p w:rsidR="00C71357" w:rsidRPr="009A18E6" w:rsidRDefault="00C71357" w:rsidP="00C71357">
            <w:pPr>
              <w:spacing w:after="0" w:line="259" w:lineRule="auto"/>
              <w:ind w:left="0" w:firstLine="0"/>
              <w:rPr>
                <w:lang w:val="de-DE"/>
              </w:rPr>
            </w:pPr>
            <w:r w:rsidRPr="009A18E6">
              <w:rPr>
                <w:lang w:val="de-DE"/>
              </w:rPr>
              <w:t>Rezultatet e pritshme të nxënies:</w:t>
            </w:r>
          </w:p>
        </w:tc>
        <w:tc>
          <w:tcPr>
            <w:tcW w:w="5310" w:type="dxa"/>
            <w:tcBorders>
              <w:top w:val="nil"/>
              <w:left w:val="single" w:sz="8" w:space="0" w:color="FFFFFF"/>
              <w:bottom w:val="single" w:sz="8" w:space="0" w:color="FFFFFF"/>
              <w:right w:val="single" w:sz="8" w:space="0" w:color="FFFFFF"/>
            </w:tcBorders>
            <w:shd w:val="clear" w:color="auto" w:fill="C9D5CA"/>
          </w:tcPr>
          <w:p w:rsidR="00C71357" w:rsidRPr="00FF45D7" w:rsidRDefault="00C71357" w:rsidP="00C71357">
            <w:pPr>
              <w:rPr>
                <w:lang w:val="de-DE"/>
              </w:rPr>
            </w:pPr>
            <w:r w:rsidRPr="00FF45D7">
              <w:rPr>
                <w:lang w:val="de-DE"/>
              </w:rPr>
              <w:t>Pas përfundimit të kësaj lënde studenti do të jetë në gjendje që:</w:t>
            </w:r>
          </w:p>
          <w:p w:rsidR="00C71357" w:rsidRPr="00FF45D7" w:rsidRDefault="00C71357" w:rsidP="00C71357">
            <w:pPr>
              <w:pStyle w:val="ListParagraph"/>
              <w:numPr>
                <w:ilvl w:val="0"/>
                <w:numId w:val="18"/>
              </w:numPr>
              <w:spacing w:after="0" w:line="276" w:lineRule="auto"/>
              <w:rPr>
                <w:lang w:val="de-DE"/>
              </w:rPr>
            </w:pPr>
            <w:r w:rsidRPr="00FF45D7">
              <w:rPr>
                <w:lang w:val="de-DE"/>
              </w:rPr>
              <w:t>të njohë dhe të kuptojë konceptin e pjesëve të ligjëratës</w:t>
            </w:r>
          </w:p>
          <w:p w:rsidR="00C71357" w:rsidRPr="00FF45D7" w:rsidRDefault="00C71357" w:rsidP="00C71357">
            <w:pPr>
              <w:pStyle w:val="ListParagraph"/>
              <w:numPr>
                <w:ilvl w:val="0"/>
                <w:numId w:val="18"/>
              </w:numPr>
              <w:spacing w:after="0" w:line="276" w:lineRule="auto"/>
              <w:jc w:val="both"/>
              <w:rPr>
                <w:lang w:val="de-DE"/>
              </w:rPr>
            </w:pPr>
            <w:r w:rsidRPr="00FF45D7">
              <w:rPr>
                <w:lang w:val="de-DE"/>
              </w:rPr>
              <w:t>të analizojë dhe të përmbledhë pikëpamjet themelore të gramatikës konjitive lidhur me teorinë e pjesëve të ligjëratës</w:t>
            </w:r>
          </w:p>
          <w:p w:rsidR="00C71357" w:rsidRPr="00FF45D7" w:rsidRDefault="00C71357" w:rsidP="00C71357">
            <w:pPr>
              <w:pStyle w:val="ListParagraph"/>
              <w:numPr>
                <w:ilvl w:val="0"/>
                <w:numId w:val="18"/>
              </w:numPr>
              <w:spacing w:after="0" w:line="276" w:lineRule="auto"/>
              <w:jc w:val="both"/>
              <w:rPr>
                <w:lang w:val="de-DE"/>
              </w:rPr>
            </w:pPr>
            <w:r w:rsidRPr="00FF45D7">
              <w:rPr>
                <w:lang w:val="de-DE"/>
              </w:rPr>
              <w:t>të dallojë ndërlidhjen në mes të proceseve konjitive dhe linguistike në rastin e kategorive morfologjike</w:t>
            </w:r>
          </w:p>
          <w:p w:rsidR="00C71357" w:rsidRPr="00FF45D7" w:rsidRDefault="00C71357" w:rsidP="00C71357">
            <w:pPr>
              <w:pStyle w:val="ListParagraph"/>
              <w:numPr>
                <w:ilvl w:val="0"/>
                <w:numId w:val="18"/>
              </w:numPr>
              <w:spacing w:after="0" w:line="276" w:lineRule="auto"/>
              <w:rPr>
                <w:lang w:val="de-DE"/>
              </w:rPr>
            </w:pPr>
            <w:r w:rsidRPr="00FF45D7">
              <w:rPr>
                <w:lang w:val="de-DE"/>
              </w:rPr>
              <w:t>të zgjidhë probleme analitike (analiza e pjesëve të ligjëratës duke u bazuar në parimet e gramatikës konjitive)</w:t>
            </w:r>
          </w:p>
          <w:p w:rsidR="00C71357" w:rsidRPr="00FF45D7" w:rsidRDefault="00C71357" w:rsidP="00C71357">
            <w:pPr>
              <w:pStyle w:val="NoSpacing"/>
              <w:rPr>
                <w:i/>
                <w:sz w:val="22"/>
                <w:lang w:val="de-DE"/>
              </w:rPr>
            </w:pPr>
          </w:p>
        </w:tc>
      </w:tr>
      <w:tr w:rsidR="00F36D33" w:rsidTr="00F33383">
        <w:trPr>
          <w:trHeight w:val="916"/>
        </w:trPr>
        <w:tc>
          <w:tcPr>
            <w:tcW w:w="3205" w:type="dxa"/>
            <w:tcBorders>
              <w:top w:val="nil"/>
              <w:left w:val="single" w:sz="8" w:space="0" w:color="FFFFFF"/>
              <w:bottom w:val="single" w:sz="8" w:space="0" w:color="FFFFFF"/>
              <w:right w:val="single" w:sz="8" w:space="0" w:color="FFFFFF"/>
            </w:tcBorders>
            <w:shd w:val="clear" w:color="auto" w:fill="6AA1A3"/>
          </w:tcPr>
          <w:p w:rsidR="00F36D33" w:rsidRDefault="00F36D33" w:rsidP="00F36D33">
            <w:pPr>
              <w:spacing w:after="0" w:line="259" w:lineRule="auto"/>
              <w:ind w:left="0" w:firstLine="0"/>
            </w:pPr>
            <w:r>
              <w:t xml:space="preserve">Metodat e mësimdhënies:  </w:t>
            </w:r>
          </w:p>
        </w:tc>
        <w:tc>
          <w:tcPr>
            <w:tcW w:w="7325" w:type="dxa"/>
            <w:gridSpan w:val="2"/>
            <w:tcBorders>
              <w:top w:val="nil"/>
              <w:left w:val="single" w:sz="8" w:space="0" w:color="FFFFFF"/>
              <w:bottom w:val="single" w:sz="8" w:space="0" w:color="FFFFFF"/>
              <w:right w:val="nil"/>
            </w:tcBorders>
            <w:shd w:val="clear" w:color="auto" w:fill="C9D5CA"/>
          </w:tcPr>
          <w:p w:rsidR="00F36D33" w:rsidRPr="00FF45D7" w:rsidRDefault="00F36D33" w:rsidP="00F36D33">
            <w:pPr>
              <w:jc w:val="both"/>
            </w:pPr>
            <w:r w:rsidRPr="00FF45D7">
              <w:t>Mësimi është interaktiv, realizohet nëpërmjet ligjëratave të që ofrojnë bazën teorike, dhe punimeve seminarike që i përgatisin studentët dhe i prezantojnë në klasë, si dhe me detyra të vazhdueshme në shtëpi.</w:t>
            </w:r>
          </w:p>
          <w:p w:rsidR="00F36D33" w:rsidRPr="00FF45D7" w:rsidRDefault="00F36D33" w:rsidP="00F36D33">
            <w:pPr>
              <w:pStyle w:val="NoSpacing"/>
              <w:rPr>
                <w:i/>
                <w:sz w:val="22"/>
                <w:lang w:val="sq-AL"/>
              </w:rPr>
            </w:pPr>
          </w:p>
        </w:tc>
      </w:tr>
      <w:tr w:rsidR="00E35206" w:rsidTr="00F33383">
        <w:trPr>
          <w:trHeight w:val="1486"/>
        </w:trPr>
        <w:tc>
          <w:tcPr>
            <w:tcW w:w="3205" w:type="dxa"/>
            <w:tcBorders>
              <w:top w:val="nil"/>
              <w:left w:val="single" w:sz="8" w:space="0" w:color="FFFFFF"/>
              <w:bottom w:val="single" w:sz="8" w:space="0" w:color="FFFFFF"/>
              <w:right w:val="single" w:sz="8" w:space="0" w:color="FFFFFF"/>
            </w:tcBorders>
            <w:shd w:val="clear" w:color="auto" w:fill="6AA1A3"/>
          </w:tcPr>
          <w:p w:rsidR="00E35206" w:rsidRDefault="00E35206" w:rsidP="00E35206">
            <w:pPr>
              <w:spacing w:after="0" w:line="259" w:lineRule="auto"/>
              <w:ind w:left="0" w:firstLine="0"/>
            </w:pPr>
            <w:r>
              <w:t>Metodat e vlerësimit:</w:t>
            </w:r>
          </w:p>
        </w:tc>
        <w:tc>
          <w:tcPr>
            <w:tcW w:w="7325" w:type="dxa"/>
            <w:gridSpan w:val="2"/>
            <w:tcBorders>
              <w:top w:val="nil"/>
              <w:left w:val="single" w:sz="8" w:space="0" w:color="FFFFFF"/>
              <w:bottom w:val="single" w:sz="8" w:space="0" w:color="FFFFFF"/>
              <w:right w:val="nil"/>
            </w:tcBorders>
            <w:shd w:val="clear" w:color="auto" w:fill="C9D5CA"/>
          </w:tcPr>
          <w:p w:rsidR="00E35206" w:rsidRPr="00665D15" w:rsidRDefault="00E35206" w:rsidP="00E35206">
            <w:pPr>
              <w:pStyle w:val="NoSpacing"/>
              <w:rPr>
                <w:color w:val="auto"/>
              </w:rPr>
            </w:pPr>
            <w:r w:rsidRPr="00665D15">
              <w:rPr>
                <w:color w:val="auto"/>
              </w:rPr>
              <w:t xml:space="preserve">Kufiri i kalueshmërisë së lëndës është 50%. </w:t>
            </w:r>
          </w:p>
          <w:p w:rsidR="00E35206" w:rsidRPr="00665D15" w:rsidRDefault="00E35206" w:rsidP="00E35206">
            <w:pPr>
              <w:pStyle w:val="NoSpacing"/>
              <w:rPr>
                <w:color w:val="auto"/>
              </w:rPr>
            </w:pPr>
            <w:r w:rsidRPr="00665D15">
              <w:rPr>
                <w:color w:val="auto"/>
              </w:rPr>
              <w:t xml:space="preserve">Vijueshmëria e studentit </w:t>
            </w:r>
            <w:r w:rsidR="00F36D33" w:rsidRPr="00665D15">
              <w:rPr>
                <w:color w:val="auto"/>
              </w:rPr>
              <w:t>10</w:t>
            </w:r>
            <w:r w:rsidRPr="00665D15">
              <w:rPr>
                <w:color w:val="auto"/>
              </w:rPr>
              <w:t xml:space="preserve">%; </w:t>
            </w:r>
          </w:p>
          <w:p w:rsidR="00E35206" w:rsidRPr="00665D15" w:rsidRDefault="00E35206" w:rsidP="00E35206">
            <w:pPr>
              <w:spacing w:after="0" w:line="240" w:lineRule="auto"/>
              <w:jc w:val="both"/>
              <w:rPr>
                <w:color w:val="auto"/>
              </w:rPr>
            </w:pPr>
            <w:r w:rsidRPr="00665D15">
              <w:rPr>
                <w:color w:val="auto"/>
              </w:rPr>
              <w:t xml:space="preserve">Detyrat individuale të kryera në shtëpi </w:t>
            </w:r>
            <w:r w:rsidR="00F36D33" w:rsidRPr="00665D15">
              <w:rPr>
                <w:color w:val="auto"/>
              </w:rPr>
              <w:t>10</w:t>
            </w:r>
            <w:r w:rsidRPr="00665D15">
              <w:rPr>
                <w:color w:val="auto"/>
              </w:rPr>
              <w:t>%</w:t>
            </w:r>
          </w:p>
          <w:p w:rsidR="00E35206" w:rsidRPr="00665D15" w:rsidRDefault="00E35206" w:rsidP="00E35206">
            <w:pPr>
              <w:spacing w:after="0" w:line="240" w:lineRule="auto"/>
              <w:jc w:val="both"/>
              <w:rPr>
                <w:color w:val="auto"/>
              </w:rPr>
            </w:pPr>
            <w:r w:rsidRPr="00665D15">
              <w:rPr>
                <w:color w:val="auto"/>
              </w:rPr>
              <w:t>Projekti në grupe 20%</w:t>
            </w:r>
          </w:p>
          <w:p w:rsidR="00F36D33" w:rsidRPr="00665D15" w:rsidRDefault="00F36D33" w:rsidP="00F36D33">
            <w:pPr>
              <w:spacing w:after="0" w:line="240" w:lineRule="auto"/>
              <w:jc w:val="both"/>
              <w:rPr>
                <w:color w:val="auto"/>
              </w:rPr>
            </w:pPr>
            <w:r w:rsidRPr="00665D15">
              <w:rPr>
                <w:color w:val="auto"/>
              </w:rPr>
              <w:t>Punimi i seminarit 20%</w:t>
            </w:r>
          </w:p>
          <w:p w:rsidR="00E35206" w:rsidRPr="00665D15" w:rsidRDefault="00E35206" w:rsidP="00F36D33">
            <w:pPr>
              <w:spacing w:after="0" w:line="240" w:lineRule="auto"/>
              <w:ind w:left="0" w:firstLine="0"/>
              <w:jc w:val="both"/>
              <w:rPr>
                <w:color w:val="auto"/>
              </w:rPr>
            </w:pPr>
            <w:r w:rsidRPr="00665D15">
              <w:rPr>
                <w:color w:val="auto"/>
              </w:rPr>
              <w:t>Provimi final 40%</w:t>
            </w:r>
          </w:p>
        </w:tc>
      </w:tr>
      <w:tr w:rsidR="00F36D33" w:rsidRPr="00665D15" w:rsidTr="00E35206">
        <w:trPr>
          <w:trHeight w:val="577"/>
        </w:trPr>
        <w:tc>
          <w:tcPr>
            <w:tcW w:w="3205" w:type="dxa"/>
            <w:tcBorders>
              <w:top w:val="nil"/>
              <w:left w:val="single" w:sz="8" w:space="0" w:color="FFFFFF"/>
              <w:bottom w:val="single" w:sz="8" w:space="0" w:color="FFFFFF"/>
              <w:right w:val="single" w:sz="8" w:space="0" w:color="FFFFFF"/>
            </w:tcBorders>
            <w:shd w:val="clear" w:color="auto" w:fill="6AA1A3"/>
          </w:tcPr>
          <w:p w:rsidR="00F36D33" w:rsidRDefault="00F36D33" w:rsidP="00F36D33">
            <w:pPr>
              <w:spacing w:after="0" w:line="259" w:lineRule="auto"/>
              <w:ind w:left="0" w:firstLine="0"/>
            </w:pPr>
            <w:r>
              <w:t xml:space="preserve">Literatura primare: </w:t>
            </w:r>
          </w:p>
        </w:tc>
        <w:tc>
          <w:tcPr>
            <w:tcW w:w="7325" w:type="dxa"/>
            <w:gridSpan w:val="2"/>
            <w:tcBorders>
              <w:top w:val="nil"/>
              <w:left w:val="single" w:sz="8" w:space="0" w:color="FFFFFF"/>
              <w:bottom w:val="single" w:sz="8" w:space="0" w:color="FFFFFF"/>
              <w:right w:val="nil"/>
            </w:tcBorders>
            <w:shd w:val="clear" w:color="auto" w:fill="C9D5CA"/>
          </w:tcPr>
          <w:p w:rsidR="00F36D33" w:rsidRPr="00665D15" w:rsidRDefault="00F36D33" w:rsidP="00F36D33">
            <w:pPr>
              <w:numPr>
                <w:ilvl w:val="0"/>
                <w:numId w:val="15"/>
              </w:numPr>
              <w:autoSpaceDE w:val="0"/>
              <w:autoSpaceDN w:val="0"/>
              <w:adjustRightInd w:val="0"/>
              <w:spacing w:after="0" w:line="240" w:lineRule="auto"/>
              <w:rPr>
                <w:color w:val="auto"/>
              </w:rPr>
            </w:pPr>
            <w:r w:rsidRPr="00665D15">
              <w:rPr>
                <w:color w:val="auto"/>
                <w:lang w:val="de-DE"/>
              </w:rPr>
              <w:t xml:space="preserve">Hoffmann, Ludger  (2009): Handbuch der deutschen Wortarten. </w:t>
            </w:r>
            <w:r w:rsidRPr="00665D15">
              <w:rPr>
                <w:color w:val="auto"/>
              </w:rPr>
              <w:t>Berlin.</w:t>
            </w:r>
          </w:p>
          <w:p w:rsidR="00F36D33" w:rsidRPr="00665D15" w:rsidRDefault="00F36D33" w:rsidP="00F36D33">
            <w:pPr>
              <w:numPr>
                <w:ilvl w:val="0"/>
                <w:numId w:val="15"/>
              </w:numPr>
              <w:autoSpaceDE w:val="0"/>
              <w:autoSpaceDN w:val="0"/>
              <w:adjustRightInd w:val="0"/>
              <w:spacing w:after="0" w:line="240" w:lineRule="auto"/>
              <w:rPr>
                <w:color w:val="auto"/>
              </w:rPr>
            </w:pPr>
            <w:r w:rsidRPr="00665D15">
              <w:rPr>
                <w:color w:val="auto"/>
                <w:lang w:val="de-DE"/>
              </w:rPr>
              <w:t xml:space="preserve">Hehringer, Hans Jürgen (2013): Deutsche Grammatik. Ein Handbuch für Studierende und Lehrende. </w:t>
            </w:r>
            <w:r w:rsidRPr="00665D15">
              <w:rPr>
                <w:color w:val="auto"/>
              </w:rPr>
              <w:t>Paderborn.</w:t>
            </w:r>
          </w:p>
          <w:p w:rsidR="00F36D33" w:rsidRPr="00665D15" w:rsidRDefault="00F36D33" w:rsidP="00F36D33">
            <w:pPr>
              <w:numPr>
                <w:ilvl w:val="0"/>
                <w:numId w:val="15"/>
              </w:numPr>
              <w:autoSpaceDE w:val="0"/>
              <w:autoSpaceDN w:val="0"/>
              <w:adjustRightInd w:val="0"/>
              <w:spacing w:after="0" w:line="240" w:lineRule="auto"/>
              <w:rPr>
                <w:color w:val="auto"/>
              </w:rPr>
            </w:pPr>
            <w:r w:rsidRPr="00665D15">
              <w:rPr>
                <w:color w:val="auto"/>
                <w:lang w:val="de-DE"/>
              </w:rPr>
              <w:lastRenderedPageBreak/>
              <w:t xml:space="preserve">Jungen, O./ Lohnstein, H. (2007): Geschichte der Grammatiktheorie von Dionysios Thrax bis Noam Chomsky. </w:t>
            </w:r>
            <w:r w:rsidRPr="00665D15">
              <w:rPr>
                <w:color w:val="auto"/>
              </w:rPr>
              <w:t>München.</w:t>
            </w:r>
          </w:p>
          <w:p w:rsidR="00F36D33" w:rsidRPr="00665D15" w:rsidRDefault="00F36D33" w:rsidP="00F36D33">
            <w:pPr>
              <w:numPr>
                <w:ilvl w:val="0"/>
                <w:numId w:val="15"/>
              </w:numPr>
              <w:autoSpaceDE w:val="0"/>
              <w:autoSpaceDN w:val="0"/>
              <w:adjustRightInd w:val="0"/>
              <w:spacing w:after="0" w:line="240" w:lineRule="auto"/>
              <w:jc w:val="both"/>
              <w:rPr>
                <w:color w:val="auto"/>
                <w:lang w:val="de-DE"/>
              </w:rPr>
            </w:pPr>
            <w:r w:rsidRPr="00665D15">
              <w:rPr>
                <w:color w:val="auto"/>
                <w:lang w:val="de-DE"/>
              </w:rPr>
              <w:t>Grewendorf G., Hamm F., Sternefeld W. (2001): Sprachliches Wissen. Eine Einführung in moderne Theorien der grammatischen Beschreibung. 12. Auflage., Suhrkamp, Frankfurt.</w:t>
            </w:r>
          </w:p>
          <w:p w:rsidR="00F36D33" w:rsidRPr="00665D15" w:rsidRDefault="00F36D33" w:rsidP="00F36D33">
            <w:pPr>
              <w:numPr>
                <w:ilvl w:val="0"/>
                <w:numId w:val="15"/>
              </w:numPr>
              <w:autoSpaceDE w:val="0"/>
              <w:autoSpaceDN w:val="0"/>
              <w:adjustRightInd w:val="0"/>
              <w:spacing w:after="0" w:line="240" w:lineRule="auto"/>
              <w:jc w:val="both"/>
              <w:rPr>
                <w:color w:val="auto"/>
                <w:lang w:val="de-DE"/>
              </w:rPr>
            </w:pPr>
            <w:r w:rsidRPr="00665D15">
              <w:rPr>
                <w:color w:val="auto"/>
                <w:lang w:val="de-DE"/>
              </w:rPr>
              <w:t>Keller, Leuninger (2004): Grammatische Strukturen - Kognitive Prozesse, Narr, Tübingen</w:t>
            </w:r>
          </w:p>
          <w:p w:rsidR="00F36D33" w:rsidRPr="00665D15" w:rsidRDefault="00F36D33" w:rsidP="00F36D33">
            <w:pPr>
              <w:numPr>
                <w:ilvl w:val="0"/>
                <w:numId w:val="15"/>
              </w:numPr>
              <w:autoSpaceDE w:val="0"/>
              <w:autoSpaceDN w:val="0"/>
              <w:adjustRightInd w:val="0"/>
              <w:spacing w:after="0" w:line="240" w:lineRule="auto"/>
              <w:jc w:val="both"/>
              <w:rPr>
                <w:color w:val="auto"/>
                <w:lang w:val="de-DE"/>
              </w:rPr>
            </w:pPr>
            <w:r w:rsidRPr="00665D15">
              <w:rPr>
                <w:color w:val="auto"/>
                <w:lang w:val="de-DE"/>
              </w:rPr>
              <w:t>DUDEN 4 (2009). Die Grammatik. Mannheim, Wien, Zürich.</w:t>
            </w:r>
          </w:p>
        </w:tc>
      </w:tr>
      <w:tr w:rsidR="00F36D33" w:rsidTr="00F33383">
        <w:trPr>
          <w:trHeight w:val="1492"/>
        </w:trPr>
        <w:tc>
          <w:tcPr>
            <w:tcW w:w="3205" w:type="dxa"/>
            <w:tcBorders>
              <w:top w:val="single" w:sz="8" w:space="0" w:color="FFFFFF"/>
              <w:left w:val="single" w:sz="8" w:space="0" w:color="FFFFFF"/>
              <w:bottom w:val="single" w:sz="8" w:space="0" w:color="FFFFFF"/>
              <w:right w:val="single" w:sz="8" w:space="0" w:color="FFFFFF"/>
            </w:tcBorders>
            <w:shd w:val="clear" w:color="auto" w:fill="6AA1A3"/>
          </w:tcPr>
          <w:p w:rsidR="00F36D33" w:rsidRDefault="00F36D33" w:rsidP="00F36D33">
            <w:pPr>
              <w:spacing w:after="0" w:line="259" w:lineRule="auto"/>
              <w:ind w:left="0" w:firstLine="0"/>
            </w:pPr>
            <w:r>
              <w:lastRenderedPageBreak/>
              <w:t xml:space="preserve">Literatura shtesë:  </w:t>
            </w:r>
          </w:p>
        </w:tc>
        <w:tc>
          <w:tcPr>
            <w:tcW w:w="7325" w:type="dxa"/>
            <w:gridSpan w:val="2"/>
            <w:tcBorders>
              <w:top w:val="single" w:sz="8" w:space="0" w:color="FFFFFF"/>
              <w:left w:val="single" w:sz="8" w:space="0" w:color="FFFFFF"/>
              <w:bottom w:val="single" w:sz="8" w:space="0" w:color="FFFFFF"/>
              <w:right w:val="nil"/>
            </w:tcBorders>
            <w:shd w:val="clear" w:color="auto" w:fill="C9D5CA"/>
          </w:tcPr>
          <w:p w:rsidR="00F36D33" w:rsidRPr="00FF45D7" w:rsidRDefault="00F36D33" w:rsidP="00F36D33">
            <w:pPr>
              <w:numPr>
                <w:ilvl w:val="0"/>
                <w:numId w:val="19"/>
              </w:numPr>
              <w:autoSpaceDE w:val="0"/>
              <w:autoSpaceDN w:val="0"/>
              <w:adjustRightInd w:val="0"/>
              <w:spacing w:after="0" w:line="240" w:lineRule="auto"/>
              <w:jc w:val="both"/>
            </w:pPr>
            <w:r w:rsidRPr="00FF45D7">
              <w:t>Langacker, R.W. (1991):</w:t>
            </w:r>
            <w:r w:rsidRPr="00FF45D7">
              <w:rPr>
                <w:i/>
                <w:iCs/>
              </w:rPr>
              <w:t xml:space="preserve"> Concept, Image, and Symbol: The Cognitive Basis of Grammar Conceptualization</w:t>
            </w:r>
            <w:r w:rsidRPr="00FF45D7">
              <w:t>, Mouton de Gruyter, Berlin, New York.</w:t>
            </w:r>
          </w:p>
          <w:p w:rsidR="00F36D33" w:rsidRPr="00FF45D7" w:rsidRDefault="00F36D33" w:rsidP="00F36D33">
            <w:pPr>
              <w:numPr>
                <w:ilvl w:val="0"/>
                <w:numId w:val="19"/>
              </w:numPr>
              <w:autoSpaceDE w:val="0"/>
              <w:autoSpaceDN w:val="0"/>
              <w:adjustRightInd w:val="0"/>
              <w:spacing w:after="0" w:line="240" w:lineRule="auto"/>
              <w:jc w:val="both"/>
            </w:pPr>
            <w:r w:rsidRPr="00FF45D7">
              <w:t xml:space="preserve"> 2. Langacker, R.W.  (1991): </w:t>
            </w:r>
            <w:r w:rsidRPr="00FF45D7">
              <w:rPr>
                <w:i/>
                <w:iCs/>
              </w:rPr>
              <w:t xml:space="preserve">Foundations of Cognitive Grammar, Volume II, Descriptive Application. </w:t>
            </w:r>
            <w:r w:rsidRPr="00FF45D7">
              <w:t>Stanford University Press, Stanford.</w:t>
            </w:r>
          </w:p>
          <w:p w:rsidR="00F36D33" w:rsidRPr="00F36D33" w:rsidRDefault="00F36D33" w:rsidP="00F36D33">
            <w:pPr>
              <w:numPr>
                <w:ilvl w:val="0"/>
                <w:numId w:val="19"/>
              </w:numPr>
              <w:autoSpaceDE w:val="0"/>
              <w:autoSpaceDN w:val="0"/>
              <w:adjustRightInd w:val="0"/>
              <w:spacing w:after="0" w:line="240" w:lineRule="auto"/>
              <w:jc w:val="both"/>
            </w:pPr>
            <w:r w:rsidRPr="00FF45D7">
              <w:t>Langacker, R.W. (1999): Grammar</w:t>
            </w:r>
            <w:r w:rsidRPr="00FF45D7">
              <w:rPr>
                <w:i/>
                <w:iCs/>
              </w:rPr>
              <w:t xml:space="preserve"> and Conceptualization, </w:t>
            </w:r>
            <w:r w:rsidRPr="00FF45D7">
              <w:t>Mouton de Gruyter, Berlin, New York.</w:t>
            </w:r>
          </w:p>
        </w:tc>
      </w:tr>
    </w:tbl>
    <w:p w:rsidR="00F33383" w:rsidRDefault="00F33383" w:rsidP="00F33383">
      <w:pPr>
        <w:pStyle w:val="NoSpacing"/>
      </w:pPr>
      <w:r>
        <w:t xml:space="preserve"> </w:t>
      </w:r>
    </w:p>
    <w:tbl>
      <w:tblPr>
        <w:tblStyle w:val="TableGrid"/>
        <w:tblW w:w="10530" w:type="dxa"/>
        <w:tblInd w:w="-550" w:type="dxa"/>
        <w:tblCellMar>
          <w:top w:w="80" w:type="dxa"/>
          <w:left w:w="80" w:type="dxa"/>
          <w:right w:w="115" w:type="dxa"/>
        </w:tblCellMar>
        <w:tblLook w:val="04A0" w:firstRow="1" w:lastRow="0" w:firstColumn="1" w:lastColumn="0" w:noHBand="0" w:noVBand="1"/>
      </w:tblPr>
      <w:tblGrid>
        <w:gridCol w:w="2700"/>
        <w:gridCol w:w="7830"/>
      </w:tblGrid>
      <w:tr w:rsidR="00F33383" w:rsidTr="00F33383">
        <w:trPr>
          <w:trHeight w:val="340"/>
        </w:trPr>
        <w:tc>
          <w:tcPr>
            <w:tcW w:w="2700" w:type="dxa"/>
            <w:tcBorders>
              <w:top w:val="nil"/>
              <w:left w:val="single" w:sz="8" w:space="0" w:color="FFFFFF"/>
              <w:bottom w:val="single" w:sz="8" w:space="0" w:color="FFFFFF"/>
              <w:right w:val="nil"/>
            </w:tcBorders>
            <w:shd w:val="clear" w:color="auto" w:fill="58715C"/>
          </w:tcPr>
          <w:p w:rsidR="00F33383" w:rsidRDefault="00F33383" w:rsidP="00F33383">
            <w:pPr>
              <w:spacing w:after="0" w:line="259" w:lineRule="auto"/>
              <w:ind w:left="0" w:firstLine="0"/>
            </w:pPr>
            <w:r>
              <w:rPr>
                <w:b/>
                <w:color w:val="FFFFFF"/>
              </w:rPr>
              <w:t>Hartimi i planit mësimor</w:t>
            </w:r>
          </w:p>
        </w:tc>
        <w:tc>
          <w:tcPr>
            <w:tcW w:w="7830" w:type="dxa"/>
            <w:tcBorders>
              <w:top w:val="nil"/>
              <w:left w:val="nil"/>
              <w:bottom w:val="single" w:sz="8" w:space="0" w:color="FFFFFF"/>
              <w:right w:val="single" w:sz="8" w:space="0" w:color="FFFFFF"/>
            </w:tcBorders>
            <w:shd w:val="clear" w:color="auto" w:fill="58715C"/>
          </w:tcPr>
          <w:p w:rsidR="00F33383" w:rsidRDefault="00F33383" w:rsidP="00E27B55">
            <w:pPr>
              <w:spacing w:after="160" w:line="259" w:lineRule="auto"/>
              <w:ind w:left="0" w:firstLine="0"/>
            </w:pPr>
          </w:p>
        </w:tc>
      </w:tr>
      <w:tr w:rsidR="00F33383"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rsidR="00F33383" w:rsidRDefault="00F33383" w:rsidP="00E27B55">
            <w:pPr>
              <w:spacing w:after="0" w:line="259" w:lineRule="auto"/>
              <w:ind w:left="0" w:firstLine="0"/>
            </w:pPr>
            <w:r>
              <w:t>Java</w:t>
            </w:r>
          </w:p>
        </w:tc>
        <w:tc>
          <w:tcPr>
            <w:tcW w:w="7830" w:type="dxa"/>
            <w:tcBorders>
              <w:top w:val="single" w:sz="8" w:space="0" w:color="FFFFFF"/>
              <w:left w:val="single" w:sz="8" w:space="0" w:color="FFFFFF"/>
              <w:bottom w:val="single" w:sz="8" w:space="0" w:color="FFFFFF"/>
              <w:right w:val="nil"/>
            </w:tcBorders>
            <w:shd w:val="clear" w:color="auto" w:fill="6AA1A3"/>
          </w:tcPr>
          <w:p w:rsidR="00F33383" w:rsidRDefault="00F33383" w:rsidP="00E27B55">
            <w:pPr>
              <w:spacing w:after="0" w:line="259" w:lineRule="auto"/>
              <w:ind w:left="0" w:firstLine="0"/>
            </w:pPr>
            <w:r>
              <w:t xml:space="preserve">Titulli i ligjëratës </w:t>
            </w:r>
          </w:p>
        </w:tc>
      </w:tr>
      <w:tr w:rsidR="00F36D33" w:rsidRPr="00665D15"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F36D33" w:rsidRDefault="00F36D33" w:rsidP="00F36D33">
            <w:pPr>
              <w:spacing w:after="0" w:line="259" w:lineRule="auto"/>
              <w:ind w:left="0" w:firstLine="0"/>
            </w:pPr>
            <w:r>
              <w:t>Java 1:</w:t>
            </w:r>
          </w:p>
        </w:tc>
        <w:tc>
          <w:tcPr>
            <w:tcW w:w="7830" w:type="dxa"/>
            <w:tcBorders>
              <w:top w:val="single" w:sz="8" w:space="0" w:color="FFFFFF"/>
              <w:left w:val="single" w:sz="8" w:space="0" w:color="FFFFFF"/>
              <w:bottom w:val="single" w:sz="8" w:space="0" w:color="FFFFFF"/>
              <w:right w:val="nil"/>
            </w:tcBorders>
            <w:shd w:val="clear" w:color="auto" w:fill="C9D5CA"/>
          </w:tcPr>
          <w:p w:rsidR="00F36D33" w:rsidRPr="00665D15" w:rsidRDefault="00F36D33" w:rsidP="00F36D33">
            <w:pPr>
              <w:rPr>
                <w:b/>
                <w:color w:val="auto"/>
                <w:lang w:val="de-DE"/>
              </w:rPr>
            </w:pPr>
            <w:r w:rsidRPr="00665D15">
              <w:rPr>
                <w:color w:val="auto"/>
                <w:lang w:val="de-DE"/>
              </w:rPr>
              <w:t>Inhalt, Ziele und Gliederung der Lehrveranstaltung, Grundbegriffe</w:t>
            </w:r>
          </w:p>
        </w:tc>
      </w:tr>
      <w:tr w:rsidR="00F36D33"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F36D33" w:rsidRDefault="00F36D33" w:rsidP="00F36D33">
            <w:pPr>
              <w:spacing w:after="0" w:line="259" w:lineRule="auto"/>
              <w:ind w:left="0" w:firstLine="0"/>
            </w:pPr>
            <w:r>
              <w:t>Java 2:</w:t>
            </w:r>
          </w:p>
        </w:tc>
        <w:tc>
          <w:tcPr>
            <w:tcW w:w="7830" w:type="dxa"/>
            <w:tcBorders>
              <w:top w:val="single" w:sz="8" w:space="0" w:color="FFFFFF"/>
              <w:left w:val="single" w:sz="8" w:space="0" w:color="FFFFFF"/>
              <w:bottom w:val="single" w:sz="8" w:space="0" w:color="FFFFFF"/>
              <w:right w:val="nil"/>
            </w:tcBorders>
            <w:shd w:val="clear" w:color="auto" w:fill="DFDDCB"/>
          </w:tcPr>
          <w:p w:rsidR="00F36D33" w:rsidRPr="00665D15" w:rsidRDefault="00F36D33" w:rsidP="00F36D33">
            <w:pPr>
              <w:rPr>
                <w:color w:val="auto"/>
                <w:lang w:val="de-DE"/>
              </w:rPr>
            </w:pPr>
            <w:r w:rsidRPr="00665D15">
              <w:rPr>
                <w:color w:val="auto"/>
                <w:lang w:val="de-DE"/>
              </w:rPr>
              <w:t>Das Wort: Was ist ein Wort?</w:t>
            </w:r>
          </w:p>
          <w:p w:rsidR="00F36D33" w:rsidRPr="00665D15" w:rsidRDefault="00F36D33" w:rsidP="00F36D33">
            <w:pPr>
              <w:rPr>
                <w:color w:val="auto"/>
                <w:lang w:val="de-DE"/>
              </w:rPr>
            </w:pPr>
            <w:r w:rsidRPr="00665D15">
              <w:rPr>
                <w:color w:val="auto"/>
                <w:lang w:val="de-DE"/>
              </w:rPr>
              <w:t>- Das Wort und das Wortart</w:t>
            </w:r>
          </w:p>
          <w:p w:rsidR="00F36D33" w:rsidRPr="00665D15" w:rsidRDefault="00F36D33" w:rsidP="00F36D33">
            <w:pPr>
              <w:rPr>
                <w:color w:val="auto"/>
                <w:lang w:val="de-DE"/>
              </w:rPr>
            </w:pPr>
            <w:r w:rsidRPr="00665D15">
              <w:rPr>
                <w:color w:val="auto"/>
                <w:lang w:val="de-DE"/>
              </w:rPr>
              <w:t>- Autosemantika, S</w:t>
            </w:r>
            <w:bookmarkStart w:id="0" w:name="_GoBack"/>
            <w:bookmarkEnd w:id="0"/>
            <w:r w:rsidRPr="00665D15">
              <w:rPr>
                <w:color w:val="auto"/>
                <w:lang w:val="de-DE"/>
              </w:rPr>
              <w:t>ynsemantika</w:t>
            </w:r>
          </w:p>
          <w:p w:rsidR="00F36D33" w:rsidRPr="00665D15" w:rsidRDefault="00F36D33" w:rsidP="00F36D33">
            <w:pPr>
              <w:rPr>
                <w:smallCaps/>
                <w:color w:val="auto"/>
              </w:rPr>
            </w:pPr>
            <w:r w:rsidRPr="00665D15">
              <w:rPr>
                <w:color w:val="auto"/>
              </w:rPr>
              <w:t>-Die „Wortart“ und „Wortarttheorie“</w:t>
            </w:r>
          </w:p>
        </w:tc>
      </w:tr>
      <w:tr w:rsidR="00F36D33" w:rsidRPr="00665D15"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F36D33" w:rsidRDefault="00F36D33" w:rsidP="00F36D33">
            <w:pPr>
              <w:spacing w:after="0" w:line="259" w:lineRule="auto"/>
              <w:ind w:left="0" w:firstLine="0"/>
            </w:pPr>
            <w:r>
              <w:t>Java 3:</w:t>
            </w:r>
          </w:p>
        </w:tc>
        <w:tc>
          <w:tcPr>
            <w:tcW w:w="7830" w:type="dxa"/>
            <w:tcBorders>
              <w:top w:val="single" w:sz="8" w:space="0" w:color="FFFFFF"/>
              <w:left w:val="single" w:sz="8" w:space="0" w:color="FFFFFF"/>
              <w:bottom w:val="single" w:sz="8" w:space="0" w:color="FFFFFF"/>
              <w:right w:val="nil"/>
            </w:tcBorders>
            <w:shd w:val="clear" w:color="auto" w:fill="C9D5CA"/>
          </w:tcPr>
          <w:p w:rsidR="00F36D33" w:rsidRPr="00665D15" w:rsidRDefault="00F36D33" w:rsidP="00F36D33">
            <w:pPr>
              <w:rPr>
                <w:color w:val="auto"/>
              </w:rPr>
            </w:pPr>
            <w:r w:rsidRPr="00665D15">
              <w:rPr>
                <w:color w:val="auto"/>
              </w:rPr>
              <w:t>Geschichte der Wortarten</w:t>
            </w:r>
          </w:p>
          <w:p w:rsidR="00F36D33" w:rsidRPr="00665D15" w:rsidRDefault="00F36D33" w:rsidP="00F36D33">
            <w:pPr>
              <w:numPr>
                <w:ilvl w:val="0"/>
                <w:numId w:val="18"/>
              </w:numPr>
              <w:spacing w:after="0" w:line="240" w:lineRule="auto"/>
              <w:rPr>
                <w:smallCaps/>
                <w:color w:val="auto"/>
                <w:lang w:val="de-DE"/>
              </w:rPr>
            </w:pPr>
            <w:r w:rsidRPr="00665D15">
              <w:rPr>
                <w:color w:val="auto"/>
                <w:lang w:val="de-DE"/>
              </w:rPr>
              <w:t>Die griechische und lateinische Terminus-Gewinnung</w:t>
            </w:r>
          </w:p>
        </w:tc>
      </w:tr>
      <w:tr w:rsidR="00F36D33" w:rsidRPr="00665D15"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F36D33" w:rsidRDefault="00F36D33" w:rsidP="00F36D33">
            <w:pPr>
              <w:spacing w:after="0" w:line="259" w:lineRule="auto"/>
              <w:ind w:left="0" w:firstLine="0"/>
            </w:pPr>
            <w:r>
              <w:t>Java 4:</w:t>
            </w:r>
          </w:p>
        </w:tc>
        <w:tc>
          <w:tcPr>
            <w:tcW w:w="7830" w:type="dxa"/>
            <w:tcBorders>
              <w:top w:val="single" w:sz="8" w:space="0" w:color="FFFFFF"/>
              <w:left w:val="single" w:sz="8" w:space="0" w:color="FFFFFF"/>
              <w:bottom w:val="single" w:sz="8" w:space="0" w:color="FFFFFF"/>
              <w:right w:val="nil"/>
            </w:tcBorders>
            <w:shd w:val="clear" w:color="auto" w:fill="DFDDCB"/>
          </w:tcPr>
          <w:p w:rsidR="00F36D33" w:rsidRPr="00665D15" w:rsidRDefault="00F36D33" w:rsidP="00F36D33">
            <w:pPr>
              <w:rPr>
                <w:color w:val="auto"/>
              </w:rPr>
            </w:pPr>
            <w:r w:rsidRPr="00665D15">
              <w:rPr>
                <w:color w:val="auto"/>
              </w:rPr>
              <w:t>Die Wortartenvielfalt</w:t>
            </w:r>
          </w:p>
          <w:p w:rsidR="00F36D33" w:rsidRPr="00665D15" w:rsidRDefault="00F36D33" w:rsidP="00F36D33">
            <w:pPr>
              <w:numPr>
                <w:ilvl w:val="0"/>
                <w:numId w:val="18"/>
              </w:numPr>
              <w:spacing w:after="0" w:line="240" w:lineRule="auto"/>
              <w:rPr>
                <w:color w:val="auto"/>
                <w:lang w:val="de-DE"/>
              </w:rPr>
            </w:pPr>
            <w:r w:rsidRPr="00665D15">
              <w:rPr>
                <w:color w:val="auto"/>
                <w:lang w:val="de-DE"/>
              </w:rPr>
              <w:t>Wortarten in der griechischen und lateinischen Grammatik</w:t>
            </w:r>
          </w:p>
          <w:p w:rsidR="00F36D33" w:rsidRPr="00665D15" w:rsidRDefault="00F36D33" w:rsidP="00F36D33">
            <w:pPr>
              <w:numPr>
                <w:ilvl w:val="0"/>
                <w:numId w:val="18"/>
              </w:numPr>
              <w:spacing w:after="0" w:line="240" w:lineRule="auto"/>
              <w:rPr>
                <w:color w:val="auto"/>
              </w:rPr>
            </w:pPr>
            <w:r w:rsidRPr="00665D15">
              <w:rPr>
                <w:color w:val="auto"/>
              </w:rPr>
              <w:t>Wortarten bei J.C. Adelung</w:t>
            </w:r>
          </w:p>
          <w:p w:rsidR="00F36D33" w:rsidRPr="00665D15" w:rsidRDefault="00F36D33" w:rsidP="00F36D33">
            <w:pPr>
              <w:numPr>
                <w:ilvl w:val="0"/>
                <w:numId w:val="18"/>
              </w:numPr>
              <w:spacing w:after="0" w:line="240" w:lineRule="auto"/>
              <w:rPr>
                <w:color w:val="auto"/>
                <w:lang w:val="de-DE"/>
              </w:rPr>
            </w:pPr>
            <w:r w:rsidRPr="00665D15">
              <w:rPr>
                <w:color w:val="auto"/>
                <w:lang w:val="de-DE"/>
              </w:rPr>
              <w:t>Wortarten nach der DUDEN-Grammatik</w:t>
            </w:r>
          </w:p>
        </w:tc>
      </w:tr>
      <w:tr w:rsidR="00F36D33" w:rsidRPr="00665D15"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F36D33" w:rsidRDefault="00F36D33" w:rsidP="00F36D33">
            <w:pPr>
              <w:spacing w:after="0" w:line="259" w:lineRule="auto"/>
              <w:ind w:left="0" w:firstLine="0"/>
            </w:pPr>
            <w:r>
              <w:t>Java 5:</w:t>
            </w:r>
          </w:p>
        </w:tc>
        <w:tc>
          <w:tcPr>
            <w:tcW w:w="7830" w:type="dxa"/>
            <w:tcBorders>
              <w:top w:val="single" w:sz="8" w:space="0" w:color="FFFFFF"/>
              <w:left w:val="single" w:sz="8" w:space="0" w:color="FFFFFF"/>
              <w:bottom w:val="single" w:sz="8" w:space="0" w:color="FFFFFF"/>
              <w:right w:val="nil"/>
            </w:tcBorders>
            <w:shd w:val="clear" w:color="auto" w:fill="C9D5CA"/>
          </w:tcPr>
          <w:p w:rsidR="00F36D33" w:rsidRPr="00665D15" w:rsidRDefault="00F36D33" w:rsidP="00F36D33">
            <w:pPr>
              <w:rPr>
                <w:color w:val="auto"/>
                <w:lang w:val="de-DE"/>
              </w:rPr>
            </w:pPr>
            <w:r w:rsidRPr="00665D15">
              <w:rPr>
                <w:color w:val="auto"/>
                <w:lang w:val="de-DE"/>
              </w:rPr>
              <w:t>Die Universalität der Wortarten</w:t>
            </w:r>
          </w:p>
          <w:p w:rsidR="00F36D33" w:rsidRPr="00665D15" w:rsidRDefault="00F36D33" w:rsidP="00F36D33">
            <w:pPr>
              <w:rPr>
                <w:color w:val="auto"/>
                <w:lang w:val="de-DE"/>
              </w:rPr>
            </w:pPr>
            <w:r w:rsidRPr="00665D15">
              <w:rPr>
                <w:color w:val="auto"/>
                <w:lang w:val="de-DE"/>
              </w:rPr>
              <w:t>- Übertragung sprachspezifischer Wortartsysteme auf andere Sprachen</w:t>
            </w:r>
          </w:p>
        </w:tc>
      </w:tr>
      <w:tr w:rsidR="00F36D33" w:rsidRPr="00665D15"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F36D33" w:rsidRDefault="00F36D33" w:rsidP="00F36D33">
            <w:pPr>
              <w:spacing w:after="0" w:line="259" w:lineRule="auto"/>
              <w:ind w:left="0" w:firstLine="0"/>
            </w:pPr>
            <w:r>
              <w:t>Java 6:</w:t>
            </w:r>
          </w:p>
        </w:tc>
        <w:tc>
          <w:tcPr>
            <w:tcW w:w="7830" w:type="dxa"/>
            <w:tcBorders>
              <w:top w:val="single" w:sz="8" w:space="0" w:color="FFFFFF"/>
              <w:left w:val="single" w:sz="8" w:space="0" w:color="FFFFFF"/>
              <w:bottom w:val="single" w:sz="8" w:space="0" w:color="FFFFFF"/>
              <w:right w:val="nil"/>
            </w:tcBorders>
            <w:shd w:val="clear" w:color="auto" w:fill="DFDDCB"/>
          </w:tcPr>
          <w:p w:rsidR="00F36D33" w:rsidRPr="00665D15" w:rsidRDefault="00F36D33" w:rsidP="00F36D33">
            <w:pPr>
              <w:rPr>
                <w:color w:val="auto"/>
                <w:lang w:val="de-DE"/>
              </w:rPr>
            </w:pPr>
            <w:r w:rsidRPr="00665D15">
              <w:rPr>
                <w:color w:val="auto"/>
                <w:lang w:val="de-DE"/>
              </w:rPr>
              <w:t xml:space="preserve">Die Wortarten in den grammatischen Traditionen </w:t>
            </w:r>
          </w:p>
          <w:p w:rsidR="00F36D33" w:rsidRPr="00665D15" w:rsidRDefault="00F36D33" w:rsidP="00F36D33">
            <w:pPr>
              <w:rPr>
                <w:color w:val="auto"/>
                <w:lang w:val="de-DE"/>
              </w:rPr>
            </w:pPr>
            <w:r w:rsidRPr="00665D15">
              <w:rPr>
                <w:color w:val="auto"/>
                <w:lang w:val="de-DE"/>
              </w:rPr>
              <w:t>- Klassifizierung der Wortarten</w:t>
            </w:r>
          </w:p>
          <w:p w:rsidR="00F36D33" w:rsidRPr="00665D15" w:rsidRDefault="00F36D33" w:rsidP="00F36D33">
            <w:pPr>
              <w:rPr>
                <w:color w:val="auto"/>
                <w:lang w:val="de-DE"/>
              </w:rPr>
            </w:pPr>
            <w:r w:rsidRPr="00665D15">
              <w:rPr>
                <w:color w:val="auto"/>
                <w:lang w:val="de-DE"/>
              </w:rPr>
              <w:t>-Kriterien der Klassifizierung</w:t>
            </w:r>
          </w:p>
          <w:p w:rsidR="00F36D33" w:rsidRPr="00665D15" w:rsidRDefault="00F36D33" w:rsidP="00F36D33">
            <w:pPr>
              <w:rPr>
                <w:color w:val="auto"/>
                <w:lang w:val="de-DE"/>
              </w:rPr>
            </w:pPr>
            <w:r w:rsidRPr="00665D15">
              <w:rPr>
                <w:color w:val="auto"/>
                <w:lang w:val="de-DE"/>
              </w:rPr>
              <w:t>- Traditionelle Wortartenklassifikation: morphologische WA-Klassifikation</w:t>
            </w:r>
          </w:p>
        </w:tc>
      </w:tr>
      <w:tr w:rsidR="00F36D33" w:rsidRPr="00665D15"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F36D33" w:rsidRDefault="00F36D33" w:rsidP="00F36D33">
            <w:pPr>
              <w:spacing w:after="0" w:line="259" w:lineRule="auto"/>
              <w:ind w:left="0" w:firstLine="0"/>
            </w:pPr>
            <w:r>
              <w:lastRenderedPageBreak/>
              <w:t>Java 7:</w:t>
            </w:r>
          </w:p>
        </w:tc>
        <w:tc>
          <w:tcPr>
            <w:tcW w:w="7830" w:type="dxa"/>
            <w:tcBorders>
              <w:top w:val="single" w:sz="8" w:space="0" w:color="FFFFFF"/>
              <w:left w:val="single" w:sz="8" w:space="0" w:color="FFFFFF"/>
              <w:bottom w:val="single" w:sz="8" w:space="0" w:color="FFFFFF"/>
              <w:right w:val="nil"/>
            </w:tcBorders>
            <w:shd w:val="clear" w:color="auto" w:fill="C9D5CA"/>
          </w:tcPr>
          <w:p w:rsidR="00F36D33" w:rsidRPr="00665D15" w:rsidRDefault="00F36D33" w:rsidP="00F36D33">
            <w:pPr>
              <w:rPr>
                <w:color w:val="auto"/>
                <w:lang w:val="de-DE"/>
              </w:rPr>
            </w:pPr>
            <w:r w:rsidRPr="00665D15">
              <w:rPr>
                <w:color w:val="auto"/>
                <w:lang w:val="de-DE"/>
              </w:rPr>
              <w:t xml:space="preserve">Die Wortarten in den grammatischen Traditionen </w:t>
            </w:r>
          </w:p>
          <w:p w:rsidR="00F36D33" w:rsidRPr="00665D15" w:rsidRDefault="00F36D33" w:rsidP="00F36D33">
            <w:pPr>
              <w:rPr>
                <w:color w:val="auto"/>
                <w:lang w:val="de-DE"/>
              </w:rPr>
            </w:pPr>
            <w:r w:rsidRPr="00665D15">
              <w:rPr>
                <w:color w:val="auto"/>
                <w:lang w:val="de-DE"/>
              </w:rPr>
              <w:t>- Klassifizierung der Wortarten</w:t>
            </w:r>
          </w:p>
          <w:p w:rsidR="00F36D33" w:rsidRPr="00665D15" w:rsidRDefault="00F36D33" w:rsidP="00F36D33">
            <w:pPr>
              <w:rPr>
                <w:color w:val="auto"/>
                <w:lang w:val="de-DE"/>
              </w:rPr>
            </w:pPr>
            <w:r w:rsidRPr="00665D15">
              <w:rPr>
                <w:color w:val="auto"/>
                <w:lang w:val="de-DE"/>
              </w:rPr>
              <w:t xml:space="preserve">- semantische und syntaktische  WA-Klassifikation </w:t>
            </w:r>
          </w:p>
          <w:p w:rsidR="00F36D33" w:rsidRPr="00665D15" w:rsidRDefault="00F36D33" w:rsidP="00F36D33">
            <w:pPr>
              <w:rPr>
                <w:color w:val="auto"/>
                <w:lang w:val="de-DE"/>
              </w:rPr>
            </w:pPr>
            <w:r w:rsidRPr="00665D15">
              <w:rPr>
                <w:color w:val="auto"/>
                <w:lang w:val="de-DE"/>
              </w:rPr>
              <w:t>- Das mediale, mentale, typologische Wort(art)</w:t>
            </w:r>
          </w:p>
        </w:tc>
      </w:tr>
      <w:tr w:rsidR="00F36D33" w:rsidRPr="00665D15"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F36D33" w:rsidRDefault="00F36D33" w:rsidP="00F36D33">
            <w:pPr>
              <w:spacing w:after="0" w:line="259" w:lineRule="auto"/>
              <w:ind w:left="0" w:firstLine="0"/>
            </w:pPr>
            <w:r>
              <w:t>Java 8:</w:t>
            </w:r>
          </w:p>
        </w:tc>
        <w:tc>
          <w:tcPr>
            <w:tcW w:w="7830" w:type="dxa"/>
            <w:tcBorders>
              <w:top w:val="single" w:sz="8" w:space="0" w:color="FFFFFF"/>
              <w:left w:val="single" w:sz="8" w:space="0" w:color="FFFFFF"/>
              <w:bottom w:val="single" w:sz="8" w:space="0" w:color="FFFFFF"/>
              <w:right w:val="nil"/>
            </w:tcBorders>
            <w:shd w:val="clear" w:color="auto" w:fill="DFDDCB"/>
          </w:tcPr>
          <w:p w:rsidR="00F36D33" w:rsidRPr="00665D15" w:rsidRDefault="00F36D33" w:rsidP="00F36D33">
            <w:pPr>
              <w:pStyle w:val="Default"/>
              <w:rPr>
                <w:color w:val="auto"/>
              </w:rPr>
            </w:pPr>
            <w:r w:rsidRPr="00665D15">
              <w:rPr>
                <w:color w:val="auto"/>
              </w:rPr>
              <w:t xml:space="preserve">Die Wortarten in den modernen linguistischen Theorien </w:t>
            </w:r>
          </w:p>
          <w:p w:rsidR="00F36D33" w:rsidRPr="00665D15" w:rsidRDefault="00F36D33" w:rsidP="00F36D33">
            <w:pPr>
              <w:pStyle w:val="Default"/>
              <w:rPr>
                <w:color w:val="auto"/>
              </w:rPr>
            </w:pPr>
            <w:r w:rsidRPr="00665D15">
              <w:rPr>
                <w:color w:val="auto"/>
              </w:rPr>
              <w:t xml:space="preserve">-Prototypenansatz (Zentrum vs. Peripherie) </w:t>
            </w:r>
          </w:p>
          <w:p w:rsidR="00F36D33" w:rsidRPr="00665D15" w:rsidRDefault="00F36D33" w:rsidP="00F36D33">
            <w:pPr>
              <w:pStyle w:val="Default"/>
              <w:rPr>
                <w:color w:val="auto"/>
              </w:rPr>
            </w:pPr>
            <w:r w:rsidRPr="00665D15">
              <w:rPr>
                <w:color w:val="auto"/>
              </w:rPr>
              <w:t xml:space="preserve">- Typologische Ansätze zur sprachübergreifenden Klassifikation der Wortarten </w:t>
            </w:r>
          </w:p>
        </w:tc>
      </w:tr>
      <w:tr w:rsidR="00F36D33" w:rsidRPr="00665D15"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F36D33" w:rsidRDefault="00F36D33" w:rsidP="00F36D33">
            <w:pPr>
              <w:spacing w:after="0" w:line="259" w:lineRule="auto"/>
              <w:ind w:left="0" w:firstLine="0"/>
            </w:pPr>
            <w:r>
              <w:t>Java 9:</w:t>
            </w:r>
          </w:p>
        </w:tc>
        <w:tc>
          <w:tcPr>
            <w:tcW w:w="7830" w:type="dxa"/>
            <w:tcBorders>
              <w:top w:val="single" w:sz="8" w:space="0" w:color="FFFFFF"/>
              <w:left w:val="single" w:sz="8" w:space="0" w:color="FFFFFF"/>
              <w:bottom w:val="single" w:sz="8" w:space="0" w:color="FFFFFF"/>
              <w:right w:val="nil"/>
            </w:tcBorders>
            <w:shd w:val="clear" w:color="auto" w:fill="C9D5CA"/>
          </w:tcPr>
          <w:p w:rsidR="00F36D33" w:rsidRPr="00665D15" w:rsidRDefault="00F36D33" w:rsidP="00F36D33">
            <w:pPr>
              <w:rPr>
                <w:smallCaps/>
                <w:color w:val="auto"/>
                <w:lang w:val="de-DE"/>
              </w:rPr>
            </w:pPr>
            <w:r w:rsidRPr="00665D15">
              <w:rPr>
                <w:color w:val="auto"/>
                <w:lang w:val="de-DE"/>
              </w:rPr>
              <w:t>Wortarten in Dependenz- und Valenzgrammatik</w:t>
            </w:r>
          </w:p>
        </w:tc>
      </w:tr>
      <w:tr w:rsidR="00F36D33" w:rsidRPr="00665D15"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F36D33" w:rsidRDefault="00F36D33" w:rsidP="00F36D33">
            <w:pPr>
              <w:spacing w:after="0" w:line="259" w:lineRule="auto"/>
              <w:ind w:left="0" w:firstLine="0"/>
            </w:pPr>
            <w:r>
              <w:t>Java 10:</w:t>
            </w:r>
          </w:p>
        </w:tc>
        <w:tc>
          <w:tcPr>
            <w:tcW w:w="7830" w:type="dxa"/>
            <w:tcBorders>
              <w:top w:val="single" w:sz="8" w:space="0" w:color="FFFFFF"/>
              <w:left w:val="single" w:sz="8" w:space="0" w:color="FFFFFF"/>
              <w:bottom w:val="single" w:sz="8" w:space="0" w:color="FFFFFF"/>
              <w:right w:val="nil"/>
            </w:tcBorders>
            <w:shd w:val="clear" w:color="auto" w:fill="DFDDCB"/>
          </w:tcPr>
          <w:p w:rsidR="00F36D33" w:rsidRPr="00665D15" w:rsidRDefault="00F36D33" w:rsidP="00F36D33">
            <w:pPr>
              <w:rPr>
                <w:smallCaps/>
                <w:color w:val="auto"/>
                <w:lang w:val="de-DE"/>
              </w:rPr>
            </w:pPr>
            <w:r w:rsidRPr="00665D15">
              <w:rPr>
                <w:color w:val="auto"/>
                <w:lang w:val="de-DE"/>
              </w:rPr>
              <w:t>Wortarten in Dependenz- und Valenzgrammatik</w:t>
            </w:r>
          </w:p>
        </w:tc>
      </w:tr>
      <w:tr w:rsidR="00F36D33" w:rsidRPr="00665D15"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F36D33" w:rsidRDefault="00F36D33" w:rsidP="00F36D33">
            <w:pPr>
              <w:spacing w:after="0" w:line="259" w:lineRule="auto"/>
              <w:ind w:left="0" w:firstLine="0"/>
            </w:pPr>
            <w:r>
              <w:t>Java 11:</w:t>
            </w:r>
          </w:p>
        </w:tc>
        <w:tc>
          <w:tcPr>
            <w:tcW w:w="7830" w:type="dxa"/>
            <w:tcBorders>
              <w:top w:val="single" w:sz="8" w:space="0" w:color="FFFFFF"/>
              <w:left w:val="single" w:sz="8" w:space="0" w:color="FFFFFF"/>
              <w:bottom w:val="single" w:sz="8" w:space="0" w:color="FFFFFF"/>
              <w:right w:val="nil"/>
            </w:tcBorders>
            <w:shd w:val="clear" w:color="auto" w:fill="C9D5CA"/>
          </w:tcPr>
          <w:p w:rsidR="00F36D33" w:rsidRPr="00665D15" w:rsidRDefault="00F36D33" w:rsidP="00F36D33">
            <w:pPr>
              <w:rPr>
                <w:smallCaps/>
                <w:color w:val="auto"/>
                <w:lang w:val="de-DE"/>
              </w:rPr>
            </w:pPr>
            <w:r w:rsidRPr="00665D15">
              <w:rPr>
                <w:color w:val="auto"/>
                <w:lang w:val="de-DE"/>
              </w:rPr>
              <w:t>Wortarten in der generativen Grammatik</w:t>
            </w:r>
          </w:p>
        </w:tc>
      </w:tr>
      <w:tr w:rsidR="00F36D33" w:rsidRPr="00665D15"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F36D33" w:rsidRDefault="00F36D33" w:rsidP="00F36D33">
            <w:pPr>
              <w:spacing w:after="0" w:line="259" w:lineRule="auto"/>
              <w:ind w:left="0" w:firstLine="0"/>
            </w:pPr>
            <w:r>
              <w:t xml:space="preserve">Java 12:  </w:t>
            </w:r>
          </w:p>
        </w:tc>
        <w:tc>
          <w:tcPr>
            <w:tcW w:w="7830" w:type="dxa"/>
            <w:tcBorders>
              <w:top w:val="single" w:sz="8" w:space="0" w:color="FFFFFF"/>
              <w:left w:val="single" w:sz="8" w:space="0" w:color="FFFFFF"/>
              <w:bottom w:val="single" w:sz="8" w:space="0" w:color="FFFFFF"/>
              <w:right w:val="nil"/>
            </w:tcBorders>
            <w:shd w:val="clear" w:color="auto" w:fill="DFDDCB"/>
          </w:tcPr>
          <w:p w:rsidR="00F36D33" w:rsidRPr="00665D15" w:rsidRDefault="00F36D33" w:rsidP="00F36D33">
            <w:pPr>
              <w:rPr>
                <w:color w:val="auto"/>
              </w:rPr>
            </w:pPr>
            <w:r w:rsidRPr="00665D15">
              <w:rPr>
                <w:color w:val="auto"/>
              </w:rPr>
              <w:t xml:space="preserve">Wortarten  in der kognitiven Grammatik </w:t>
            </w:r>
          </w:p>
          <w:p w:rsidR="00F36D33" w:rsidRPr="00665D15" w:rsidRDefault="00F36D33" w:rsidP="00F36D33">
            <w:pPr>
              <w:numPr>
                <w:ilvl w:val="0"/>
                <w:numId w:val="18"/>
              </w:numPr>
              <w:spacing w:after="0" w:line="240" w:lineRule="auto"/>
              <w:rPr>
                <w:b/>
                <w:color w:val="auto"/>
                <w:lang w:val="de-DE"/>
              </w:rPr>
            </w:pPr>
            <w:r w:rsidRPr="00665D15">
              <w:rPr>
                <w:color w:val="auto"/>
                <w:lang w:val="de-DE"/>
              </w:rPr>
              <w:t>Das Konzept der Substantive und Adjektive</w:t>
            </w:r>
          </w:p>
        </w:tc>
      </w:tr>
      <w:tr w:rsidR="00F36D33" w:rsidRPr="0030254E"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F36D33" w:rsidRDefault="00F36D33" w:rsidP="00F36D33">
            <w:pPr>
              <w:spacing w:after="0" w:line="259" w:lineRule="auto"/>
              <w:ind w:left="0" w:firstLine="0"/>
            </w:pPr>
            <w:r>
              <w:t xml:space="preserve">Java 13:    </w:t>
            </w:r>
          </w:p>
        </w:tc>
        <w:tc>
          <w:tcPr>
            <w:tcW w:w="7830" w:type="dxa"/>
            <w:tcBorders>
              <w:top w:val="single" w:sz="8" w:space="0" w:color="FFFFFF"/>
              <w:left w:val="single" w:sz="8" w:space="0" w:color="FFFFFF"/>
              <w:bottom w:val="single" w:sz="8" w:space="0" w:color="FFFFFF"/>
              <w:right w:val="nil"/>
            </w:tcBorders>
            <w:shd w:val="clear" w:color="auto" w:fill="C9D5CA"/>
          </w:tcPr>
          <w:p w:rsidR="00F36D33" w:rsidRPr="00665D15" w:rsidRDefault="00F36D33" w:rsidP="00F36D33">
            <w:pPr>
              <w:rPr>
                <w:color w:val="auto"/>
              </w:rPr>
            </w:pPr>
            <w:r w:rsidRPr="00665D15">
              <w:rPr>
                <w:color w:val="auto"/>
              </w:rPr>
              <w:t>Didaktik der Wortarten</w:t>
            </w:r>
          </w:p>
        </w:tc>
      </w:tr>
      <w:tr w:rsidR="00F36D33" w:rsidRPr="00665D15"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F36D33" w:rsidRDefault="00F36D33" w:rsidP="00F36D33">
            <w:pPr>
              <w:spacing w:after="0" w:line="259" w:lineRule="auto"/>
              <w:ind w:left="0" w:firstLine="0"/>
            </w:pPr>
            <w:r>
              <w:t xml:space="preserve">Java 14:  </w:t>
            </w:r>
          </w:p>
        </w:tc>
        <w:tc>
          <w:tcPr>
            <w:tcW w:w="7830" w:type="dxa"/>
            <w:tcBorders>
              <w:top w:val="single" w:sz="8" w:space="0" w:color="FFFFFF"/>
              <w:left w:val="single" w:sz="8" w:space="0" w:color="FFFFFF"/>
              <w:bottom w:val="single" w:sz="8" w:space="0" w:color="FFFFFF"/>
              <w:right w:val="nil"/>
            </w:tcBorders>
            <w:shd w:val="clear" w:color="auto" w:fill="DFDDCB"/>
          </w:tcPr>
          <w:p w:rsidR="00F36D33" w:rsidRPr="00665D15" w:rsidRDefault="00F36D33" w:rsidP="00F36D33">
            <w:pPr>
              <w:rPr>
                <w:b/>
                <w:color w:val="auto"/>
                <w:lang w:val="de-DE"/>
              </w:rPr>
            </w:pPr>
            <w:r w:rsidRPr="00665D15">
              <w:rPr>
                <w:color w:val="auto"/>
                <w:lang w:val="de-DE"/>
              </w:rPr>
              <w:t>Wortarten kontrastiv: ein kurzer Überblick Deutsch -Albanisch</w:t>
            </w:r>
          </w:p>
        </w:tc>
      </w:tr>
      <w:tr w:rsidR="00F36D33" w:rsidRPr="00355009"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F36D33" w:rsidRDefault="00F36D33" w:rsidP="00F36D33">
            <w:pPr>
              <w:spacing w:after="0" w:line="259" w:lineRule="auto"/>
              <w:ind w:left="0" w:firstLine="0"/>
            </w:pPr>
            <w:r>
              <w:t xml:space="preserve">Java 15:   </w:t>
            </w:r>
          </w:p>
        </w:tc>
        <w:tc>
          <w:tcPr>
            <w:tcW w:w="7830" w:type="dxa"/>
            <w:tcBorders>
              <w:top w:val="single" w:sz="8" w:space="0" w:color="FFFFFF"/>
              <w:left w:val="single" w:sz="8" w:space="0" w:color="FFFFFF"/>
              <w:bottom w:val="single" w:sz="8" w:space="0" w:color="FFFFFF"/>
              <w:right w:val="nil"/>
            </w:tcBorders>
            <w:shd w:val="clear" w:color="auto" w:fill="C9D5CA"/>
          </w:tcPr>
          <w:p w:rsidR="00F36D33" w:rsidRPr="00665D15" w:rsidRDefault="00F36D33" w:rsidP="00F36D33">
            <w:pPr>
              <w:ind w:left="378"/>
              <w:rPr>
                <w:b/>
                <w:color w:val="auto"/>
              </w:rPr>
            </w:pPr>
            <w:r w:rsidRPr="00665D15">
              <w:rPr>
                <w:color w:val="auto"/>
              </w:rPr>
              <w:t>Testi vlerësues</w:t>
            </w:r>
          </w:p>
        </w:tc>
      </w:tr>
      <w:tr w:rsidR="00E35206" w:rsidRPr="00665D15" w:rsidTr="00F33383">
        <w:trPr>
          <w:trHeight w:val="340"/>
        </w:trPr>
        <w:tc>
          <w:tcPr>
            <w:tcW w:w="10530" w:type="dxa"/>
            <w:gridSpan w:val="2"/>
            <w:tcBorders>
              <w:top w:val="nil"/>
              <w:left w:val="single" w:sz="8" w:space="0" w:color="FFFFFF"/>
              <w:bottom w:val="single" w:sz="8" w:space="0" w:color="FFFFFF"/>
              <w:right w:val="single" w:sz="8" w:space="0" w:color="FFFFFF"/>
            </w:tcBorders>
            <w:shd w:val="clear" w:color="auto" w:fill="6AA1A3"/>
          </w:tcPr>
          <w:p w:rsidR="00E35206" w:rsidRPr="009A18E6" w:rsidRDefault="00E35206" w:rsidP="00E35206">
            <w:pPr>
              <w:spacing w:after="0" w:line="259" w:lineRule="auto"/>
              <w:ind w:left="0" w:firstLine="0"/>
              <w:jc w:val="both"/>
              <w:rPr>
                <w:lang w:val="de-DE"/>
              </w:rPr>
            </w:pPr>
            <w:r w:rsidRPr="009A18E6">
              <w:rPr>
                <w:b/>
                <w:lang w:val="de-DE"/>
              </w:rPr>
              <w:t>Politikat akademike dhe kodi i sjelljes</w:t>
            </w:r>
          </w:p>
        </w:tc>
      </w:tr>
      <w:tr w:rsidR="00E35206" w:rsidRPr="00665D15" w:rsidTr="00F33383">
        <w:trPr>
          <w:trHeight w:val="1780"/>
        </w:trPr>
        <w:tc>
          <w:tcPr>
            <w:tcW w:w="10530" w:type="dxa"/>
            <w:gridSpan w:val="2"/>
            <w:tcBorders>
              <w:top w:val="single" w:sz="8" w:space="0" w:color="FFFFFF"/>
              <w:left w:val="single" w:sz="8" w:space="0" w:color="FFFFFF"/>
              <w:bottom w:val="single" w:sz="8" w:space="0" w:color="FFFFFF"/>
              <w:right w:val="single" w:sz="8" w:space="0" w:color="FFFFFF"/>
            </w:tcBorders>
            <w:shd w:val="clear" w:color="auto" w:fill="C9D5CA"/>
          </w:tcPr>
          <w:p w:rsidR="00E35206" w:rsidRDefault="00E35206" w:rsidP="00E35206">
            <w:pPr>
              <w:spacing w:after="0" w:line="259" w:lineRule="auto"/>
              <w:ind w:left="0" w:firstLine="0"/>
              <w:rPr>
                <w:lang w:val="de-DE"/>
              </w:rPr>
            </w:pPr>
            <w:r w:rsidRPr="00846D3C">
              <w:rPr>
                <w:lang w:val="de-DE"/>
              </w:rPr>
              <w:t>Laptopët dhe kompjuterët tabletë lejohen të përdorën në heshtje pë</w:t>
            </w:r>
            <w:r>
              <w:rPr>
                <w:lang w:val="de-DE"/>
              </w:rPr>
              <w:t xml:space="preserve">r të marrë shënime; aktivitete të </w:t>
            </w:r>
            <w:r w:rsidRPr="00846D3C">
              <w:rPr>
                <w:lang w:val="de-DE"/>
              </w:rPr>
              <w:t>tjera</w:t>
            </w:r>
            <w:r>
              <w:rPr>
                <w:lang w:val="de-DE"/>
              </w:rPr>
              <w:t>,</w:t>
            </w:r>
            <w:r w:rsidRPr="00846D3C">
              <w:rPr>
                <w:lang w:val="de-DE"/>
              </w:rPr>
              <w:t xml:space="preserve"> siç janë kontrollimi i e-mailit personal apo shfletimi i ueb-faqeve në internet janë të ndaluara Telefonat mobil/të mençur dhe pajisjet tjera elektronike (p.sh. iPod-ët) duhet të fikën (apo të kurdisen në vibrim) dhe të mos ekspozohen gjatë orëve të mësimit. Nga të gjithë pritet të jenë të sjellshëm dhe të respektueshëm ndaj të tjerëve gjatë diskutimeve, dhe nuk bënë të përdorët gjuhë e pahijshme.</w:t>
            </w:r>
          </w:p>
          <w:p w:rsidR="00E35206" w:rsidRPr="00541066" w:rsidRDefault="00E35206" w:rsidP="00E35206">
            <w:pPr>
              <w:spacing w:line="259" w:lineRule="auto"/>
              <w:rPr>
                <w:lang w:val="de-DE"/>
              </w:rPr>
            </w:pPr>
            <w:r w:rsidRPr="00541066">
              <w:rPr>
                <w:lang w:val="de-DE"/>
              </w:rPr>
              <w:t>Studentët janë të obliguar t’i vijojnë ligjëratat dhe ushtrimet. Detyrat që dalin nga këto orë mësimi janë të obligueshme dhe janë pjesë e vlerësimit të përgjithshëm të studentit.</w:t>
            </w:r>
          </w:p>
          <w:p w:rsidR="00E35206" w:rsidRPr="00846D3C" w:rsidRDefault="00E35206" w:rsidP="00E35206">
            <w:pPr>
              <w:spacing w:after="0" w:line="259" w:lineRule="auto"/>
              <w:ind w:left="0" w:firstLine="0"/>
              <w:rPr>
                <w:lang w:val="de-DE"/>
              </w:rPr>
            </w:pPr>
          </w:p>
        </w:tc>
      </w:tr>
    </w:tbl>
    <w:p w:rsidR="00F33383" w:rsidRPr="009A18E6" w:rsidRDefault="00F33383" w:rsidP="00F33383">
      <w:pPr>
        <w:spacing w:after="3"/>
        <w:ind w:left="-3"/>
        <w:rPr>
          <w:b/>
          <w:lang w:val="de-DE"/>
        </w:rPr>
      </w:pPr>
    </w:p>
    <w:p w:rsidR="004D4C48" w:rsidRPr="009A18E6" w:rsidRDefault="004D4C48">
      <w:pPr>
        <w:rPr>
          <w:lang w:val="de-DE"/>
        </w:rPr>
      </w:pPr>
    </w:p>
    <w:sectPr w:rsidR="004D4C48" w:rsidRPr="009A18E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3BDE" w:rsidRDefault="002F3BDE" w:rsidP="00F33383">
      <w:pPr>
        <w:spacing w:after="0" w:line="240" w:lineRule="auto"/>
      </w:pPr>
      <w:r>
        <w:separator/>
      </w:r>
    </w:p>
  </w:endnote>
  <w:endnote w:type="continuationSeparator" w:id="0">
    <w:p w:rsidR="002F3BDE" w:rsidRDefault="002F3BDE" w:rsidP="00F33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StempBQRomanl">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212890"/>
      <w:docPartObj>
        <w:docPartGallery w:val="Page Numbers (Bottom of Page)"/>
        <w:docPartUnique/>
      </w:docPartObj>
    </w:sdtPr>
    <w:sdtEndPr/>
    <w:sdtContent>
      <w:sdt>
        <w:sdtPr>
          <w:id w:val="1728636285"/>
          <w:docPartObj>
            <w:docPartGallery w:val="Page Numbers (Top of Page)"/>
            <w:docPartUnique/>
          </w:docPartObj>
        </w:sdtPr>
        <w:sdtEndPr/>
        <w:sdtContent>
          <w:p w:rsidR="00F33383" w:rsidRDefault="00F33383">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665D15">
              <w:rPr>
                <w:b/>
                <w:bCs/>
                <w:noProof/>
              </w:rPr>
              <w:t>3</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665D15">
              <w:rPr>
                <w:b/>
                <w:bCs/>
                <w:noProof/>
              </w:rPr>
              <w:t>4</w:t>
            </w:r>
            <w:r>
              <w:rPr>
                <w:b/>
                <w:bCs/>
                <w:szCs w:val="24"/>
              </w:rPr>
              <w:fldChar w:fldCharType="end"/>
            </w:r>
          </w:p>
        </w:sdtContent>
      </w:sdt>
    </w:sdtContent>
  </w:sdt>
  <w:p w:rsidR="00F33383" w:rsidRDefault="00F3338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3BDE" w:rsidRDefault="002F3BDE" w:rsidP="00F33383">
      <w:pPr>
        <w:spacing w:after="0" w:line="240" w:lineRule="auto"/>
      </w:pPr>
      <w:r>
        <w:separator/>
      </w:r>
    </w:p>
  </w:footnote>
  <w:footnote w:type="continuationSeparator" w:id="0">
    <w:p w:rsidR="002F3BDE" w:rsidRDefault="002F3BDE" w:rsidP="00F333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71F5B"/>
    <w:multiLevelType w:val="multilevel"/>
    <w:tmpl w:val="1CAEC9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40B56AA"/>
    <w:multiLevelType w:val="hybridMultilevel"/>
    <w:tmpl w:val="C110F34C"/>
    <w:lvl w:ilvl="0" w:tplc="BE7E7360">
      <w:numFmt w:val="bullet"/>
      <w:lvlText w:val="-"/>
      <w:lvlJc w:val="left"/>
      <w:pPr>
        <w:ind w:left="720" w:hanging="360"/>
      </w:pPr>
      <w:rPr>
        <w:rFonts w:ascii="Times New Roman" w:eastAsia="Calibr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 w15:restartNumberingAfterBreak="0">
    <w:nsid w:val="04ED27B9"/>
    <w:multiLevelType w:val="hybridMultilevel"/>
    <w:tmpl w:val="3A4E2E2E"/>
    <w:lvl w:ilvl="0" w:tplc="53B23230">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811073C"/>
    <w:multiLevelType w:val="hybridMultilevel"/>
    <w:tmpl w:val="64FEE214"/>
    <w:lvl w:ilvl="0" w:tplc="04090001">
      <w:start w:val="1"/>
      <w:numFmt w:val="bullet"/>
      <w:lvlText w:val=""/>
      <w:lvlJc w:val="left"/>
      <w:pPr>
        <w:ind w:left="916" w:hanging="360"/>
      </w:pPr>
      <w:rPr>
        <w:rFonts w:ascii="Symbol" w:hAnsi="Symbol" w:hint="default"/>
      </w:rPr>
    </w:lvl>
    <w:lvl w:ilvl="1" w:tplc="04090003" w:tentative="1">
      <w:start w:val="1"/>
      <w:numFmt w:val="bullet"/>
      <w:lvlText w:val="o"/>
      <w:lvlJc w:val="left"/>
      <w:pPr>
        <w:ind w:left="1636" w:hanging="360"/>
      </w:pPr>
      <w:rPr>
        <w:rFonts w:ascii="Courier New" w:hAnsi="Courier New" w:cs="Courier New" w:hint="default"/>
      </w:rPr>
    </w:lvl>
    <w:lvl w:ilvl="2" w:tplc="04090005" w:tentative="1">
      <w:start w:val="1"/>
      <w:numFmt w:val="bullet"/>
      <w:lvlText w:val=""/>
      <w:lvlJc w:val="left"/>
      <w:pPr>
        <w:ind w:left="2356" w:hanging="360"/>
      </w:pPr>
      <w:rPr>
        <w:rFonts w:ascii="Wingdings" w:hAnsi="Wingdings" w:hint="default"/>
      </w:rPr>
    </w:lvl>
    <w:lvl w:ilvl="3" w:tplc="04090001" w:tentative="1">
      <w:start w:val="1"/>
      <w:numFmt w:val="bullet"/>
      <w:lvlText w:val=""/>
      <w:lvlJc w:val="left"/>
      <w:pPr>
        <w:ind w:left="3076" w:hanging="360"/>
      </w:pPr>
      <w:rPr>
        <w:rFonts w:ascii="Symbol" w:hAnsi="Symbol" w:hint="default"/>
      </w:rPr>
    </w:lvl>
    <w:lvl w:ilvl="4" w:tplc="04090003" w:tentative="1">
      <w:start w:val="1"/>
      <w:numFmt w:val="bullet"/>
      <w:lvlText w:val="o"/>
      <w:lvlJc w:val="left"/>
      <w:pPr>
        <w:ind w:left="3796" w:hanging="360"/>
      </w:pPr>
      <w:rPr>
        <w:rFonts w:ascii="Courier New" w:hAnsi="Courier New" w:cs="Courier New" w:hint="default"/>
      </w:rPr>
    </w:lvl>
    <w:lvl w:ilvl="5" w:tplc="04090005" w:tentative="1">
      <w:start w:val="1"/>
      <w:numFmt w:val="bullet"/>
      <w:lvlText w:val=""/>
      <w:lvlJc w:val="left"/>
      <w:pPr>
        <w:ind w:left="4516" w:hanging="360"/>
      </w:pPr>
      <w:rPr>
        <w:rFonts w:ascii="Wingdings" w:hAnsi="Wingdings" w:hint="default"/>
      </w:rPr>
    </w:lvl>
    <w:lvl w:ilvl="6" w:tplc="04090001" w:tentative="1">
      <w:start w:val="1"/>
      <w:numFmt w:val="bullet"/>
      <w:lvlText w:val=""/>
      <w:lvlJc w:val="left"/>
      <w:pPr>
        <w:ind w:left="5236" w:hanging="360"/>
      </w:pPr>
      <w:rPr>
        <w:rFonts w:ascii="Symbol" w:hAnsi="Symbol" w:hint="default"/>
      </w:rPr>
    </w:lvl>
    <w:lvl w:ilvl="7" w:tplc="04090003" w:tentative="1">
      <w:start w:val="1"/>
      <w:numFmt w:val="bullet"/>
      <w:lvlText w:val="o"/>
      <w:lvlJc w:val="left"/>
      <w:pPr>
        <w:ind w:left="5956" w:hanging="360"/>
      </w:pPr>
      <w:rPr>
        <w:rFonts w:ascii="Courier New" w:hAnsi="Courier New" w:cs="Courier New" w:hint="default"/>
      </w:rPr>
    </w:lvl>
    <w:lvl w:ilvl="8" w:tplc="04090005" w:tentative="1">
      <w:start w:val="1"/>
      <w:numFmt w:val="bullet"/>
      <w:lvlText w:val=""/>
      <w:lvlJc w:val="left"/>
      <w:pPr>
        <w:ind w:left="6676" w:hanging="360"/>
      </w:pPr>
      <w:rPr>
        <w:rFonts w:ascii="Wingdings" w:hAnsi="Wingdings" w:hint="default"/>
      </w:rPr>
    </w:lvl>
  </w:abstractNum>
  <w:abstractNum w:abstractNumId="4" w15:restartNumberingAfterBreak="0">
    <w:nsid w:val="216E2C3A"/>
    <w:multiLevelType w:val="hybridMultilevel"/>
    <w:tmpl w:val="E11CB4C2"/>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 w15:restartNumberingAfterBreak="0">
    <w:nsid w:val="25195AE3"/>
    <w:multiLevelType w:val="multilevel"/>
    <w:tmpl w:val="025275BC"/>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6" w15:restartNumberingAfterBreak="0">
    <w:nsid w:val="30903060"/>
    <w:multiLevelType w:val="hybridMultilevel"/>
    <w:tmpl w:val="D98C76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1E4EA0"/>
    <w:multiLevelType w:val="hybridMultilevel"/>
    <w:tmpl w:val="343C2904"/>
    <w:lvl w:ilvl="0" w:tplc="F216C0E4">
      <w:start w:val="1"/>
      <w:numFmt w:val="decimal"/>
      <w:lvlText w:val="%1."/>
      <w:lvlJc w:val="left"/>
      <w:pPr>
        <w:ind w:left="720" w:hanging="360"/>
      </w:pPr>
      <w:rPr>
        <w:rFonts w:cs="Times New Roman"/>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 w15:restartNumberingAfterBreak="0">
    <w:nsid w:val="3B3F1F95"/>
    <w:multiLevelType w:val="multilevel"/>
    <w:tmpl w:val="025275BC"/>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9" w15:restartNumberingAfterBreak="0">
    <w:nsid w:val="48093217"/>
    <w:multiLevelType w:val="hybridMultilevel"/>
    <w:tmpl w:val="FC92FF16"/>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0" w15:restartNumberingAfterBreak="0">
    <w:nsid w:val="4C8250CF"/>
    <w:multiLevelType w:val="hybridMultilevel"/>
    <w:tmpl w:val="343C2904"/>
    <w:lvl w:ilvl="0" w:tplc="F216C0E4">
      <w:start w:val="1"/>
      <w:numFmt w:val="decimal"/>
      <w:lvlText w:val="%1."/>
      <w:lvlJc w:val="left"/>
      <w:pPr>
        <w:ind w:left="720" w:hanging="360"/>
      </w:pPr>
      <w:rPr>
        <w:rFonts w:cs="Times New Roman"/>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1" w15:restartNumberingAfterBreak="0">
    <w:nsid w:val="5134707B"/>
    <w:multiLevelType w:val="hybridMultilevel"/>
    <w:tmpl w:val="1AC68762"/>
    <w:lvl w:ilvl="0" w:tplc="4FC6B254">
      <w:start w:val="1"/>
      <w:numFmt w:val="decimal"/>
      <w:lvlText w:val="%1."/>
      <w:lvlJc w:val="left"/>
      <w:pPr>
        <w:ind w:left="720" w:hanging="360"/>
      </w:pPr>
      <w:rPr>
        <w:rFonts w:ascii="Times New Roman" w:eastAsia="GarStempBQRomanl" w:hAnsi="Times New Roman" w:cs="Times New Roman"/>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2" w15:restartNumberingAfterBreak="0">
    <w:nsid w:val="5C6305B8"/>
    <w:multiLevelType w:val="hybridMultilevel"/>
    <w:tmpl w:val="ED4C0EDA"/>
    <w:lvl w:ilvl="0" w:tplc="04090001">
      <w:start w:val="1"/>
      <w:numFmt w:val="bullet"/>
      <w:lvlText w:val=""/>
      <w:lvlJc w:val="left"/>
      <w:pPr>
        <w:ind w:left="1080" w:hanging="360"/>
      </w:pPr>
      <w:rPr>
        <w:rFonts w:ascii="Symbol" w:hAnsi="Symbol" w:hint="default"/>
      </w:rPr>
    </w:lvl>
    <w:lvl w:ilvl="1" w:tplc="041C0003">
      <w:start w:val="1"/>
      <w:numFmt w:val="bullet"/>
      <w:lvlText w:val="o"/>
      <w:lvlJc w:val="left"/>
      <w:pPr>
        <w:ind w:left="1800" w:hanging="360"/>
      </w:pPr>
      <w:rPr>
        <w:rFonts w:ascii="Courier New" w:hAnsi="Courier New" w:cs="Times New Roman" w:hint="default"/>
      </w:rPr>
    </w:lvl>
    <w:lvl w:ilvl="2" w:tplc="041C0005">
      <w:start w:val="1"/>
      <w:numFmt w:val="bullet"/>
      <w:lvlText w:val=""/>
      <w:lvlJc w:val="left"/>
      <w:pPr>
        <w:ind w:left="2520" w:hanging="360"/>
      </w:pPr>
      <w:rPr>
        <w:rFonts w:ascii="Wingdings" w:hAnsi="Wingdings" w:hint="default"/>
      </w:rPr>
    </w:lvl>
    <w:lvl w:ilvl="3" w:tplc="041C0001">
      <w:start w:val="1"/>
      <w:numFmt w:val="bullet"/>
      <w:lvlText w:val=""/>
      <w:lvlJc w:val="left"/>
      <w:pPr>
        <w:ind w:left="3240" w:hanging="360"/>
      </w:pPr>
      <w:rPr>
        <w:rFonts w:ascii="Symbol" w:hAnsi="Symbol" w:hint="default"/>
      </w:rPr>
    </w:lvl>
    <w:lvl w:ilvl="4" w:tplc="041C0003">
      <w:start w:val="1"/>
      <w:numFmt w:val="bullet"/>
      <w:lvlText w:val="o"/>
      <w:lvlJc w:val="left"/>
      <w:pPr>
        <w:ind w:left="3960" w:hanging="360"/>
      </w:pPr>
      <w:rPr>
        <w:rFonts w:ascii="Courier New" w:hAnsi="Courier New" w:cs="Times New Roman" w:hint="default"/>
      </w:rPr>
    </w:lvl>
    <w:lvl w:ilvl="5" w:tplc="041C0005">
      <w:start w:val="1"/>
      <w:numFmt w:val="bullet"/>
      <w:lvlText w:val=""/>
      <w:lvlJc w:val="left"/>
      <w:pPr>
        <w:ind w:left="4680" w:hanging="360"/>
      </w:pPr>
      <w:rPr>
        <w:rFonts w:ascii="Wingdings" w:hAnsi="Wingdings" w:hint="default"/>
      </w:rPr>
    </w:lvl>
    <w:lvl w:ilvl="6" w:tplc="041C0001">
      <w:start w:val="1"/>
      <w:numFmt w:val="bullet"/>
      <w:lvlText w:val=""/>
      <w:lvlJc w:val="left"/>
      <w:pPr>
        <w:ind w:left="5400" w:hanging="360"/>
      </w:pPr>
      <w:rPr>
        <w:rFonts w:ascii="Symbol" w:hAnsi="Symbol" w:hint="default"/>
      </w:rPr>
    </w:lvl>
    <w:lvl w:ilvl="7" w:tplc="041C0003">
      <w:start w:val="1"/>
      <w:numFmt w:val="bullet"/>
      <w:lvlText w:val="o"/>
      <w:lvlJc w:val="left"/>
      <w:pPr>
        <w:ind w:left="6120" w:hanging="360"/>
      </w:pPr>
      <w:rPr>
        <w:rFonts w:ascii="Courier New" w:hAnsi="Courier New" w:cs="Times New Roman" w:hint="default"/>
      </w:rPr>
    </w:lvl>
    <w:lvl w:ilvl="8" w:tplc="041C0005">
      <w:start w:val="1"/>
      <w:numFmt w:val="bullet"/>
      <w:lvlText w:val=""/>
      <w:lvlJc w:val="left"/>
      <w:pPr>
        <w:ind w:left="6840" w:hanging="360"/>
      </w:pPr>
      <w:rPr>
        <w:rFonts w:ascii="Wingdings" w:hAnsi="Wingdings" w:hint="default"/>
      </w:rPr>
    </w:lvl>
  </w:abstractNum>
  <w:abstractNum w:abstractNumId="13" w15:restartNumberingAfterBreak="0">
    <w:nsid w:val="652755A3"/>
    <w:multiLevelType w:val="hybridMultilevel"/>
    <w:tmpl w:val="440A991E"/>
    <w:lvl w:ilvl="0" w:tplc="53B23230">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722F5733"/>
    <w:multiLevelType w:val="hybridMultilevel"/>
    <w:tmpl w:val="2FA09498"/>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5" w15:restartNumberingAfterBreak="0">
    <w:nsid w:val="7ABD6744"/>
    <w:multiLevelType w:val="hybridMultilevel"/>
    <w:tmpl w:val="D82EF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A15615"/>
    <w:multiLevelType w:val="hybridMultilevel"/>
    <w:tmpl w:val="31D8AEF0"/>
    <w:lvl w:ilvl="0" w:tplc="53B2323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
  </w:num>
  <w:num w:numId="3">
    <w:abstractNumId w:val="6"/>
  </w:num>
  <w:num w:numId="4">
    <w:abstractNumId w:val="7"/>
  </w:num>
  <w:num w:numId="5">
    <w:abstractNumId w:val="10"/>
  </w:num>
  <w:num w:numId="6">
    <w:abstractNumId w:val="15"/>
  </w:num>
  <w:num w:numId="7">
    <w:abstractNumId w:val="3"/>
  </w:num>
  <w:num w:numId="8">
    <w:abstractNumId w:val="16"/>
  </w:num>
  <w:num w:numId="9">
    <w:abstractNumId w:val="2"/>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4"/>
  </w:num>
  <w:num w:numId="1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1"/>
  </w:num>
  <w:num w:numId="1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383"/>
    <w:rsid w:val="00082707"/>
    <w:rsid w:val="002F3BDE"/>
    <w:rsid w:val="0030254E"/>
    <w:rsid w:val="00355009"/>
    <w:rsid w:val="003C5236"/>
    <w:rsid w:val="00474CB3"/>
    <w:rsid w:val="004D4C48"/>
    <w:rsid w:val="00556972"/>
    <w:rsid w:val="00665D15"/>
    <w:rsid w:val="006E40A2"/>
    <w:rsid w:val="00721327"/>
    <w:rsid w:val="00731102"/>
    <w:rsid w:val="00846D3C"/>
    <w:rsid w:val="009A18E6"/>
    <w:rsid w:val="00A155D5"/>
    <w:rsid w:val="00C71357"/>
    <w:rsid w:val="00CA419D"/>
    <w:rsid w:val="00E35206"/>
    <w:rsid w:val="00EF6EF5"/>
    <w:rsid w:val="00F33383"/>
    <w:rsid w:val="00F36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4B2C3"/>
  <w15:chartTrackingRefBased/>
  <w15:docId w15:val="{6679F9BD-2BFC-4EDE-93C8-5FAB34E83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3383"/>
    <w:pPr>
      <w:spacing w:after="12" w:line="248" w:lineRule="auto"/>
      <w:ind w:left="10" w:hanging="10"/>
    </w:pPr>
    <w:rPr>
      <w:rFonts w:ascii="Calibri" w:eastAsia="Calibri" w:hAnsi="Calibri" w:cs="Calibri"/>
      <w:color w:val="000000"/>
      <w:sz w:val="24"/>
    </w:rPr>
  </w:style>
  <w:style w:type="paragraph" w:styleId="Heading1">
    <w:name w:val="heading 1"/>
    <w:basedOn w:val="Normal"/>
    <w:next w:val="Normal"/>
    <w:link w:val="Heading1Char"/>
    <w:qFormat/>
    <w:rsid w:val="00846D3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next w:val="Normal"/>
    <w:link w:val="Heading3Char"/>
    <w:uiPriority w:val="9"/>
    <w:unhideWhenUsed/>
    <w:qFormat/>
    <w:rsid w:val="00F33383"/>
    <w:pPr>
      <w:keepNext/>
      <w:keepLines/>
      <w:spacing w:after="0"/>
      <w:ind w:left="12" w:hanging="10"/>
      <w:outlineLvl w:val="2"/>
    </w:pPr>
    <w:rPr>
      <w:rFonts w:ascii="Calibri" w:eastAsia="Calibri" w:hAnsi="Calibri" w:cs="Calibri"/>
      <w:b/>
      <w:color w:val="58715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33383"/>
    <w:rPr>
      <w:rFonts w:ascii="Calibri" w:eastAsia="Calibri" w:hAnsi="Calibri" w:cs="Calibri"/>
      <w:b/>
      <w:color w:val="58715C"/>
      <w:sz w:val="28"/>
    </w:rPr>
  </w:style>
  <w:style w:type="table" w:customStyle="1" w:styleId="TableGrid">
    <w:name w:val="TableGrid"/>
    <w:rsid w:val="00F33383"/>
    <w:pPr>
      <w:spacing w:after="0" w:line="240" w:lineRule="auto"/>
    </w:pPr>
    <w:rPr>
      <w:rFonts w:eastAsiaTheme="minorEastAsia"/>
    </w:rPr>
    <w:tblPr>
      <w:tblCellMar>
        <w:top w:w="0" w:type="dxa"/>
        <w:left w:w="0" w:type="dxa"/>
        <w:bottom w:w="0" w:type="dxa"/>
        <w:right w:w="0" w:type="dxa"/>
      </w:tblCellMar>
    </w:tblPr>
  </w:style>
  <w:style w:type="paragraph" w:styleId="NoSpacing">
    <w:name w:val="No Spacing"/>
    <w:qFormat/>
    <w:rsid w:val="00F33383"/>
    <w:pPr>
      <w:spacing w:after="0" w:line="240" w:lineRule="auto"/>
      <w:ind w:left="10" w:hanging="10"/>
    </w:pPr>
    <w:rPr>
      <w:rFonts w:ascii="Calibri" w:eastAsia="Calibri" w:hAnsi="Calibri" w:cs="Calibri"/>
      <w:color w:val="000000"/>
      <w:sz w:val="24"/>
    </w:rPr>
  </w:style>
  <w:style w:type="paragraph" w:styleId="ListParagraph">
    <w:name w:val="List Paragraph"/>
    <w:basedOn w:val="Normal"/>
    <w:qFormat/>
    <w:rsid w:val="00F33383"/>
    <w:pPr>
      <w:ind w:left="720"/>
      <w:contextualSpacing/>
    </w:pPr>
  </w:style>
  <w:style w:type="paragraph" w:styleId="Header">
    <w:name w:val="header"/>
    <w:basedOn w:val="Normal"/>
    <w:link w:val="HeaderChar"/>
    <w:uiPriority w:val="99"/>
    <w:unhideWhenUsed/>
    <w:rsid w:val="00F33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383"/>
    <w:rPr>
      <w:rFonts w:ascii="Calibri" w:eastAsia="Calibri" w:hAnsi="Calibri" w:cs="Calibri"/>
      <w:color w:val="000000"/>
      <w:sz w:val="24"/>
    </w:rPr>
  </w:style>
  <w:style w:type="paragraph" w:styleId="Footer">
    <w:name w:val="footer"/>
    <w:basedOn w:val="Normal"/>
    <w:link w:val="FooterChar"/>
    <w:uiPriority w:val="99"/>
    <w:unhideWhenUsed/>
    <w:rsid w:val="00F33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383"/>
    <w:rPr>
      <w:rFonts w:ascii="Calibri" w:eastAsia="Calibri" w:hAnsi="Calibri" w:cs="Calibri"/>
      <w:color w:val="000000"/>
      <w:sz w:val="24"/>
    </w:rPr>
  </w:style>
  <w:style w:type="character" w:styleId="Hyperlink">
    <w:name w:val="Hyperlink"/>
    <w:rsid w:val="009A18E6"/>
    <w:rPr>
      <w:color w:val="0000FF"/>
      <w:u w:val="single"/>
    </w:rPr>
  </w:style>
  <w:style w:type="paragraph" w:styleId="NormalWeb">
    <w:name w:val="Normal (Web)"/>
    <w:basedOn w:val="Normal"/>
    <w:uiPriority w:val="99"/>
    <w:unhideWhenUsed/>
    <w:rsid w:val="00731102"/>
    <w:pPr>
      <w:spacing w:before="100" w:beforeAutospacing="1" w:after="100" w:afterAutospacing="1" w:line="240" w:lineRule="auto"/>
      <w:ind w:left="0" w:firstLine="0"/>
    </w:pPr>
    <w:rPr>
      <w:rFonts w:ascii="Times New Roman" w:hAnsi="Times New Roman" w:cs="Times New Roman"/>
      <w:color w:val="auto"/>
      <w:szCs w:val="24"/>
      <w:lang w:val="sq-AL"/>
    </w:rPr>
  </w:style>
  <w:style w:type="character" w:customStyle="1" w:styleId="hps">
    <w:name w:val="hps"/>
    <w:rsid w:val="00731102"/>
    <w:rPr>
      <w:rFonts w:ascii="Times New Roman" w:hAnsi="Times New Roman" w:cs="Times New Roman" w:hint="default"/>
    </w:rPr>
  </w:style>
  <w:style w:type="character" w:styleId="PageNumber">
    <w:name w:val="page number"/>
    <w:basedOn w:val="DefaultParagraphFont"/>
    <w:rsid w:val="00846D3C"/>
  </w:style>
  <w:style w:type="character" w:customStyle="1" w:styleId="Heading1Char">
    <w:name w:val="Heading 1 Char"/>
    <w:basedOn w:val="DefaultParagraphFont"/>
    <w:link w:val="Heading1"/>
    <w:uiPriority w:val="9"/>
    <w:rsid w:val="00846D3C"/>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rsid w:val="0030254E"/>
    <w:pPr>
      <w:spacing w:after="120" w:line="240" w:lineRule="auto"/>
      <w:ind w:left="0" w:firstLine="0"/>
    </w:pPr>
    <w:rPr>
      <w:rFonts w:ascii="Times New Roman" w:eastAsia="Times New Roman" w:hAnsi="Times New Roman" w:cs="Times New Roman"/>
      <w:color w:val="auto"/>
      <w:szCs w:val="24"/>
      <w:lang w:val="sq-AL"/>
    </w:rPr>
  </w:style>
  <w:style w:type="character" w:customStyle="1" w:styleId="BodyTextChar">
    <w:name w:val="Body Text Char"/>
    <w:basedOn w:val="DefaultParagraphFont"/>
    <w:link w:val="BodyText"/>
    <w:rsid w:val="0030254E"/>
    <w:rPr>
      <w:rFonts w:ascii="Times New Roman" w:eastAsia="Times New Roman" w:hAnsi="Times New Roman" w:cs="Times New Roman"/>
      <w:sz w:val="24"/>
      <w:szCs w:val="24"/>
      <w:lang w:val="sq-AL"/>
    </w:rPr>
  </w:style>
  <w:style w:type="paragraph" w:customStyle="1" w:styleId="Default">
    <w:name w:val="Default"/>
    <w:rsid w:val="00F36D33"/>
    <w:pPr>
      <w:autoSpaceDE w:val="0"/>
      <w:autoSpaceDN w:val="0"/>
      <w:adjustRightInd w:val="0"/>
      <w:spacing w:after="0" w:line="240" w:lineRule="auto"/>
    </w:pPr>
    <w:rPr>
      <w:rFonts w:ascii="Times New Roman" w:eastAsia="Calibri" w:hAnsi="Times New Roman" w:cs="Times New Roman"/>
      <w:color w:val="000000"/>
      <w:sz w:val="24"/>
      <w:szCs w:val="24"/>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ilote.sadiku@uni-pr.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881</Words>
  <Characters>5023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Shpëtim Elezi</dc:creator>
  <cp:keywords/>
  <dc:description/>
  <cp:lastModifiedBy>Admin</cp:lastModifiedBy>
  <cp:revision>2</cp:revision>
  <dcterms:created xsi:type="dcterms:W3CDTF">2019-09-29T20:49:00Z</dcterms:created>
  <dcterms:modified xsi:type="dcterms:W3CDTF">2019-09-29T20:49:00Z</dcterms:modified>
</cp:coreProperties>
</file>