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D6F" w:rsidRPr="00E83DCD" w:rsidRDefault="001D34E4" w:rsidP="00E83DCD">
      <w:pPr>
        <w:pStyle w:val="NoSpacing"/>
        <w:jc w:val="center"/>
        <w:rPr>
          <w:rFonts w:ascii="Times New Roman" w:hAnsi="Times New Roman"/>
          <w:b/>
        </w:rPr>
      </w:pPr>
      <w:r w:rsidRPr="00E83DCD">
        <w:rPr>
          <w:rFonts w:ascii="Times New Roman" w:hAnsi="Times New Roman"/>
          <w:b/>
        </w:rPr>
        <w:t>Përshkrimi i modulit/lëndës</w:t>
      </w:r>
    </w:p>
    <w:p w:rsidR="001D34E4" w:rsidRPr="00E83DCD" w:rsidRDefault="001D34E4" w:rsidP="00E83DCD">
      <w:pPr>
        <w:pStyle w:val="NoSpacing"/>
        <w:rPr>
          <w:rFonts w:ascii="Times New Roman" w:hAnsi="Times New Roman"/>
        </w:rPr>
      </w:pPr>
    </w:p>
    <w:p w:rsidR="001D34E4" w:rsidRPr="00E83DCD" w:rsidRDefault="001D34E4" w:rsidP="00E83DCD">
      <w:pPr>
        <w:pStyle w:val="NoSpacing"/>
        <w:ind w:left="1800" w:hanging="1800"/>
        <w:rPr>
          <w:rFonts w:ascii="Times New Roman" w:hAnsi="Times New Roman"/>
          <w:b/>
        </w:rPr>
      </w:pPr>
      <w:r w:rsidRPr="00E83DCD">
        <w:rPr>
          <w:rFonts w:ascii="Times New Roman" w:hAnsi="Times New Roman"/>
          <w:b/>
        </w:rPr>
        <w:t>Emërtimi i lëndës:</w:t>
      </w:r>
      <w:r w:rsidR="006C7C2B" w:rsidRPr="00E83DCD">
        <w:rPr>
          <w:rFonts w:ascii="Times New Roman" w:hAnsi="Times New Roman"/>
          <w:b/>
        </w:rPr>
        <w:t xml:space="preserve"> </w:t>
      </w:r>
      <w:r w:rsidR="003B3B1D" w:rsidRPr="00E83DCD">
        <w:rPr>
          <w:rFonts w:ascii="Times New Roman" w:hAnsi="Times New Roman"/>
          <w:b/>
        </w:rPr>
        <w:t>Farmako</w:t>
      </w:r>
      <w:r w:rsidR="003A0FFA">
        <w:rPr>
          <w:rFonts w:ascii="Times New Roman" w:hAnsi="Times New Roman"/>
          <w:b/>
        </w:rPr>
        <w:t>terapeutikët</w:t>
      </w:r>
      <w:bookmarkStart w:id="0" w:name="_GoBack"/>
      <w:bookmarkEnd w:id="0"/>
    </w:p>
    <w:p w:rsidR="006368DF" w:rsidRPr="00E83DCD" w:rsidRDefault="006368DF" w:rsidP="00E83DCD">
      <w:pPr>
        <w:pStyle w:val="NoSpacing"/>
        <w:ind w:left="1800" w:hanging="1800"/>
        <w:rPr>
          <w:rFonts w:ascii="Times New Roman" w:hAnsi="Times New Roman"/>
          <w:b/>
        </w:rPr>
      </w:pPr>
    </w:p>
    <w:p w:rsidR="004C2FFE" w:rsidRPr="00E83DCD" w:rsidRDefault="001D34E4" w:rsidP="00E83DCD">
      <w:pPr>
        <w:spacing w:line="240" w:lineRule="auto"/>
        <w:jc w:val="both"/>
        <w:rPr>
          <w:rFonts w:ascii="Times New Roman" w:hAnsi="Times New Roman"/>
          <w:bCs/>
        </w:rPr>
      </w:pPr>
      <w:r w:rsidRPr="00E83DCD">
        <w:rPr>
          <w:rFonts w:ascii="Times New Roman" w:hAnsi="Times New Roman"/>
          <w:b/>
        </w:rPr>
        <w:t>Përmbajtja:</w:t>
      </w:r>
      <w:r w:rsidR="006C7C2B" w:rsidRPr="00E83DCD">
        <w:rPr>
          <w:rFonts w:ascii="Times New Roman" w:hAnsi="Times New Roman"/>
          <w:b/>
        </w:rPr>
        <w:t xml:space="preserve"> </w:t>
      </w:r>
      <w:r w:rsidR="00DD352E" w:rsidRPr="00E83DCD">
        <w:rPr>
          <w:rFonts w:ascii="Times New Roman" w:hAnsi="Times New Roman"/>
        </w:rPr>
        <w:t xml:space="preserve">Lënda Farmakoteraputikët është i dizajnuar që të siguroi kornizën didaktike për menaxhment terapeutik për një numër të sëmundjeve të përbashkëta, përfshirë sëmundjet mykotike, parazitare, bakteriale dhe virale. </w:t>
      </w:r>
      <w:r w:rsidR="00DD352E" w:rsidRPr="00E83DCD">
        <w:rPr>
          <w:rFonts w:ascii="Times New Roman" w:hAnsi="Times New Roman"/>
          <w:bCs/>
        </w:rPr>
        <w:t>Kjo lëndë është e strukturuar për të siguruar studentët e veterinarisë me njohuri të nevojshme për të qenë në mundësi të përgatitin dhe japin përshkrimet dhe të ofrojnë këshilla pronarëve të kafshëve në lidhje me përdorimin e barnave.</w:t>
      </w:r>
    </w:p>
    <w:p w:rsidR="00DD352E" w:rsidRPr="00E83DCD" w:rsidRDefault="001D34E4" w:rsidP="00E83DCD">
      <w:pPr>
        <w:spacing w:line="240" w:lineRule="auto"/>
        <w:jc w:val="both"/>
        <w:rPr>
          <w:rFonts w:ascii="Times New Roman" w:hAnsi="Times New Roman"/>
        </w:rPr>
      </w:pPr>
      <w:r w:rsidRPr="00E83DCD">
        <w:rPr>
          <w:rFonts w:ascii="Times New Roman" w:hAnsi="Times New Roman"/>
          <w:b/>
        </w:rPr>
        <w:t>Qëllimet e mësimit:</w:t>
      </w:r>
      <w:r w:rsidR="006C7C2B" w:rsidRPr="00E83DCD">
        <w:rPr>
          <w:rFonts w:ascii="Times New Roman" w:hAnsi="Times New Roman"/>
          <w:b/>
        </w:rPr>
        <w:t xml:space="preserve"> </w:t>
      </w:r>
      <w:r w:rsidR="00DD352E" w:rsidRPr="00E83DCD">
        <w:rPr>
          <w:rFonts w:ascii="Times New Roman" w:hAnsi="Times New Roman"/>
          <w:lang w:val="sv-SE"/>
        </w:rPr>
        <w:t xml:space="preserve">Qëllimi i kursit është që të </w:t>
      </w:r>
      <w:r w:rsidR="00DD352E" w:rsidRPr="00E83DCD">
        <w:rPr>
          <w:rFonts w:ascii="Times New Roman" w:hAnsi="Times New Roman"/>
        </w:rPr>
        <w:t>përgatit studentët për të u kujdesur ndaj pacientëve. Studentët mësojnë se si të mbledhin dhe interpretojnë të dhënat, dizajnojnë, rekomandojnë, kryejnë, monitorojnë, dhe ndryshojnë farmakoterapinë specifike të pacientit varësisht nga rastet reale që paraqiten në praktikën veterinare.</w:t>
      </w:r>
    </w:p>
    <w:p w:rsidR="00FC3569" w:rsidRPr="00E83DCD" w:rsidRDefault="001D34E4" w:rsidP="00E83DCD">
      <w:pPr>
        <w:spacing w:line="240" w:lineRule="auto"/>
        <w:jc w:val="both"/>
        <w:rPr>
          <w:rFonts w:ascii="Times New Roman" w:hAnsi="Times New Roman"/>
        </w:rPr>
      </w:pPr>
      <w:r w:rsidRPr="00E83DCD">
        <w:rPr>
          <w:rFonts w:ascii="Times New Roman" w:hAnsi="Times New Roman"/>
          <w:b/>
        </w:rPr>
        <w:t>Rezultatet e të nxënit:</w:t>
      </w:r>
      <w:r w:rsidR="006C7C2B" w:rsidRPr="00E83DCD">
        <w:rPr>
          <w:rFonts w:ascii="Times New Roman" w:hAnsi="Times New Roman"/>
          <w:b/>
        </w:rPr>
        <w:t xml:space="preserve"> </w:t>
      </w:r>
      <w:r w:rsidR="00284FD5" w:rsidRPr="00E83DCD">
        <w:rPr>
          <w:rFonts w:ascii="Times New Roman" w:hAnsi="Times New Roman"/>
          <w:lang w:val="it-IT"/>
        </w:rPr>
        <w:t xml:space="preserve">Pas përfundimit të këtij kursi studentët do të jenë </w:t>
      </w:r>
      <w:r w:rsidR="00FC3569" w:rsidRPr="00E83DCD">
        <w:rPr>
          <w:rFonts w:ascii="Times New Roman" w:hAnsi="Times New Roman"/>
          <w:lang w:val="it-IT"/>
        </w:rPr>
        <w:t>të</w:t>
      </w:r>
      <w:r w:rsidR="00284FD5" w:rsidRPr="00E83DCD">
        <w:rPr>
          <w:rFonts w:ascii="Times New Roman" w:hAnsi="Times New Roman"/>
          <w:lang w:val="it-IT"/>
        </w:rPr>
        <w:t xml:space="preserve"> </w:t>
      </w:r>
      <w:r w:rsidR="00FC3569" w:rsidRPr="00E83DCD">
        <w:rPr>
          <w:rFonts w:ascii="Times New Roman" w:hAnsi="Times New Roman"/>
        </w:rPr>
        <w:t xml:space="preserve">pajisur me mundësinë e përvetësimit dhe kombinimit të njohurive didaktike dhe klinike përmes prezantimeve të rasteve të pacientëve nga jeta reale. </w:t>
      </w:r>
    </w:p>
    <w:p w:rsidR="006C7C2B" w:rsidRPr="00E83DCD" w:rsidRDefault="006C7C2B" w:rsidP="00E83DCD">
      <w:pPr>
        <w:spacing w:line="240" w:lineRule="auto"/>
        <w:jc w:val="both"/>
        <w:rPr>
          <w:rFonts w:ascii="Times New Roman" w:hAnsi="Times New Roman"/>
          <w:lang w:val="sv-SE"/>
        </w:rPr>
      </w:pPr>
      <w:r w:rsidRPr="00E83DCD">
        <w:rPr>
          <w:rFonts w:ascii="Times New Roman" w:hAnsi="Times New Roman"/>
          <w:b/>
        </w:rPr>
        <w:t xml:space="preserve">Vëllimi dhe sasia e nevojshme e punës:   </w:t>
      </w:r>
      <w:r w:rsidR="00DD352E" w:rsidRPr="00E83DCD">
        <w:rPr>
          <w:rFonts w:ascii="Times New Roman" w:hAnsi="Times New Roman"/>
          <w:b/>
        </w:rPr>
        <w:t>2</w:t>
      </w:r>
      <w:r w:rsidRPr="00E83DCD">
        <w:rPr>
          <w:rFonts w:ascii="Times New Roman" w:hAnsi="Times New Roman"/>
          <w:b/>
        </w:rPr>
        <w:t xml:space="preserve"> ECTS</w:t>
      </w:r>
    </w:p>
    <w:tbl>
      <w:tblPr>
        <w:tblW w:w="9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990"/>
        <w:gridCol w:w="810"/>
        <w:gridCol w:w="900"/>
        <w:gridCol w:w="1090"/>
      </w:tblGrid>
      <w:tr w:rsidR="006C7C2B" w:rsidRPr="00E83DCD" w:rsidTr="006C7C2B">
        <w:tc>
          <w:tcPr>
            <w:tcW w:w="5688" w:type="dxa"/>
            <w:tcBorders>
              <w:right w:val="single" w:sz="4" w:space="0" w:color="auto"/>
            </w:tcBorders>
            <w:shd w:val="clear" w:color="auto" w:fill="B8CCE4"/>
          </w:tcPr>
          <w:p w:rsidR="006C7C2B" w:rsidRPr="00E83DCD" w:rsidRDefault="006C7C2B" w:rsidP="00E83DCD">
            <w:pPr>
              <w:spacing w:after="0" w:line="240" w:lineRule="auto"/>
              <w:rPr>
                <w:rFonts w:ascii="Times New Roman" w:hAnsi="Times New Roman"/>
                <w:b/>
              </w:rPr>
            </w:pPr>
            <w:r w:rsidRPr="00E83DCD">
              <w:rPr>
                <w:rFonts w:ascii="Times New Roman" w:hAnsi="Times New Roman"/>
                <w:b/>
              </w:rPr>
              <w:t>Aktiviteti</w:t>
            </w:r>
          </w:p>
        </w:tc>
        <w:tc>
          <w:tcPr>
            <w:tcW w:w="990" w:type="dxa"/>
            <w:tcBorders>
              <w:left w:val="single" w:sz="4" w:space="0" w:color="auto"/>
              <w:right w:val="single" w:sz="4" w:space="0" w:color="auto"/>
            </w:tcBorders>
            <w:shd w:val="clear" w:color="auto" w:fill="B8CCE4"/>
          </w:tcPr>
          <w:p w:rsidR="006C7C2B" w:rsidRPr="00E83DCD" w:rsidRDefault="006C7C2B" w:rsidP="00E83DCD">
            <w:pPr>
              <w:spacing w:after="0" w:line="240" w:lineRule="auto"/>
              <w:rPr>
                <w:rFonts w:ascii="Times New Roman" w:hAnsi="Times New Roman"/>
                <w:b/>
              </w:rPr>
            </w:pPr>
            <w:r w:rsidRPr="00E83DCD">
              <w:rPr>
                <w:rFonts w:ascii="Times New Roman" w:hAnsi="Times New Roman"/>
                <w:b/>
              </w:rPr>
              <w:t>Orë</w:t>
            </w:r>
          </w:p>
        </w:tc>
        <w:tc>
          <w:tcPr>
            <w:tcW w:w="810" w:type="dxa"/>
            <w:tcBorders>
              <w:left w:val="single" w:sz="4" w:space="0" w:color="auto"/>
              <w:right w:val="single" w:sz="4" w:space="0" w:color="auto"/>
            </w:tcBorders>
            <w:shd w:val="clear" w:color="auto" w:fill="B8CCE4"/>
          </w:tcPr>
          <w:p w:rsidR="006C7C2B" w:rsidRPr="00E83DCD" w:rsidRDefault="006C7C2B" w:rsidP="00E83DCD">
            <w:pPr>
              <w:spacing w:after="0" w:line="240" w:lineRule="auto"/>
              <w:rPr>
                <w:rFonts w:ascii="Times New Roman" w:hAnsi="Times New Roman"/>
                <w:b/>
              </w:rPr>
            </w:pPr>
            <w:r w:rsidRPr="00E83DCD">
              <w:rPr>
                <w:rFonts w:ascii="Times New Roman" w:hAnsi="Times New Roman"/>
                <w:b/>
              </w:rPr>
              <w:t>Ditë</w:t>
            </w:r>
          </w:p>
        </w:tc>
        <w:tc>
          <w:tcPr>
            <w:tcW w:w="900" w:type="dxa"/>
            <w:tcBorders>
              <w:left w:val="single" w:sz="4" w:space="0" w:color="auto"/>
              <w:right w:val="single" w:sz="4" w:space="0" w:color="auto"/>
            </w:tcBorders>
            <w:shd w:val="clear" w:color="auto" w:fill="B8CCE4"/>
          </w:tcPr>
          <w:p w:rsidR="006C7C2B" w:rsidRPr="00E83DCD" w:rsidRDefault="006C7C2B" w:rsidP="00E83DCD">
            <w:pPr>
              <w:spacing w:after="0" w:line="240" w:lineRule="auto"/>
              <w:rPr>
                <w:rFonts w:ascii="Times New Roman" w:hAnsi="Times New Roman"/>
                <w:b/>
              </w:rPr>
            </w:pPr>
            <w:r w:rsidRPr="00E83DCD">
              <w:rPr>
                <w:rFonts w:ascii="Times New Roman" w:hAnsi="Times New Roman"/>
                <w:b/>
              </w:rPr>
              <w:t>Javë</w:t>
            </w:r>
          </w:p>
        </w:tc>
        <w:tc>
          <w:tcPr>
            <w:tcW w:w="1090" w:type="dxa"/>
            <w:tcBorders>
              <w:left w:val="single" w:sz="4" w:space="0" w:color="auto"/>
            </w:tcBorders>
            <w:shd w:val="clear" w:color="auto" w:fill="B8CCE4"/>
          </w:tcPr>
          <w:p w:rsidR="006C7C2B" w:rsidRPr="00E83DCD" w:rsidRDefault="006C7C2B" w:rsidP="00E83DCD">
            <w:pPr>
              <w:spacing w:after="0" w:line="240" w:lineRule="auto"/>
              <w:rPr>
                <w:rFonts w:ascii="Times New Roman" w:hAnsi="Times New Roman"/>
                <w:b/>
              </w:rPr>
            </w:pPr>
            <w:r w:rsidRPr="00E83DCD">
              <w:rPr>
                <w:rFonts w:ascii="Times New Roman" w:hAnsi="Times New Roman"/>
                <w:b/>
              </w:rPr>
              <w:t>Gjithsej</w:t>
            </w:r>
          </w:p>
        </w:tc>
      </w:tr>
      <w:tr w:rsidR="007327B2" w:rsidRPr="00E83DCD" w:rsidTr="007327B2">
        <w:trPr>
          <w:trHeight w:val="215"/>
        </w:trPr>
        <w:tc>
          <w:tcPr>
            <w:tcW w:w="5688" w:type="dxa"/>
            <w:tcBorders>
              <w:right w:val="single" w:sz="4" w:space="0" w:color="auto"/>
            </w:tcBorders>
            <w:shd w:val="clear" w:color="auto" w:fill="FFFFFF"/>
          </w:tcPr>
          <w:p w:rsidR="007327B2" w:rsidRPr="00E83DCD" w:rsidRDefault="007327B2" w:rsidP="00E83DCD">
            <w:pPr>
              <w:spacing w:after="0" w:line="240" w:lineRule="auto"/>
              <w:rPr>
                <w:rFonts w:ascii="Times New Roman" w:hAnsi="Times New Roman"/>
              </w:rPr>
            </w:pPr>
            <w:r w:rsidRPr="00E83DCD">
              <w:rPr>
                <w:rFonts w:ascii="Times New Roman" w:hAnsi="Times New Roman"/>
              </w:rPr>
              <w:t>Ligjërata</w:t>
            </w:r>
          </w:p>
        </w:tc>
        <w:tc>
          <w:tcPr>
            <w:tcW w:w="99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1</w:t>
            </w:r>
          </w:p>
        </w:tc>
        <w:tc>
          <w:tcPr>
            <w:tcW w:w="810" w:type="dxa"/>
            <w:tcBorders>
              <w:left w:val="single" w:sz="4" w:space="0" w:color="auto"/>
              <w:right w:val="single" w:sz="4" w:space="0" w:color="auto"/>
            </w:tcBorders>
            <w:shd w:val="clear" w:color="auto" w:fill="FFFFFF"/>
          </w:tcPr>
          <w:p w:rsidR="007327B2" w:rsidRPr="00E83DCD" w:rsidRDefault="007327B2" w:rsidP="00E83DCD">
            <w:pPr>
              <w:spacing w:after="0" w:line="240" w:lineRule="auto"/>
              <w:jc w:val="center"/>
              <w:rPr>
                <w:rFonts w:ascii="Times New Roman" w:hAnsi="Times New Roman"/>
              </w:rPr>
            </w:pPr>
            <w:r w:rsidRPr="00E83DCD">
              <w:rPr>
                <w:rFonts w:ascii="Times New Roman" w:hAnsi="Times New Roman"/>
              </w:rPr>
              <w:t>15</w:t>
            </w:r>
          </w:p>
        </w:tc>
        <w:tc>
          <w:tcPr>
            <w:tcW w:w="900" w:type="dxa"/>
            <w:tcBorders>
              <w:left w:val="single" w:sz="4" w:space="0" w:color="auto"/>
              <w:right w:val="single" w:sz="4" w:space="0" w:color="auto"/>
            </w:tcBorders>
            <w:shd w:val="clear" w:color="auto" w:fill="FFFFFF"/>
          </w:tcPr>
          <w:p w:rsidR="007327B2" w:rsidRPr="00E83DCD" w:rsidRDefault="007327B2" w:rsidP="00E83DCD">
            <w:pPr>
              <w:spacing w:after="0" w:line="240" w:lineRule="auto"/>
              <w:jc w:val="center"/>
              <w:rPr>
                <w:rFonts w:ascii="Times New Roman" w:hAnsi="Times New Roman"/>
              </w:rPr>
            </w:pPr>
            <w:r w:rsidRPr="00E83DCD">
              <w:rPr>
                <w:rFonts w:ascii="Times New Roman" w:hAnsi="Times New Roman"/>
              </w:rPr>
              <w:t>15</w:t>
            </w:r>
          </w:p>
        </w:tc>
        <w:tc>
          <w:tcPr>
            <w:tcW w:w="1090" w:type="dxa"/>
            <w:tcBorders>
              <w:lef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15</w:t>
            </w:r>
          </w:p>
        </w:tc>
      </w:tr>
      <w:tr w:rsidR="007327B2" w:rsidRPr="00E83DCD" w:rsidTr="006C7C2B">
        <w:tc>
          <w:tcPr>
            <w:tcW w:w="5688" w:type="dxa"/>
            <w:tcBorders>
              <w:right w:val="single" w:sz="4" w:space="0" w:color="auto"/>
            </w:tcBorders>
            <w:shd w:val="clear" w:color="auto" w:fill="FFFFFF"/>
          </w:tcPr>
          <w:p w:rsidR="007327B2" w:rsidRPr="00E83DCD" w:rsidRDefault="007327B2" w:rsidP="00E83DCD">
            <w:pPr>
              <w:spacing w:after="0" w:line="240" w:lineRule="auto"/>
              <w:rPr>
                <w:rFonts w:ascii="Times New Roman" w:hAnsi="Times New Roman"/>
              </w:rPr>
            </w:pPr>
            <w:r w:rsidRPr="00E83DCD">
              <w:rPr>
                <w:rFonts w:ascii="Times New Roman" w:hAnsi="Times New Roman"/>
              </w:rPr>
              <w:t>U</w:t>
            </w:r>
            <w:r w:rsidR="00DD352E" w:rsidRPr="00E83DCD">
              <w:rPr>
                <w:rFonts w:ascii="Times New Roman" w:hAnsi="Times New Roman"/>
              </w:rPr>
              <w:t>shtrime (pune praktike</w:t>
            </w:r>
            <w:r w:rsidRPr="00E83DCD">
              <w:rPr>
                <w:rFonts w:ascii="Times New Roman" w:hAnsi="Times New Roman"/>
              </w:rPr>
              <w:t>, ushtrime, etj)</w:t>
            </w:r>
          </w:p>
        </w:tc>
        <w:tc>
          <w:tcPr>
            <w:tcW w:w="990" w:type="dxa"/>
            <w:tcBorders>
              <w:left w:val="single" w:sz="4" w:space="0" w:color="auto"/>
              <w:right w:val="single" w:sz="4" w:space="0" w:color="auto"/>
            </w:tcBorders>
            <w:shd w:val="clear" w:color="auto" w:fill="FFFFFF"/>
          </w:tcPr>
          <w:p w:rsidR="007327B2" w:rsidRPr="00E83DCD" w:rsidRDefault="00FC3569" w:rsidP="00E83DCD">
            <w:pPr>
              <w:spacing w:after="0" w:line="240" w:lineRule="auto"/>
              <w:jc w:val="center"/>
              <w:rPr>
                <w:rFonts w:ascii="Times New Roman" w:hAnsi="Times New Roman"/>
              </w:rPr>
            </w:pPr>
            <w:r w:rsidRPr="00E83DCD">
              <w:rPr>
                <w:rFonts w:ascii="Times New Roman" w:hAnsi="Times New Roman"/>
              </w:rPr>
              <w:t>1</w:t>
            </w:r>
          </w:p>
        </w:tc>
        <w:tc>
          <w:tcPr>
            <w:tcW w:w="810" w:type="dxa"/>
            <w:tcBorders>
              <w:left w:val="single" w:sz="4" w:space="0" w:color="auto"/>
              <w:right w:val="single" w:sz="4" w:space="0" w:color="auto"/>
            </w:tcBorders>
            <w:shd w:val="clear" w:color="auto" w:fill="FFFFFF"/>
          </w:tcPr>
          <w:p w:rsidR="007327B2" w:rsidRPr="00E83DCD" w:rsidRDefault="007327B2" w:rsidP="00E83DCD">
            <w:pPr>
              <w:spacing w:after="0" w:line="240" w:lineRule="auto"/>
              <w:jc w:val="center"/>
              <w:rPr>
                <w:rFonts w:ascii="Times New Roman" w:hAnsi="Times New Roman"/>
              </w:rPr>
            </w:pPr>
            <w:r w:rsidRPr="00E83DCD">
              <w:rPr>
                <w:rFonts w:ascii="Times New Roman" w:hAnsi="Times New Roman"/>
              </w:rPr>
              <w:t>15</w:t>
            </w:r>
          </w:p>
        </w:tc>
        <w:tc>
          <w:tcPr>
            <w:tcW w:w="900" w:type="dxa"/>
            <w:tcBorders>
              <w:left w:val="single" w:sz="4" w:space="0" w:color="auto"/>
              <w:right w:val="single" w:sz="4" w:space="0" w:color="auto"/>
            </w:tcBorders>
            <w:shd w:val="clear" w:color="auto" w:fill="FFFFFF"/>
          </w:tcPr>
          <w:p w:rsidR="007327B2" w:rsidRPr="00E83DCD" w:rsidRDefault="007327B2" w:rsidP="00E83DCD">
            <w:pPr>
              <w:spacing w:after="0" w:line="240" w:lineRule="auto"/>
              <w:jc w:val="center"/>
              <w:rPr>
                <w:rFonts w:ascii="Times New Roman" w:hAnsi="Times New Roman"/>
              </w:rPr>
            </w:pPr>
            <w:r w:rsidRPr="00E83DCD">
              <w:rPr>
                <w:rFonts w:ascii="Times New Roman" w:hAnsi="Times New Roman"/>
              </w:rPr>
              <w:t>15</w:t>
            </w:r>
          </w:p>
        </w:tc>
        <w:tc>
          <w:tcPr>
            <w:tcW w:w="1090" w:type="dxa"/>
            <w:tcBorders>
              <w:left w:val="single" w:sz="4" w:space="0" w:color="auto"/>
            </w:tcBorders>
            <w:shd w:val="clear" w:color="auto" w:fill="FFFFFF"/>
          </w:tcPr>
          <w:p w:rsidR="007327B2" w:rsidRPr="00E83DCD" w:rsidRDefault="00FC3569" w:rsidP="00E83DCD">
            <w:pPr>
              <w:spacing w:after="0" w:line="240" w:lineRule="auto"/>
              <w:jc w:val="center"/>
              <w:rPr>
                <w:rFonts w:ascii="Times New Roman" w:hAnsi="Times New Roman"/>
              </w:rPr>
            </w:pPr>
            <w:r w:rsidRPr="00E83DCD">
              <w:rPr>
                <w:rFonts w:ascii="Times New Roman" w:hAnsi="Times New Roman"/>
              </w:rPr>
              <w:t>15</w:t>
            </w:r>
          </w:p>
        </w:tc>
      </w:tr>
      <w:tr w:rsidR="007327B2" w:rsidRPr="00E83DCD" w:rsidTr="006C7C2B">
        <w:tc>
          <w:tcPr>
            <w:tcW w:w="5688" w:type="dxa"/>
            <w:tcBorders>
              <w:right w:val="single" w:sz="4" w:space="0" w:color="auto"/>
            </w:tcBorders>
            <w:shd w:val="clear" w:color="auto" w:fill="FFFFFF"/>
          </w:tcPr>
          <w:p w:rsidR="007327B2" w:rsidRPr="00E83DCD" w:rsidRDefault="007327B2" w:rsidP="00E83DCD">
            <w:pPr>
              <w:spacing w:after="0" w:line="240" w:lineRule="auto"/>
              <w:rPr>
                <w:rFonts w:ascii="Times New Roman" w:hAnsi="Times New Roman"/>
              </w:rPr>
            </w:pPr>
            <w:r w:rsidRPr="00E83DCD">
              <w:rPr>
                <w:rFonts w:ascii="Times New Roman" w:hAnsi="Times New Roman"/>
              </w:rPr>
              <w:t>Kontakte me mësimdhënësin/konsultime</w:t>
            </w:r>
          </w:p>
        </w:tc>
        <w:tc>
          <w:tcPr>
            <w:tcW w:w="990" w:type="dxa"/>
            <w:tcBorders>
              <w:left w:val="single" w:sz="4" w:space="0" w:color="auto"/>
              <w:right w:val="single" w:sz="4" w:space="0" w:color="auto"/>
            </w:tcBorders>
            <w:shd w:val="clear" w:color="auto" w:fill="FFFFFF"/>
          </w:tcPr>
          <w:p w:rsidR="007327B2" w:rsidRPr="00E83DCD" w:rsidRDefault="00F400AC" w:rsidP="00E83DCD">
            <w:pPr>
              <w:spacing w:after="0" w:line="240" w:lineRule="auto"/>
              <w:jc w:val="center"/>
              <w:rPr>
                <w:rFonts w:ascii="Times New Roman" w:hAnsi="Times New Roman"/>
              </w:rPr>
            </w:pPr>
            <w:r w:rsidRPr="00E83DCD">
              <w:rPr>
                <w:rFonts w:ascii="Times New Roman" w:hAnsi="Times New Roman"/>
              </w:rPr>
              <w:t>1</w:t>
            </w:r>
          </w:p>
        </w:tc>
        <w:tc>
          <w:tcPr>
            <w:tcW w:w="810" w:type="dxa"/>
            <w:tcBorders>
              <w:left w:val="single" w:sz="4" w:space="0" w:color="auto"/>
              <w:right w:val="single" w:sz="4" w:space="0" w:color="auto"/>
            </w:tcBorders>
            <w:shd w:val="clear" w:color="auto" w:fill="FFFFFF"/>
          </w:tcPr>
          <w:p w:rsidR="007327B2" w:rsidRPr="00E83DCD" w:rsidRDefault="00F400AC" w:rsidP="00E83DCD">
            <w:pPr>
              <w:spacing w:after="0" w:line="240" w:lineRule="auto"/>
              <w:jc w:val="center"/>
              <w:rPr>
                <w:rFonts w:ascii="Times New Roman" w:hAnsi="Times New Roman"/>
              </w:rPr>
            </w:pPr>
            <w:r w:rsidRPr="00E83DCD">
              <w:rPr>
                <w:rFonts w:ascii="Times New Roman" w:hAnsi="Times New Roman"/>
              </w:rPr>
              <w:t>4</w:t>
            </w:r>
          </w:p>
        </w:tc>
        <w:tc>
          <w:tcPr>
            <w:tcW w:w="900" w:type="dxa"/>
            <w:tcBorders>
              <w:left w:val="single" w:sz="4" w:space="0" w:color="auto"/>
              <w:right w:val="single" w:sz="4" w:space="0" w:color="auto"/>
            </w:tcBorders>
            <w:shd w:val="clear" w:color="auto" w:fill="FFFFFF"/>
          </w:tcPr>
          <w:p w:rsidR="007327B2" w:rsidRPr="00E83DCD" w:rsidRDefault="00F400AC" w:rsidP="00E83DCD">
            <w:pPr>
              <w:spacing w:after="0" w:line="240" w:lineRule="auto"/>
              <w:jc w:val="center"/>
              <w:rPr>
                <w:rFonts w:ascii="Times New Roman" w:hAnsi="Times New Roman"/>
              </w:rPr>
            </w:pPr>
            <w:r w:rsidRPr="00E83DCD">
              <w:rPr>
                <w:rFonts w:ascii="Times New Roman" w:hAnsi="Times New Roman"/>
              </w:rPr>
              <w:t>4</w:t>
            </w:r>
          </w:p>
        </w:tc>
        <w:tc>
          <w:tcPr>
            <w:tcW w:w="1090" w:type="dxa"/>
            <w:tcBorders>
              <w:left w:val="single" w:sz="4" w:space="0" w:color="auto"/>
            </w:tcBorders>
            <w:shd w:val="clear" w:color="auto" w:fill="FFFFFF"/>
          </w:tcPr>
          <w:p w:rsidR="007327B2" w:rsidRPr="00E83DCD" w:rsidRDefault="00F400AC" w:rsidP="00E83DCD">
            <w:pPr>
              <w:spacing w:after="0" w:line="240" w:lineRule="auto"/>
              <w:jc w:val="center"/>
              <w:rPr>
                <w:rFonts w:ascii="Times New Roman" w:hAnsi="Times New Roman"/>
              </w:rPr>
            </w:pPr>
            <w:r w:rsidRPr="00E83DCD">
              <w:rPr>
                <w:rFonts w:ascii="Times New Roman" w:hAnsi="Times New Roman"/>
              </w:rPr>
              <w:t>4</w:t>
            </w:r>
          </w:p>
        </w:tc>
      </w:tr>
      <w:tr w:rsidR="00DD352E" w:rsidRPr="00E83DCD" w:rsidTr="006C7C2B">
        <w:tc>
          <w:tcPr>
            <w:tcW w:w="5688" w:type="dxa"/>
            <w:tcBorders>
              <w:right w:val="single" w:sz="4" w:space="0" w:color="auto"/>
            </w:tcBorders>
            <w:shd w:val="clear" w:color="auto" w:fill="FFFFFF"/>
          </w:tcPr>
          <w:p w:rsidR="00DD352E" w:rsidRPr="00E83DCD" w:rsidRDefault="00DD352E" w:rsidP="00E83DCD">
            <w:pPr>
              <w:spacing w:after="0" w:line="240" w:lineRule="auto"/>
              <w:rPr>
                <w:rFonts w:ascii="Times New Roman" w:hAnsi="Times New Roman"/>
              </w:rPr>
            </w:pPr>
            <w:r w:rsidRPr="00E83DCD">
              <w:rPr>
                <w:rFonts w:ascii="Times New Roman" w:hAnsi="Times New Roman"/>
              </w:rPr>
              <w:t>Ushtrime në teren</w:t>
            </w:r>
          </w:p>
        </w:tc>
        <w:tc>
          <w:tcPr>
            <w:tcW w:w="990" w:type="dxa"/>
            <w:tcBorders>
              <w:left w:val="single" w:sz="4" w:space="0" w:color="auto"/>
              <w:right w:val="single" w:sz="4" w:space="0" w:color="auto"/>
            </w:tcBorders>
            <w:shd w:val="clear" w:color="auto" w:fill="FFFFFF"/>
          </w:tcPr>
          <w:p w:rsidR="00DD352E" w:rsidRPr="00E83DCD" w:rsidRDefault="00DD352E" w:rsidP="00E83DCD">
            <w:pPr>
              <w:spacing w:after="0" w:line="240" w:lineRule="auto"/>
              <w:jc w:val="center"/>
              <w:rPr>
                <w:rFonts w:ascii="Times New Roman" w:hAnsi="Times New Roman"/>
              </w:rPr>
            </w:pPr>
            <w:r w:rsidRPr="00E83DCD">
              <w:rPr>
                <w:rFonts w:ascii="Times New Roman" w:hAnsi="Times New Roman"/>
              </w:rPr>
              <w:t>0</w:t>
            </w:r>
          </w:p>
        </w:tc>
        <w:tc>
          <w:tcPr>
            <w:tcW w:w="810" w:type="dxa"/>
            <w:tcBorders>
              <w:left w:val="single" w:sz="4" w:space="0" w:color="auto"/>
              <w:right w:val="single" w:sz="4" w:space="0" w:color="auto"/>
            </w:tcBorders>
            <w:shd w:val="clear" w:color="auto" w:fill="FFFFFF"/>
          </w:tcPr>
          <w:p w:rsidR="00DD352E" w:rsidRPr="00E83DCD" w:rsidRDefault="00DD352E" w:rsidP="00E83DCD">
            <w:pPr>
              <w:spacing w:after="0" w:line="240" w:lineRule="auto"/>
              <w:jc w:val="center"/>
              <w:rPr>
                <w:rFonts w:ascii="Times New Roman" w:hAnsi="Times New Roman"/>
              </w:rPr>
            </w:pPr>
            <w:r w:rsidRPr="00E83DCD">
              <w:rPr>
                <w:rFonts w:ascii="Times New Roman" w:hAnsi="Times New Roman"/>
              </w:rPr>
              <w:t>0</w:t>
            </w:r>
          </w:p>
        </w:tc>
        <w:tc>
          <w:tcPr>
            <w:tcW w:w="900" w:type="dxa"/>
            <w:tcBorders>
              <w:left w:val="single" w:sz="4" w:space="0" w:color="auto"/>
              <w:right w:val="single" w:sz="4" w:space="0" w:color="auto"/>
            </w:tcBorders>
            <w:shd w:val="clear" w:color="auto" w:fill="FFFFFF"/>
          </w:tcPr>
          <w:p w:rsidR="00DD352E" w:rsidRPr="00E83DCD" w:rsidRDefault="00DD352E" w:rsidP="00E83DCD">
            <w:pPr>
              <w:spacing w:after="0" w:line="240" w:lineRule="auto"/>
              <w:jc w:val="center"/>
              <w:rPr>
                <w:rFonts w:ascii="Times New Roman" w:hAnsi="Times New Roman"/>
              </w:rPr>
            </w:pPr>
            <w:r w:rsidRPr="00E83DCD">
              <w:rPr>
                <w:rFonts w:ascii="Times New Roman" w:hAnsi="Times New Roman"/>
              </w:rPr>
              <w:t>0</w:t>
            </w:r>
          </w:p>
        </w:tc>
        <w:tc>
          <w:tcPr>
            <w:tcW w:w="1090" w:type="dxa"/>
            <w:tcBorders>
              <w:left w:val="single" w:sz="4" w:space="0" w:color="auto"/>
            </w:tcBorders>
            <w:shd w:val="clear" w:color="auto" w:fill="FFFFFF"/>
          </w:tcPr>
          <w:p w:rsidR="00DD352E" w:rsidRPr="00E83DCD" w:rsidRDefault="00DD352E" w:rsidP="00E83DCD">
            <w:pPr>
              <w:spacing w:after="0" w:line="240" w:lineRule="auto"/>
              <w:jc w:val="center"/>
              <w:rPr>
                <w:rFonts w:ascii="Times New Roman" w:hAnsi="Times New Roman"/>
              </w:rPr>
            </w:pPr>
            <w:r w:rsidRPr="00E83DCD">
              <w:rPr>
                <w:rFonts w:ascii="Times New Roman" w:hAnsi="Times New Roman"/>
              </w:rPr>
              <w:t>0</w:t>
            </w:r>
          </w:p>
        </w:tc>
      </w:tr>
      <w:tr w:rsidR="007327B2" w:rsidRPr="00E83DCD" w:rsidTr="006C7C2B">
        <w:tc>
          <w:tcPr>
            <w:tcW w:w="5688" w:type="dxa"/>
            <w:tcBorders>
              <w:right w:val="single" w:sz="4" w:space="0" w:color="auto"/>
            </w:tcBorders>
            <w:shd w:val="clear" w:color="auto" w:fill="FFFFFF"/>
          </w:tcPr>
          <w:p w:rsidR="007327B2" w:rsidRPr="00E83DCD" w:rsidRDefault="007327B2" w:rsidP="00E83DCD">
            <w:pPr>
              <w:spacing w:after="0" w:line="240" w:lineRule="auto"/>
              <w:rPr>
                <w:rFonts w:ascii="Times New Roman" w:hAnsi="Times New Roman"/>
              </w:rPr>
            </w:pPr>
            <w:r w:rsidRPr="00E83DCD">
              <w:rPr>
                <w:rFonts w:ascii="Times New Roman" w:hAnsi="Times New Roman"/>
              </w:rPr>
              <w:t>Detyra të shtëpisë</w:t>
            </w:r>
          </w:p>
        </w:tc>
        <w:tc>
          <w:tcPr>
            <w:tcW w:w="99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0</w:t>
            </w:r>
          </w:p>
        </w:tc>
        <w:tc>
          <w:tcPr>
            <w:tcW w:w="81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0</w:t>
            </w:r>
          </w:p>
        </w:tc>
        <w:tc>
          <w:tcPr>
            <w:tcW w:w="90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0</w:t>
            </w:r>
          </w:p>
        </w:tc>
        <w:tc>
          <w:tcPr>
            <w:tcW w:w="1090" w:type="dxa"/>
            <w:tcBorders>
              <w:lef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0</w:t>
            </w:r>
          </w:p>
        </w:tc>
      </w:tr>
      <w:tr w:rsidR="007327B2" w:rsidRPr="00E83DCD" w:rsidTr="006C7C2B">
        <w:tc>
          <w:tcPr>
            <w:tcW w:w="5688" w:type="dxa"/>
            <w:tcBorders>
              <w:right w:val="single" w:sz="4" w:space="0" w:color="auto"/>
            </w:tcBorders>
            <w:shd w:val="clear" w:color="auto" w:fill="FFFFFF"/>
          </w:tcPr>
          <w:p w:rsidR="007327B2" w:rsidRPr="00E83DCD" w:rsidRDefault="007327B2" w:rsidP="00E83DCD">
            <w:pPr>
              <w:spacing w:after="0" w:line="240" w:lineRule="auto"/>
              <w:rPr>
                <w:rFonts w:ascii="Times New Roman" w:hAnsi="Times New Roman"/>
              </w:rPr>
            </w:pPr>
            <w:r w:rsidRPr="00E83DCD">
              <w:rPr>
                <w:rFonts w:ascii="Times New Roman" w:hAnsi="Times New Roman"/>
              </w:rPr>
              <w:t>Projekte, prezantime, etj.</w:t>
            </w:r>
          </w:p>
        </w:tc>
        <w:tc>
          <w:tcPr>
            <w:tcW w:w="990" w:type="dxa"/>
            <w:tcBorders>
              <w:left w:val="single" w:sz="4" w:space="0" w:color="auto"/>
              <w:right w:val="single" w:sz="4" w:space="0" w:color="auto"/>
            </w:tcBorders>
            <w:shd w:val="clear" w:color="auto" w:fill="FFFFFF"/>
          </w:tcPr>
          <w:p w:rsidR="007327B2" w:rsidRPr="00E83DCD" w:rsidRDefault="00F400AC" w:rsidP="00E83DCD">
            <w:pPr>
              <w:spacing w:after="0" w:line="240" w:lineRule="auto"/>
              <w:jc w:val="center"/>
              <w:rPr>
                <w:rFonts w:ascii="Times New Roman" w:hAnsi="Times New Roman"/>
              </w:rPr>
            </w:pPr>
            <w:r w:rsidRPr="00E83DCD">
              <w:rPr>
                <w:rFonts w:ascii="Times New Roman" w:hAnsi="Times New Roman"/>
              </w:rPr>
              <w:t>1</w:t>
            </w:r>
          </w:p>
        </w:tc>
        <w:tc>
          <w:tcPr>
            <w:tcW w:w="81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1</w:t>
            </w:r>
          </w:p>
        </w:tc>
        <w:tc>
          <w:tcPr>
            <w:tcW w:w="90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1</w:t>
            </w:r>
          </w:p>
        </w:tc>
        <w:tc>
          <w:tcPr>
            <w:tcW w:w="1090" w:type="dxa"/>
            <w:tcBorders>
              <w:lef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1</w:t>
            </w:r>
          </w:p>
        </w:tc>
      </w:tr>
      <w:tr w:rsidR="007327B2" w:rsidRPr="00E83DCD" w:rsidTr="006C7C2B">
        <w:tc>
          <w:tcPr>
            <w:tcW w:w="5688" w:type="dxa"/>
            <w:tcBorders>
              <w:right w:val="single" w:sz="4" w:space="0" w:color="auto"/>
            </w:tcBorders>
            <w:shd w:val="clear" w:color="auto" w:fill="FFFFFF"/>
          </w:tcPr>
          <w:p w:rsidR="007327B2" w:rsidRPr="00E83DCD" w:rsidRDefault="007327B2" w:rsidP="00E83DCD">
            <w:pPr>
              <w:spacing w:after="0" w:line="240" w:lineRule="auto"/>
              <w:rPr>
                <w:rFonts w:ascii="Times New Roman" w:hAnsi="Times New Roman"/>
              </w:rPr>
            </w:pPr>
            <w:r w:rsidRPr="00E83DCD">
              <w:rPr>
                <w:rFonts w:ascii="Times New Roman" w:hAnsi="Times New Roman"/>
              </w:rPr>
              <w:t>Koha e studimit vetanak</w:t>
            </w:r>
          </w:p>
        </w:tc>
        <w:tc>
          <w:tcPr>
            <w:tcW w:w="99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1</w:t>
            </w:r>
          </w:p>
        </w:tc>
        <w:tc>
          <w:tcPr>
            <w:tcW w:w="810" w:type="dxa"/>
            <w:tcBorders>
              <w:left w:val="single" w:sz="4" w:space="0" w:color="auto"/>
              <w:right w:val="single" w:sz="4" w:space="0" w:color="auto"/>
            </w:tcBorders>
            <w:shd w:val="clear" w:color="auto" w:fill="FFFFFF"/>
          </w:tcPr>
          <w:p w:rsidR="007327B2" w:rsidRPr="00E83DCD" w:rsidRDefault="00F400AC" w:rsidP="00E83DCD">
            <w:pPr>
              <w:spacing w:after="0" w:line="240" w:lineRule="auto"/>
              <w:jc w:val="center"/>
              <w:rPr>
                <w:rFonts w:ascii="Times New Roman" w:hAnsi="Times New Roman"/>
              </w:rPr>
            </w:pPr>
            <w:r w:rsidRPr="00E83DCD">
              <w:rPr>
                <w:rFonts w:ascii="Times New Roman" w:hAnsi="Times New Roman"/>
              </w:rPr>
              <w:t>6</w:t>
            </w:r>
          </w:p>
        </w:tc>
        <w:tc>
          <w:tcPr>
            <w:tcW w:w="900" w:type="dxa"/>
            <w:tcBorders>
              <w:left w:val="single" w:sz="4" w:space="0" w:color="auto"/>
              <w:right w:val="single" w:sz="4" w:space="0" w:color="auto"/>
            </w:tcBorders>
            <w:shd w:val="clear" w:color="auto" w:fill="FFFFFF"/>
          </w:tcPr>
          <w:p w:rsidR="007327B2" w:rsidRPr="00E83DCD" w:rsidRDefault="00F400AC" w:rsidP="00E83DCD">
            <w:pPr>
              <w:spacing w:after="0" w:line="240" w:lineRule="auto"/>
              <w:jc w:val="center"/>
              <w:rPr>
                <w:rFonts w:ascii="Times New Roman" w:hAnsi="Times New Roman"/>
              </w:rPr>
            </w:pPr>
            <w:r w:rsidRPr="00E83DCD">
              <w:rPr>
                <w:rFonts w:ascii="Times New Roman" w:hAnsi="Times New Roman"/>
              </w:rPr>
              <w:t>6</w:t>
            </w:r>
          </w:p>
        </w:tc>
        <w:tc>
          <w:tcPr>
            <w:tcW w:w="1090" w:type="dxa"/>
            <w:tcBorders>
              <w:lef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6</w:t>
            </w:r>
          </w:p>
        </w:tc>
      </w:tr>
      <w:tr w:rsidR="007327B2" w:rsidRPr="00E83DCD" w:rsidTr="006C7C2B">
        <w:tc>
          <w:tcPr>
            <w:tcW w:w="5688" w:type="dxa"/>
            <w:tcBorders>
              <w:right w:val="single" w:sz="4" w:space="0" w:color="auto"/>
            </w:tcBorders>
            <w:shd w:val="clear" w:color="auto" w:fill="FFFFFF"/>
          </w:tcPr>
          <w:p w:rsidR="007327B2" w:rsidRPr="00E83DCD" w:rsidRDefault="007327B2" w:rsidP="00E83DCD">
            <w:pPr>
              <w:spacing w:after="0" w:line="240" w:lineRule="auto"/>
              <w:rPr>
                <w:rFonts w:ascii="Times New Roman" w:hAnsi="Times New Roman"/>
              </w:rPr>
            </w:pPr>
            <w:r w:rsidRPr="00E83DCD">
              <w:rPr>
                <w:rFonts w:ascii="Times New Roman" w:hAnsi="Times New Roman"/>
              </w:rPr>
              <w:t>Përgatitja përfundimtare për provim</w:t>
            </w:r>
          </w:p>
        </w:tc>
        <w:tc>
          <w:tcPr>
            <w:tcW w:w="99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1</w:t>
            </w:r>
          </w:p>
        </w:tc>
        <w:tc>
          <w:tcPr>
            <w:tcW w:w="81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7</w:t>
            </w:r>
          </w:p>
        </w:tc>
        <w:tc>
          <w:tcPr>
            <w:tcW w:w="90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7</w:t>
            </w:r>
          </w:p>
        </w:tc>
        <w:tc>
          <w:tcPr>
            <w:tcW w:w="1090" w:type="dxa"/>
            <w:tcBorders>
              <w:lef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7</w:t>
            </w:r>
          </w:p>
        </w:tc>
      </w:tr>
      <w:tr w:rsidR="007327B2" w:rsidRPr="00E83DCD" w:rsidTr="006C7C2B">
        <w:tc>
          <w:tcPr>
            <w:tcW w:w="5688" w:type="dxa"/>
            <w:tcBorders>
              <w:right w:val="single" w:sz="4" w:space="0" w:color="auto"/>
            </w:tcBorders>
            <w:shd w:val="clear" w:color="auto" w:fill="FFFFFF"/>
          </w:tcPr>
          <w:p w:rsidR="007327B2" w:rsidRPr="00E83DCD" w:rsidRDefault="007327B2" w:rsidP="00E83DCD">
            <w:pPr>
              <w:spacing w:after="0" w:line="240" w:lineRule="auto"/>
              <w:rPr>
                <w:rFonts w:ascii="Times New Roman" w:hAnsi="Times New Roman"/>
              </w:rPr>
            </w:pPr>
            <w:r w:rsidRPr="00E83DCD">
              <w:rPr>
                <w:rFonts w:ascii="Times New Roman" w:hAnsi="Times New Roman"/>
              </w:rPr>
              <w:t>Koha e kaluar në vlerësim (teste, kuize, provim final)</w:t>
            </w:r>
          </w:p>
        </w:tc>
        <w:tc>
          <w:tcPr>
            <w:tcW w:w="99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1</w:t>
            </w:r>
          </w:p>
        </w:tc>
        <w:tc>
          <w:tcPr>
            <w:tcW w:w="81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2</w:t>
            </w:r>
          </w:p>
        </w:tc>
        <w:tc>
          <w:tcPr>
            <w:tcW w:w="900" w:type="dxa"/>
            <w:tcBorders>
              <w:left w:val="single" w:sz="4" w:space="0" w:color="auto"/>
              <w:righ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2</w:t>
            </w:r>
          </w:p>
        </w:tc>
        <w:tc>
          <w:tcPr>
            <w:tcW w:w="1090" w:type="dxa"/>
            <w:tcBorders>
              <w:left w:val="single" w:sz="4" w:space="0" w:color="auto"/>
            </w:tcBorders>
            <w:shd w:val="clear" w:color="auto" w:fill="FFFFFF"/>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2</w:t>
            </w:r>
          </w:p>
        </w:tc>
      </w:tr>
      <w:tr w:rsidR="00DD352E" w:rsidRPr="00E83DCD" w:rsidTr="006C7C2B">
        <w:tc>
          <w:tcPr>
            <w:tcW w:w="5688" w:type="dxa"/>
            <w:tcBorders>
              <w:right w:val="single" w:sz="4" w:space="0" w:color="auto"/>
            </w:tcBorders>
            <w:shd w:val="clear" w:color="auto" w:fill="FFFFFF"/>
          </w:tcPr>
          <w:p w:rsidR="00DD352E" w:rsidRPr="00E83DCD" w:rsidRDefault="00DD352E" w:rsidP="00E83DCD">
            <w:pPr>
              <w:spacing w:after="0" w:line="240" w:lineRule="auto"/>
              <w:rPr>
                <w:rFonts w:ascii="Times New Roman" w:hAnsi="Times New Roman"/>
              </w:rPr>
            </w:pPr>
            <w:r w:rsidRPr="00E83DCD">
              <w:rPr>
                <w:rFonts w:ascii="Times New Roman" w:hAnsi="Times New Roman"/>
              </w:rPr>
              <w:t>Colloquiume, seminare</w:t>
            </w:r>
          </w:p>
        </w:tc>
        <w:tc>
          <w:tcPr>
            <w:tcW w:w="990" w:type="dxa"/>
            <w:tcBorders>
              <w:left w:val="single" w:sz="4" w:space="0" w:color="auto"/>
              <w:right w:val="single" w:sz="4" w:space="0" w:color="auto"/>
            </w:tcBorders>
            <w:shd w:val="clear" w:color="auto" w:fill="FFFFFF"/>
          </w:tcPr>
          <w:p w:rsidR="00DD352E" w:rsidRPr="00E83DCD" w:rsidRDefault="00DD352E" w:rsidP="00E83DCD">
            <w:pPr>
              <w:spacing w:after="0" w:line="240" w:lineRule="auto"/>
              <w:jc w:val="center"/>
              <w:rPr>
                <w:rFonts w:ascii="Times New Roman" w:hAnsi="Times New Roman"/>
              </w:rPr>
            </w:pPr>
            <w:r w:rsidRPr="00E83DCD">
              <w:rPr>
                <w:rFonts w:ascii="Times New Roman" w:hAnsi="Times New Roman"/>
              </w:rPr>
              <w:t>0</w:t>
            </w:r>
          </w:p>
        </w:tc>
        <w:tc>
          <w:tcPr>
            <w:tcW w:w="810" w:type="dxa"/>
            <w:tcBorders>
              <w:left w:val="single" w:sz="4" w:space="0" w:color="auto"/>
              <w:right w:val="single" w:sz="4" w:space="0" w:color="auto"/>
            </w:tcBorders>
            <w:shd w:val="clear" w:color="auto" w:fill="FFFFFF"/>
          </w:tcPr>
          <w:p w:rsidR="00DD352E" w:rsidRPr="00E83DCD" w:rsidRDefault="00DD352E" w:rsidP="00E83DCD">
            <w:pPr>
              <w:spacing w:after="0" w:line="240" w:lineRule="auto"/>
              <w:jc w:val="center"/>
              <w:rPr>
                <w:rFonts w:ascii="Times New Roman" w:hAnsi="Times New Roman"/>
              </w:rPr>
            </w:pPr>
            <w:r w:rsidRPr="00E83DCD">
              <w:rPr>
                <w:rFonts w:ascii="Times New Roman" w:hAnsi="Times New Roman"/>
              </w:rPr>
              <w:t>0</w:t>
            </w:r>
          </w:p>
        </w:tc>
        <w:tc>
          <w:tcPr>
            <w:tcW w:w="900" w:type="dxa"/>
            <w:tcBorders>
              <w:left w:val="single" w:sz="4" w:space="0" w:color="auto"/>
              <w:right w:val="single" w:sz="4" w:space="0" w:color="auto"/>
            </w:tcBorders>
            <w:shd w:val="clear" w:color="auto" w:fill="FFFFFF"/>
          </w:tcPr>
          <w:p w:rsidR="00DD352E" w:rsidRPr="00E83DCD" w:rsidRDefault="00DD352E" w:rsidP="00E83DCD">
            <w:pPr>
              <w:spacing w:after="0" w:line="240" w:lineRule="auto"/>
              <w:jc w:val="center"/>
              <w:rPr>
                <w:rFonts w:ascii="Times New Roman" w:hAnsi="Times New Roman"/>
              </w:rPr>
            </w:pPr>
            <w:r w:rsidRPr="00E83DCD">
              <w:rPr>
                <w:rFonts w:ascii="Times New Roman" w:hAnsi="Times New Roman"/>
              </w:rPr>
              <w:t>0</w:t>
            </w:r>
          </w:p>
        </w:tc>
        <w:tc>
          <w:tcPr>
            <w:tcW w:w="1090" w:type="dxa"/>
            <w:tcBorders>
              <w:left w:val="single" w:sz="4" w:space="0" w:color="auto"/>
            </w:tcBorders>
            <w:shd w:val="clear" w:color="auto" w:fill="FFFFFF"/>
          </w:tcPr>
          <w:p w:rsidR="00DD352E" w:rsidRPr="00E83DCD" w:rsidRDefault="00DD352E" w:rsidP="00E83DCD">
            <w:pPr>
              <w:spacing w:after="0" w:line="240" w:lineRule="auto"/>
              <w:jc w:val="center"/>
              <w:rPr>
                <w:rFonts w:ascii="Times New Roman" w:hAnsi="Times New Roman"/>
              </w:rPr>
            </w:pPr>
            <w:r w:rsidRPr="00E83DCD">
              <w:rPr>
                <w:rFonts w:ascii="Times New Roman" w:hAnsi="Times New Roman"/>
              </w:rPr>
              <w:t>0</w:t>
            </w:r>
          </w:p>
        </w:tc>
      </w:tr>
      <w:tr w:rsidR="007327B2" w:rsidRPr="00E83DCD" w:rsidTr="006C7C2B">
        <w:trPr>
          <w:trHeight w:val="260"/>
        </w:trPr>
        <w:tc>
          <w:tcPr>
            <w:tcW w:w="5688" w:type="dxa"/>
            <w:tcBorders>
              <w:right w:val="single" w:sz="4" w:space="0" w:color="auto"/>
            </w:tcBorders>
            <w:shd w:val="clear" w:color="auto" w:fill="B8CCE4"/>
          </w:tcPr>
          <w:p w:rsidR="007327B2" w:rsidRPr="00E83DCD" w:rsidRDefault="007327B2" w:rsidP="00E83DCD">
            <w:pPr>
              <w:spacing w:after="0" w:line="240" w:lineRule="auto"/>
              <w:rPr>
                <w:rFonts w:ascii="Times New Roman" w:hAnsi="Times New Roman"/>
                <w:b/>
              </w:rPr>
            </w:pPr>
            <w:r w:rsidRPr="00E83DCD">
              <w:rPr>
                <w:rFonts w:ascii="Times New Roman" w:hAnsi="Times New Roman"/>
                <w:b/>
              </w:rPr>
              <w:t xml:space="preserve">Totali </w:t>
            </w:r>
          </w:p>
        </w:tc>
        <w:tc>
          <w:tcPr>
            <w:tcW w:w="990" w:type="dxa"/>
            <w:tcBorders>
              <w:left w:val="single" w:sz="4" w:space="0" w:color="auto"/>
              <w:right w:val="single" w:sz="4" w:space="0" w:color="auto"/>
            </w:tcBorders>
            <w:shd w:val="clear" w:color="auto" w:fill="B8CCE4"/>
          </w:tcPr>
          <w:p w:rsidR="007327B2" w:rsidRPr="00E83DCD" w:rsidRDefault="007327B2" w:rsidP="00E83DCD">
            <w:pPr>
              <w:spacing w:after="0" w:line="240" w:lineRule="auto"/>
              <w:jc w:val="center"/>
              <w:rPr>
                <w:rFonts w:ascii="Times New Roman" w:hAnsi="Times New Roman"/>
              </w:rPr>
            </w:pPr>
          </w:p>
        </w:tc>
        <w:tc>
          <w:tcPr>
            <w:tcW w:w="810" w:type="dxa"/>
            <w:tcBorders>
              <w:left w:val="single" w:sz="4" w:space="0" w:color="auto"/>
              <w:right w:val="single" w:sz="4" w:space="0" w:color="auto"/>
            </w:tcBorders>
            <w:shd w:val="clear" w:color="auto" w:fill="B8CCE4"/>
          </w:tcPr>
          <w:p w:rsidR="007327B2" w:rsidRPr="00E83DCD" w:rsidRDefault="007327B2" w:rsidP="00E83DCD">
            <w:pPr>
              <w:spacing w:after="0" w:line="240" w:lineRule="auto"/>
              <w:jc w:val="center"/>
              <w:rPr>
                <w:rFonts w:ascii="Times New Roman" w:hAnsi="Times New Roman"/>
              </w:rPr>
            </w:pPr>
          </w:p>
        </w:tc>
        <w:tc>
          <w:tcPr>
            <w:tcW w:w="900" w:type="dxa"/>
            <w:tcBorders>
              <w:left w:val="single" w:sz="4" w:space="0" w:color="auto"/>
              <w:right w:val="single" w:sz="4" w:space="0" w:color="auto"/>
            </w:tcBorders>
            <w:shd w:val="clear" w:color="auto" w:fill="B8CCE4"/>
          </w:tcPr>
          <w:p w:rsidR="007327B2" w:rsidRPr="00E83DCD" w:rsidRDefault="007327B2" w:rsidP="00E83DCD">
            <w:pPr>
              <w:spacing w:after="0" w:line="240" w:lineRule="auto"/>
              <w:jc w:val="center"/>
              <w:rPr>
                <w:rFonts w:ascii="Times New Roman" w:hAnsi="Times New Roman"/>
              </w:rPr>
            </w:pPr>
          </w:p>
        </w:tc>
        <w:tc>
          <w:tcPr>
            <w:tcW w:w="1090" w:type="dxa"/>
            <w:tcBorders>
              <w:left w:val="single" w:sz="4" w:space="0" w:color="auto"/>
            </w:tcBorders>
            <w:shd w:val="clear" w:color="auto" w:fill="B8CCE4"/>
          </w:tcPr>
          <w:p w:rsidR="007327B2" w:rsidRPr="00E83DCD" w:rsidRDefault="00DD352E" w:rsidP="00E83DCD">
            <w:pPr>
              <w:spacing w:after="0" w:line="240" w:lineRule="auto"/>
              <w:jc w:val="center"/>
              <w:rPr>
                <w:rFonts w:ascii="Times New Roman" w:hAnsi="Times New Roman"/>
              </w:rPr>
            </w:pPr>
            <w:r w:rsidRPr="00E83DCD">
              <w:rPr>
                <w:rFonts w:ascii="Times New Roman" w:hAnsi="Times New Roman"/>
              </w:rPr>
              <w:t>50</w:t>
            </w:r>
          </w:p>
        </w:tc>
      </w:tr>
    </w:tbl>
    <w:p w:rsidR="00DD352E" w:rsidRPr="00E83DCD" w:rsidRDefault="00DD352E" w:rsidP="00E83DCD">
      <w:pPr>
        <w:spacing w:after="0" w:line="240" w:lineRule="auto"/>
        <w:jc w:val="both"/>
        <w:rPr>
          <w:rFonts w:ascii="Times New Roman" w:hAnsi="Times New Roman"/>
          <w:b/>
        </w:rPr>
      </w:pPr>
    </w:p>
    <w:p w:rsidR="00DD352E" w:rsidRPr="00E83DCD" w:rsidRDefault="00DD352E" w:rsidP="00E83DCD">
      <w:pPr>
        <w:spacing w:after="0" w:line="240" w:lineRule="auto"/>
        <w:jc w:val="both"/>
        <w:rPr>
          <w:rFonts w:ascii="Times New Roman" w:hAnsi="Times New Roman"/>
          <w:b/>
        </w:rPr>
      </w:pPr>
      <w:r w:rsidRPr="00E83DCD">
        <w:rPr>
          <w:rFonts w:ascii="Times New Roman" w:hAnsi="Times New Roman"/>
          <w:b/>
        </w:rPr>
        <w:t xml:space="preserve">Forma dhe metodat e mësimdhënies: </w:t>
      </w:r>
      <w:r w:rsidRPr="00E83DCD">
        <w:rPr>
          <w:rFonts w:ascii="Times New Roman" w:hAnsi="Times New Roman"/>
        </w:rPr>
        <w:t>Ligjërata teorike, qasje interaktive, konsultime, diskutim, punë në grupe. Përdorimi i mjeteve bashkëkohore audiovizuele për ligjërata dhe konkretizim të mësimit.</w:t>
      </w:r>
    </w:p>
    <w:p w:rsidR="00DD352E" w:rsidRPr="00E83DCD" w:rsidRDefault="00DD352E" w:rsidP="00E83DCD">
      <w:pPr>
        <w:spacing w:after="0" w:line="240" w:lineRule="auto"/>
        <w:jc w:val="both"/>
        <w:rPr>
          <w:rFonts w:ascii="Times New Roman" w:hAnsi="Times New Roman"/>
        </w:rPr>
      </w:pPr>
      <w:r w:rsidRPr="00E83DCD">
        <w:rPr>
          <w:rFonts w:ascii="Times New Roman" w:hAnsi="Times New Roman"/>
          <w:b/>
        </w:rPr>
        <w:t>Vlerësimi përfundimtar:</w:t>
      </w:r>
      <w:r w:rsidRPr="00E83DCD">
        <w:rPr>
          <w:rFonts w:ascii="Times New Roman" w:hAnsi="Times New Roman"/>
        </w:rPr>
        <w:t xml:space="preserve"> paraqet shumën:</w:t>
      </w:r>
    </w:p>
    <w:p w:rsidR="00DD352E" w:rsidRPr="00E83DCD" w:rsidRDefault="00DD352E" w:rsidP="00E83DCD">
      <w:pPr>
        <w:pStyle w:val="ListParagraph"/>
        <w:numPr>
          <w:ilvl w:val="0"/>
          <w:numId w:val="5"/>
        </w:numPr>
        <w:autoSpaceDE w:val="0"/>
        <w:autoSpaceDN w:val="0"/>
        <w:adjustRightInd w:val="0"/>
        <w:spacing w:line="240" w:lineRule="auto"/>
        <w:rPr>
          <w:rFonts w:ascii="Times New Roman" w:hAnsi="Times New Roman"/>
        </w:rPr>
      </w:pPr>
      <w:r w:rsidRPr="00E83DCD">
        <w:rPr>
          <w:rFonts w:ascii="Times New Roman" w:hAnsi="Times New Roman"/>
        </w:rPr>
        <w:t>40% dy colloquium me shkrim gjatë ligjëratave,</w:t>
      </w:r>
    </w:p>
    <w:p w:rsidR="00DD352E" w:rsidRPr="00E83DCD" w:rsidRDefault="00DD352E" w:rsidP="00E83DCD">
      <w:pPr>
        <w:pStyle w:val="ListParagraph"/>
        <w:numPr>
          <w:ilvl w:val="0"/>
          <w:numId w:val="5"/>
        </w:numPr>
        <w:autoSpaceDE w:val="0"/>
        <w:autoSpaceDN w:val="0"/>
        <w:adjustRightInd w:val="0"/>
        <w:spacing w:line="240" w:lineRule="auto"/>
        <w:rPr>
          <w:rFonts w:ascii="Times New Roman" w:hAnsi="Times New Roman"/>
        </w:rPr>
      </w:pPr>
      <w:r w:rsidRPr="00E83DCD">
        <w:rPr>
          <w:rFonts w:ascii="Times New Roman" w:hAnsi="Times New Roman"/>
        </w:rPr>
        <w:t>10% vlerësimi i prezantimeve orale gjatë seminareve,</w:t>
      </w:r>
    </w:p>
    <w:p w:rsidR="00DD352E" w:rsidRPr="00E83DCD" w:rsidRDefault="00DD352E" w:rsidP="00E83DCD">
      <w:pPr>
        <w:pStyle w:val="ListParagraph"/>
        <w:numPr>
          <w:ilvl w:val="0"/>
          <w:numId w:val="5"/>
        </w:numPr>
        <w:autoSpaceDE w:val="0"/>
        <w:autoSpaceDN w:val="0"/>
        <w:adjustRightInd w:val="0"/>
        <w:spacing w:line="240" w:lineRule="auto"/>
        <w:rPr>
          <w:rFonts w:ascii="Times New Roman" w:hAnsi="Times New Roman"/>
        </w:rPr>
      </w:pPr>
      <w:r w:rsidRPr="00E83DCD">
        <w:rPr>
          <w:rFonts w:ascii="Times New Roman" w:hAnsi="Times New Roman"/>
        </w:rPr>
        <w:t>10% vlerësim  i vijueshmërisë në fund të kursit.</w:t>
      </w:r>
    </w:p>
    <w:p w:rsidR="00DD352E" w:rsidRPr="00E83DCD" w:rsidRDefault="00DD352E" w:rsidP="00E83DCD">
      <w:pPr>
        <w:pStyle w:val="ListParagraph"/>
        <w:numPr>
          <w:ilvl w:val="0"/>
          <w:numId w:val="5"/>
        </w:numPr>
        <w:spacing w:line="240" w:lineRule="auto"/>
        <w:jc w:val="both"/>
        <w:rPr>
          <w:rFonts w:ascii="Times New Roman" w:hAnsi="Times New Roman"/>
        </w:rPr>
      </w:pPr>
      <w:r w:rsidRPr="00E83DCD">
        <w:rPr>
          <w:rFonts w:ascii="Times New Roman" w:hAnsi="Times New Roman"/>
        </w:rPr>
        <w:t xml:space="preserve">40% provimi final. Totali: 100 %  </w:t>
      </w:r>
    </w:p>
    <w:p w:rsidR="001D34E4" w:rsidRPr="00E83DCD" w:rsidRDefault="001D34E4" w:rsidP="00E83DCD">
      <w:pPr>
        <w:autoSpaceDE w:val="0"/>
        <w:autoSpaceDN w:val="0"/>
        <w:adjustRightInd w:val="0"/>
        <w:spacing w:before="120" w:after="0" w:line="240" w:lineRule="auto"/>
        <w:jc w:val="both"/>
        <w:rPr>
          <w:rFonts w:ascii="Times New Roman" w:hAnsi="Times New Roman"/>
          <w:b/>
        </w:rPr>
      </w:pPr>
      <w:r w:rsidRPr="00E83DCD">
        <w:rPr>
          <w:rFonts w:ascii="Times New Roman" w:hAnsi="Times New Roman"/>
          <w:b/>
        </w:rPr>
        <w:t>Literatura bazë:</w:t>
      </w:r>
    </w:p>
    <w:p w:rsidR="00E83DCD" w:rsidRPr="00E83DCD" w:rsidRDefault="00E83DCD" w:rsidP="00E83DCD">
      <w:pPr>
        <w:pStyle w:val="NoSpacing"/>
        <w:rPr>
          <w:lang w:val="it-IT"/>
        </w:rPr>
      </w:pPr>
      <w:r>
        <w:rPr>
          <w:lang w:val="it-IT"/>
        </w:rPr>
        <w:t>-</w:t>
      </w:r>
      <w:r w:rsidRPr="00E83DCD">
        <w:rPr>
          <w:lang w:val="it-IT"/>
        </w:rPr>
        <w:t>F.Selami. Farmakologjia me bazat e farmakologjisë klinike veterinare. Ed. i parë. Kumi, 2017.</w:t>
      </w:r>
    </w:p>
    <w:p w:rsidR="00E83DCD" w:rsidRPr="00E83DCD" w:rsidRDefault="00E83DCD" w:rsidP="00E83DCD">
      <w:pPr>
        <w:pStyle w:val="NoSpacing"/>
        <w:rPr>
          <w:lang w:val="it-IT"/>
        </w:rPr>
      </w:pPr>
      <w:r w:rsidRPr="00E83DCD">
        <w:rPr>
          <w:color w:val="000000"/>
        </w:rPr>
        <w:t>-Nefail Biba.</w:t>
      </w:r>
      <w:r w:rsidRPr="00E83DCD">
        <w:rPr>
          <w:color w:val="000000"/>
          <w:shd w:val="clear" w:color="auto" w:fill="FFFFFF"/>
        </w:rPr>
        <w:t xml:space="preserve"> Farmakologjia veterinare me bazat e toksikologjisë</w:t>
      </w:r>
      <w:r w:rsidRPr="00E83DCD">
        <w:rPr>
          <w:color w:val="000000"/>
        </w:rPr>
        <w:t>, ed i parë. Mokra, 2007.</w:t>
      </w:r>
    </w:p>
    <w:p w:rsidR="00E83DCD" w:rsidRPr="00E83DCD" w:rsidRDefault="00E83DCD" w:rsidP="00E83DCD">
      <w:pPr>
        <w:pStyle w:val="NoSpacing"/>
        <w:rPr>
          <w:color w:val="000000"/>
        </w:rPr>
      </w:pPr>
      <w:r w:rsidRPr="00E83DCD">
        <w:rPr>
          <w:lang w:val="it-IT"/>
        </w:rPr>
        <w:t xml:space="preserve">-A.Rama, F.Selami. </w:t>
      </w:r>
      <w:r w:rsidRPr="00E83DCD">
        <w:rPr>
          <w:shd w:val="clear" w:color="auto" w:fill="FFFFFF"/>
        </w:rPr>
        <w:t>Farmakografia veterinare me baza të farmakoterapisë</w:t>
      </w:r>
      <w:r w:rsidRPr="00E83DCD">
        <w:rPr>
          <w:lang w:val="it-IT"/>
        </w:rPr>
        <w:t>. Ed i parë. Pegi, 2011.</w:t>
      </w:r>
    </w:p>
    <w:p w:rsidR="00E83DCD" w:rsidRDefault="00E83DCD" w:rsidP="00E83DCD">
      <w:pPr>
        <w:pStyle w:val="NoSpacing"/>
      </w:pPr>
      <w:r>
        <w:t>-</w:t>
      </w:r>
      <w:r w:rsidRPr="00E83DCD">
        <w:t>Steven B. Kayne and Michael H. Jepson</w:t>
      </w:r>
      <w:r w:rsidRPr="00E83DCD">
        <w:rPr>
          <w:rFonts w:eastAsia="Wingdings-Regular"/>
        </w:rPr>
        <w:t xml:space="preserve"> -</w:t>
      </w:r>
      <w:r w:rsidRPr="00E83DCD">
        <w:t>Veterinary Pharmacy,</w:t>
      </w:r>
    </w:p>
    <w:p w:rsidR="00E83DCD" w:rsidRPr="00E83DCD" w:rsidRDefault="00E83DCD" w:rsidP="00E83DCD">
      <w:pPr>
        <w:pStyle w:val="NoSpacing"/>
        <w:rPr>
          <w:color w:val="000000"/>
        </w:rPr>
      </w:pPr>
      <w:r w:rsidRPr="00E83DCD">
        <w:t>--Janet Amundson Romich, Delmar Cengage Learning</w:t>
      </w:r>
      <w:r>
        <w:rPr>
          <w:color w:val="000000"/>
        </w:rPr>
        <w:t xml:space="preserve">, </w:t>
      </w:r>
      <w:r w:rsidRPr="00E83DCD">
        <w:t xml:space="preserve">Fundamentals of Pharmacology for Veterinary Technicians, </w:t>
      </w:r>
    </w:p>
    <w:p w:rsidR="00E83DCD" w:rsidRPr="00E83DCD" w:rsidRDefault="00E83DCD" w:rsidP="00E83DCD">
      <w:pPr>
        <w:pStyle w:val="NoSpacing"/>
        <w:rPr>
          <w:rFonts w:eastAsia="Wingdings-Regular"/>
        </w:rPr>
      </w:pPr>
      <w:r w:rsidRPr="00E83DCD">
        <w:t>-  Joanna M. Bassert, Dennis M. McCurnin  Clinical Textbook for Veterinary Technicians, 7th edition, , Saunders, Elsevier</w:t>
      </w:r>
      <w:r>
        <w:rPr>
          <w:rFonts w:eastAsia="Wingdings-Regular"/>
        </w:rPr>
        <w:t>.</w:t>
      </w:r>
    </w:p>
    <w:p w:rsidR="00E83DCD" w:rsidRPr="00E83DCD" w:rsidRDefault="00E83DCD" w:rsidP="00E83DCD">
      <w:pPr>
        <w:pStyle w:val="NoSpacing"/>
      </w:pPr>
      <w:r w:rsidRPr="00E83DCD">
        <w:t>- The Merck Veterinary manual</w:t>
      </w:r>
      <w:r>
        <w:t>, 9th edition, Cynthia M. Kahn.</w:t>
      </w:r>
    </w:p>
    <w:p w:rsidR="00E83DCD" w:rsidRPr="00E83DCD" w:rsidRDefault="00E83DCD" w:rsidP="00E83DCD">
      <w:pPr>
        <w:pStyle w:val="NoSpacing"/>
      </w:pPr>
      <w:r w:rsidRPr="00E83DCD">
        <w:t>-  John D. Bonagura, David C. Twed, W.B., Kirk’s Current Veterinary Therapy, Volume XIV, Saunders Company</w:t>
      </w:r>
      <w:r>
        <w:t>.</w:t>
      </w:r>
    </w:p>
    <w:p w:rsidR="006E2504" w:rsidRPr="00E83DCD" w:rsidRDefault="006E2504" w:rsidP="00E83DCD">
      <w:pPr>
        <w:autoSpaceDE w:val="0"/>
        <w:autoSpaceDN w:val="0"/>
        <w:adjustRightInd w:val="0"/>
        <w:spacing w:after="240" w:line="240" w:lineRule="auto"/>
        <w:jc w:val="both"/>
        <w:rPr>
          <w:rFonts w:ascii="Times New Roman" w:hAnsi="Times New Roman"/>
        </w:rPr>
      </w:pPr>
    </w:p>
    <w:sectPr w:rsidR="006E2504" w:rsidRPr="00E83DCD" w:rsidSect="00E83DCD">
      <w:pgSz w:w="11906" w:h="16838"/>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CC3"/>
    <w:multiLevelType w:val="hybridMultilevel"/>
    <w:tmpl w:val="D1647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080AD5"/>
    <w:multiLevelType w:val="hybridMultilevel"/>
    <w:tmpl w:val="03E844CA"/>
    <w:lvl w:ilvl="0" w:tplc="041C000F">
      <w:start w:val="1"/>
      <w:numFmt w:val="decimal"/>
      <w:lvlText w:val="%1."/>
      <w:lvlJc w:val="left"/>
      <w:pPr>
        <w:ind w:left="720" w:hanging="36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2">
    <w:nsid w:val="1BBB0716"/>
    <w:multiLevelType w:val="hybridMultilevel"/>
    <w:tmpl w:val="ACC0CDCA"/>
    <w:lvl w:ilvl="0" w:tplc="CF94D63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202D3D"/>
    <w:multiLevelType w:val="hybridMultilevel"/>
    <w:tmpl w:val="E4CCEA1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3A336A49"/>
    <w:multiLevelType w:val="hybridMultilevel"/>
    <w:tmpl w:val="6FAC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6951C0"/>
    <w:multiLevelType w:val="hybridMultilevel"/>
    <w:tmpl w:val="3C94653A"/>
    <w:lvl w:ilvl="0" w:tplc="B93A6E5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EBB1601"/>
    <w:multiLevelType w:val="hybridMultilevel"/>
    <w:tmpl w:val="D34453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6"/>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2"/>
  </w:compat>
  <w:rsids>
    <w:rsidRoot w:val="001D34E4"/>
    <w:rsid w:val="00021273"/>
    <w:rsid w:val="00024B69"/>
    <w:rsid w:val="00043E40"/>
    <w:rsid w:val="000860CC"/>
    <w:rsid w:val="000E7365"/>
    <w:rsid w:val="00102FA7"/>
    <w:rsid w:val="00113803"/>
    <w:rsid w:val="001D34E4"/>
    <w:rsid w:val="002543E1"/>
    <w:rsid w:val="00260D9A"/>
    <w:rsid w:val="00284FD5"/>
    <w:rsid w:val="002C5D6E"/>
    <w:rsid w:val="002D02CA"/>
    <w:rsid w:val="002D47FF"/>
    <w:rsid w:val="002F02A4"/>
    <w:rsid w:val="002F5EF9"/>
    <w:rsid w:val="002F7C87"/>
    <w:rsid w:val="0031273A"/>
    <w:rsid w:val="00381DB8"/>
    <w:rsid w:val="00395C25"/>
    <w:rsid w:val="003A0FFA"/>
    <w:rsid w:val="003B3B1D"/>
    <w:rsid w:val="003B4A46"/>
    <w:rsid w:val="003D61BB"/>
    <w:rsid w:val="003E5B76"/>
    <w:rsid w:val="00402923"/>
    <w:rsid w:val="004905A0"/>
    <w:rsid w:val="004C2FFE"/>
    <w:rsid w:val="004F6E56"/>
    <w:rsid w:val="0050076D"/>
    <w:rsid w:val="00513E33"/>
    <w:rsid w:val="005F315C"/>
    <w:rsid w:val="006368DF"/>
    <w:rsid w:val="00666D1D"/>
    <w:rsid w:val="006969AC"/>
    <w:rsid w:val="006C7C2B"/>
    <w:rsid w:val="006E2504"/>
    <w:rsid w:val="007327B2"/>
    <w:rsid w:val="007F36C4"/>
    <w:rsid w:val="00813DF8"/>
    <w:rsid w:val="009154AF"/>
    <w:rsid w:val="00945418"/>
    <w:rsid w:val="0095703B"/>
    <w:rsid w:val="00A237AC"/>
    <w:rsid w:val="00AE1B3D"/>
    <w:rsid w:val="00B029AB"/>
    <w:rsid w:val="00B2585E"/>
    <w:rsid w:val="00BB7CFD"/>
    <w:rsid w:val="00BC3716"/>
    <w:rsid w:val="00BD2356"/>
    <w:rsid w:val="00CD3D6F"/>
    <w:rsid w:val="00CD496D"/>
    <w:rsid w:val="00CD7208"/>
    <w:rsid w:val="00CE624E"/>
    <w:rsid w:val="00D20B62"/>
    <w:rsid w:val="00D35505"/>
    <w:rsid w:val="00D715A8"/>
    <w:rsid w:val="00DD3364"/>
    <w:rsid w:val="00DD352E"/>
    <w:rsid w:val="00E50094"/>
    <w:rsid w:val="00E64B71"/>
    <w:rsid w:val="00E83DCD"/>
    <w:rsid w:val="00EC61CD"/>
    <w:rsid w:val="00F400AC"/>
    <w:rsid w:val="00F41F51"/>
    <w:rsid w:val="00F70294"/>
    <w:rsid w:val="00FC3569"/>
    <w:rsid w:val="00FD2A11"/>
    <w:rsid w:val="00FD7671"/>
    <w:rsid w:val="00FF009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D6F"/>
    <w:pPr>
      <w:spacing w:after="200" w:line="276" w:lineRule="auto"/>
    </w:pPr>
    <w:rPr>
      <w:sz w:val="22"/>
      <w:szCs w:val="22"/>
      <w:lang w:val="sq-AL" w:eastAsia="en-US"/>
    </w:rPr>
  </w:style>
  <w:style w:type="paragraph" w:styleId="Heading1">
    <w:name w:val="heading 1"/>
    <w:basedOn w:val="Normal"/>
    <w:next w:val="Normal"/>
    <w:link w:val="Heading1Char"/>
    <w:qFormat/>
    <w:rsid w:val="00FD7671"/>
    <w:pPr>
      <w:keepNext/>
      <w:spacing w:before="240" w:after="60"/>
      <w:outlineLvl w:val="0"/>
    </w:pPr>
    <w:rPr>
      <w:rFonts w:ascii="Cambria" w:eastAsia="SimSun" w:hAnsi="Cambria"/>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34E4"/>
    <w:rPr>
      <w:sz w:val="22"/>
      <w:szCs w:val="22"/>
      <w:lang w:val="sq-AL" w:eastAsia="en-US"/>
    </w:rPr>
  </w:style>
  <w:style w:type="character" w:customStyle="1" w:styleId="hps">
    <w:name w:val="hps"/>
    <w:basedOn w:val="DefaultParagraphFont"/>
    <w:rsid w:val="006C7C2B"/>
  </w:style>
  <w:style w:type="character" w:customStyle="1" w:styleId="hpsatn">
    <w:name w:val="hps atn"/>
    <w:basedOn w:val="DefaultParagraphFont"/>
    <w:rsid w:val="006C7C2B"/>
  </w:style>
  <w:style w:type="paragraph" w:styleId="Header">
    <w:name w:val="header"/>
    <w:basedOn w:val="Normal"/>
    <w:link w:val="HeaderChar"/>
    <w:uiPriority w:val="99"/>
    <w:rsid w:val="006C7C2B"/>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rsid w:val="006C7C2B"/>
    <w:rPr>
      <w:rFonts w:ascii="Times New Roman" w:eastAsia="Times New Roman" w:hAnsi="Times New Roman"/>
      <w:sz w:val="24"/>
      <w:szCs w:val="24"/>
    </w:rPr>
  </w:style>
  <w:style w:type="character" w:styleId="Hyperlink">
    <w:name w:val="Hyperlink"/>
    <w:basedOn w:val="DefaultParagraphFont"/>
    <w:rsid w:val="006C7C2B"/>
    <w:rPr>
      <w:color w:val="0000FF"/>
      <w:u w:val="single"/>
    </w:rPr>
  </w:style>
  <w:style w:type="character" w:customStyle="1" w:styleId="contributornametrigger">
    <w:name w:val="contributornametrigger"/>
    <w:basedOn w:val="DefaultParagraphFont"/>
    <w:rsid w:val="006C7C2B"/>
  </w:style>
  <w:style w:type="character" w:customStyle="1" w:styleId="bylinepipe1">
    <w:name w:val="bylinepipe1"/>
    <w:basedOn w:val="DefaultParagraphFont"/>
    <w:rsid w:val="006C7C2B"/>
    <w:rPr>
      <w:color w:val="666666"/>
    </w:rPr>
  </w:style>
  <w:style w:type="paragraph" w:customStyle="1" w:styleId="Default">
    <w:name w:val="Default"/>
    <w:rsid w:val="007327B2"/>
    <w:pPr>
      <w:autoSpaceDE w:val="0"/>
      <w:autoSpaceDN w:val="0"/>
      <w:adjustRightInd w:val="0"/>
    </w:pPr>
    <w:rPr>
      <w:rFonts w:ascii="Tahoma" w:eastAsia="Times New Roman" w:hAnsi="Tahoma" w:cs="Tahoma"/>
      <w:color w:val="000000"/>
      <w:sz w:val="24"/>
      <w:szCs w:val="24"/>
      <w:lang w:val="en-US" w:eastAsia="en-US"/>
    </w:rPr>
  </w:style>
  <w:style w:type="character" w:customStyle="1" w:styleId="Heading1Char">
    <w:name w:val="Heading 1 Char"/>
    <w:basedOn w:val="DefaultParagraphFont"/>
    <w:link w:val="Heading1"/>
    <w:rsid w:val="00FD7671"/>
    <w:rPr>
      <w:rFonts w:ascii="Cambria" w:eastAsia="SimSun" w:hAnsi="Cambria"/>
      <w:b/>
      <w:bCs/>
      <w:kern w:val="32"/>
      <w:sz w:val="32"/>
      <w:szCs w:val="32"/>
      <w:lang w:val="sq-AL" w:eastAsia="zh-CN"/>
    </w:rPr>
  </w:style>
  <w:style w:type="paragraph" w:styleId="BodyText">
    <w:name w:val="Body Text"/>
    <w:basedOn w:val="Normal"/>
    <w:link w:val="BodyTextChar"/>
    <w:unhideWhenUsed/>
    <w:rsid w:val="000E7365"/>
    <w:pPr>
      <w:spacing w:after="120" w:line="240" w:lineRule="auto"/>
      <w:jc w:val="both"/>
    </w:pPr>
    <w:rPr>
      <w:rFonts w:ascii="Times New Roman" w:eastAsia="SimSun" w:hAnsi="Times New Roman"/>
      <w:sz w:val="24"/>
      <w:szCs w:val="24"/>
      <w:lang w:eastAsia="zh-CN"/>
    </w:rPr>
  </w:style>
  <w:style w:type="character" w:customStyle="1" w:styleId="BodyTextChar">
    <w:name w:val="Body Text Char"/>
    <w:basedOn w:val="DefaultParagraphFont"/>
    <w:link w:val="BodyText"/>
    <w:rsid w:val="000E7365"/>
    <w:rPr>
      <w:rFonts w:ascii="Times New Roman" w:eastAsia="SimSun" w:hAnsi="Times New Roman"/>
      <w:sz w:val="24"/>
      <w:szCs w:val="24"/>
      <w:lang w:val="sq-AL" w:eastAsia="zh-CN"/>
    </w:rPr>
  </w:style>
  <w:style w:type="paragraph" w:styleId="BodyTextIndent3">
    <w:name w:val="Body Text Indent 3"/>
    <w:basedOn w:val="Normal"/>
    <w:link w:val="BodyTextIndent3Char"/>
    <w:uiPriority w:val="99"/>
    <w:unhideWhenUsed/>
    <w:rsid w:val="005F315C"/>
    <w:pPr>
      <w:spacing w:after="120" w:line="240" w:lineRule="auto"/>
      <w:ind w:left="360"/>
      <w:jc w:val="both"/>
    </w:pPr>
    <w:rPr>
      <w:rFonts w:ascii="Times New Roman" w:eastAsia="SimSun" w:hAnsi="Times New Roman"/>
      <w:sz w:val="16"/>
      <w:szCs w:val="16"/>
      <w:lang w:eastAsia="zh-CN"/>
    </w:rPr>
  </w:style>
  <w:style w:type="character" w:customStyle="1" w:styleId="BodyTextIndent3Char">
    <w:name w:val="Body Text Indent 3 Char"/>
    <w:basedOn w:val="DefaultParagraphFont"/>
    <w:link w:val="BodyTextIndent3"/>
    <w:uiPriority w:val="99"/>
    <w:rsid w:val="005F315C"/>
    <w:rPr>
      <w:rFonts w:ascii="Times New Roman" w:eastAsia="SimSun" w:hAnsi="Times New Roman"/>
      <w:sz w:val="16"/>
      <w:szCs w:val="16"/>
      <w:lang w:val="sq-AL" w:eastAsia="zh-CN"/>
    </w:rPr>
  </w:style>
  <w:style w:type="paragraph" w:customStyle="1" w:styleId="Literatura">
    <w:name w:val="Literatura"/>
    <w:basedOn w:val="Normal"/>
    <w:rsid w:val="005F315C"/>
    <w:pPr>
      <w:spacing w:line="240" w:lineRule="auto"/>
      <w:ind w:left="992" w:hanging="992"/>
      <w:jc w:val="both"/>
    </w:pPr>
    <w:rPr>
      <w:rFonts w:ascii="Times New Roman" w:eastAsia="Times New Roman" w:hAnsi="Times New Roman"/>
      <w:sz w:val="26"/>
      <w:szCs w:val="24"/>
      <w:lang w:val="hr-HR"/>
    </w:rPr>
  </w:style>
  <w:style w:type="paragraph" w:customStyle="1" w:styleId="Style1">
    <w:name w:val="Style1"/>
    <w:basedOn w:val="BodyText"/>
    <w:rsid w:val="005F315C"/>
    <w:pPr>
      <w:spacing w:before="240"/>
      <w:ind w:left="1134" w:hanging="567"/>
    </w:pPr>
    <w:rPr>
      <w:rFonts w:ascii="Arial" w:eastAsia="Times New Roman" w:hAnsi="Arial" w:cs="Arial"/>
      <w:spacing w:val="-3"/>
      <w:szCs w:val="20"/>
      <w:lang w:val="en-US" w:eastAsia="en-US"/>
    </w:rPr>
  </w:style>
  <w:style w:type="character" w:styleId="LineNumber">
    <w:name w:val="line number"/>
    <w:basedOn w:val="DefaultParagraphFont"/>
    <w:rsid w:val="00E64B71"/>
  </w:style>
  <w:style w:type="character" w:customStyle="1" w:styleId="apple-converted-space">
    <w:name w:val="apple-converted-space"/>
    <w:basedOn w:val="DefaultParagraphFont"/>
    <w:rsid w:val="006E2504"/>
  </w:style>
  <w:style w:type="character" w:customStyle="1" w:styleId="a-color-secondary">
    <w:name w:val="a-color-secondary"/>
    <w:basedOn w:val="DefaultParagraphFont"/>
    <w:rsid w:val="006E2504"/>
  </w:style>
  <w:style w:type="paragraph" w:styleId="ListParagraph">
    <w:name w:val="List Paragraph"/>
    <w:basedOn w:val="Normal"/>
    <w:uiPriority w:val="34"/>
    <w:qFormat/>
    <w:rsid w:val="00DD3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4893E-4385-42B7-9119-486D4D97C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dc:creator>
  <cp:lastModifiedBy>Compaq</cp:lastModifiedBy>
  <cp:revision>5</cp:revision>
  <cp:lastPrinted>2013-09-10T09:38:00Z</cp:lastPrinted>
  <dcterms:created xsi:type="dcterms:W3CDTF">2014-09-27T08:21:00Z</dcterms:created>
  <dcterms:modified xsi:type="dcterms:W3CDTF">2019-09-06T14:49:00Z</dcterms:modified>
</cp:coreProperties>
</file>