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20A5F" w14:textId="77777777" w:rsidR="00865FC3" w:rsidRPr="009B32B3" w:rsidRDefault="00865FC3" w:rsidP="00865FC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1"/>
          <w:szCs w:val="21"/>
        </w:rPr>
      </w:pPr>
      <w:r w:rsidRPr="009B32B3">
        <w:rPr>
          <w:rFonts w:ascii="Arial" w:hAnsi="Arial" w:cs="Arial"/>
          <w:b/>
          <w:bCs/>
          <w:color w:val="222222"/>
          <w:sz w:val="21"/>
          <w:szCs w:val="21"/>
          <w:u w:val="single"/>
        </w:rPr>
        <w:t>SYLLABUSI i</w:t>
      </w:r>
      <w:r w:rsidRPr="009B32B3">
        <w:rPr>
          <w:rFonts w:ascii="Arial" w:hAnsi="Arial" w:cs="Arial"/>
          <w:b/>
          <w:bCs/>
          <w:color w:val="222222"/>
          <w:sz w:val="21"/>
          <w:u w:val="single"/>
        </w:rPr>
        <w:t xml:space="preserve"> </w:t>
      </w:r>
      <w:r w:rsidRPr="009B32B3"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lëndës: </w:t>
      </w:r>
      <w:r w:rsidR="001F4FFC">
        <w:rPr>
          <w:rFonts w:ascii="Arial" w:hAnsi="Arial" w:cs="Arial"/>
          <w:b/>
          <w:bCs/>
          <w:color w:val="222222"/>
          <w:sz w:val="21"/>
          <w:szCs w:val="21"/>
          <w:u w:val="single"/>
        </w:rPr>
        <w:t>Statistikë</w:t>
      </w:r>
    </w:p>
    <w:tbl>
      <w:tblPr>
        <w:tblW w:w="8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865FC3" w:rsidRPr="009B32B3" w14:paraId="6A8A5D50" w14:textId="77777777" w:rsidTr="00125A6F">
        <w:tc>
          <w:tcPr>
            <w:tcW w:w="8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BD99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Të dhëna bazike të lëndës</w:t>
            </w:r>
          </w:p>
        </w:tc>
      </w:tr>
      <w:tr w:rsidR="00865FC3" w:rsidRPr="009B32B3" w14:paraId="02B5EA02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B1E2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Njësia akademike: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138D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>FSHMN, Departamenti i Matematikës</w:t>
            </w:r>
          </w:p>
        </w:tc>
      </w:tr>
      <w:tr w:rsidR="00865FC3" w:rsidRPr="009B32B3" w14:paraId="6D207268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03C7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Drejtimi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B3D9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>Matematikë</w:t>
            </w:r>
            <w:r w:rsidR="001F4FFC">
              <w:rPr>
                <w:rFonts w:ascii="Arial" w:hAnsi="Arial" w:cs="Arial"/>
                <w:color w:val="222222"/>
                <w:sz w:val="21"/>
                <w:szCs w:val="21"/>
              </w:rPr>
              <w:t xml:space="preserve"> financiare ne banka dhe sigurime</w:t>
            </w:r>
          </w:p>
        </w:tc>
      </w:tr>
      <w:tr w:rsidR="00865FC3" w:rsidRPr="009B32B3" w14:paraId="54AEDA6E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F32D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AE55" w14:textId="77777777" w:rsidR="00865FC3" w:rsidRPr="00156DBE" w:rsidRDefault="001F4FFC" w:rsidP="00125A6F">
            <w:pPr>
              <w:spacing w:before="100" w:beforeAutospacing="1" w:after="100" w:afterAutospacing="1"/>
              <w:rPr>
                <w:rFonts w:ascii="Arial" w:hAnsi="Arial" w:cs="Arial"/>
                <w:b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222222"/>
                <w:sz w:val="21"/>
                <w:szCs w:val="21"/>
              </w:rPr>
              <w:t>Statistikë</w:t>
            </w:r>
          </w:p>
        </w:tc>
      </w:tr>
      <w:tr w:rsidR="00865FC3" w:rsidRPr="009B32B3" w14:paraId="44BC504D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88D9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D356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>Bachelor</w:t>
            </w:r>
          </w:p>
        </w:tc>
      </w:tr>
      <w:tr w:rsidR="00865FC3" w:rsidRPr="009B32B3" w14:paraId="6EA7E27A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6D72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6F3A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>E obligueshme</w:t>
            </w:r>
          </w:p>
        </w:tc>
      </w:tr>
      <w:tr w:rsidR="00865FC3" w:rsidRPr="009B32B3" w14:paraId="410F9564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5D6E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0939" w14:textId="77777777" w:rsidR="00865FC3" w:rsidRPr="009B32B3" w:rsidRDefault="00B368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III</w:t>
            </w:r>
          </w:p>
        </w:tc>
      </w:tr>
      <w:tr w:rsidR="00865FC3" w:rsidRPr="009B32B3" w14:paraId="2F24A4CB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F453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C335" w14:textId="77777777" w:rsidR="00865FC3" w:rsidRPr="009B32B3" w:rsidRDefault="001F4FFC" w:rsidP="001F4FFC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  <w:r w:rsidR="00865FC3" w:rsidRPr="009B32B3">
              <w:rPr>
                <w:rFonts w:ascii="Arial" w:hAnsi="Arial" w:cs="Arial"/>
                <w:color w:val="222222"/>
                <w:sz w:val="21"/>
                <w:szCs w:val="21"/>
              </w:rPr>
              <w:t>+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</w:tr>
      <w:tr w:rsidR="00865FC3" w:rsidRPr="009B32B3" w14:paraId="110A6D5F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BFBD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6DC8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</w:tr>
      <w:tr w:rsidR="00865FC3" w:rsidRPr="009B32B3" w14:paraId="2F7D6227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9593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0DDB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>Departamenti i Matematikës</w:t>
            </w:r>
          </w:p>
        </w:tc>
      </w:tr>
      <w:tr w:rsidR="00865FC3" w:rsidRPr="009B32B3" w14:paraId="5F307B95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329A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463E" w14:textId="77777777" w:rsidR="00865FC3" w:rsidRPr="009B32B3" w:rsidRDefault="00865FC3" w:rsidP="00670E60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 xml:space="preserve">Dr. sc. </w:t>
            </w:r>
            <w:r w:rsidR="00670E60" w:rsidRPr="009B32B3">
              <w:rPr>
                <w:rFonts w:ascii="Arial" w:hAnsi="Arial" w:cs="Arial"/>
                <w:color w:val="222222"/>
                <w:sz w:val="21"/>
                <w:szCs w:val="21"/>
              </w:rPr>
              <w:t>Menderes</w:t>
            </w: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 xml:space="preserve"> Gashi</w:t>
            </w:r>
          </w:p>
        </w:tc>
      </w:tr>
      <w:tr w:rsidR="00865FC3" w:rsidRPr="009B32B3" w14:paraId="388081C7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F2C5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Detajet kontaktuese: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6221" w14:textId="2AAC9A3C" w:rsidR="00865FC3" w:rsidRPr="009B32B3" w:rsidRDefault="00865FC3" w:rsidP="00670E60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9B32B3">
              <w:rPr>
                <w:rFonts w:ascii="Arial" w:hAnsi="Arial" w:cs="Arial"/>
                <w:color w:val="222222"/>
                <w:sz w:val="21"/>
                <w:szCs w:val="21"/>
              </w:rPr>
              <w:t xml:space="preserve">E-mail: </w:t>
            </w:r>
            <w:hyperlink r:id="rId8" w:history="1">
              <w:r w:rsidR="00454179" w:rsidRPr="00033A52">
                <w:rPr>
                  <w:rStyle w:val="Hyperlink"/>
                  <w:rFonts w:ascii="Arial" w:hAnsi="Arial" w:cs="Arial"/>
                  <w:sz w:val="21"/>
                  <w:szCs w:val="21"/>
                </w:rPr>
                <w:t>menderes_gashi@uni-pr.edu</w:t>
              </w:r>
            </w:hyperlink>
          </w:p>
        </w:tc>
      </w:tr>
      <w:tr w:rsidR="00865FC3" w:rsidRPr="009B32B3" w14:paraId="47964D8B" w14:textId="77777777" w:rsidTr="00125A6F">
        <w:tc>
          <w:tcPr>
            <w:tcW w:w="88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7773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865FC3" w:rsidRPr="009B32B3" w14:paraId="01339A35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B45F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896A" w14:textId="77777777" w:rsidR="001F4FFC" w:rsidRPr="001208F1" w:rsidRDefault="001F4FFC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>Në këtë kurs do të jepen bazat e statistkës.</w:t>
            </w:r>
          </w:p>
          <w:p w14:paraId="7E19665F" w14:textId="77777777" w:rsidR="001F4FFC" w:rsidRPr="001208F1" w:rsidRDefault="001F4FFC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>Do të përkufizohen elementet e analizës statistikore. Fazat e studimit statistikor;.Paraqitja grafike e të</w:t>
            </w:r>
          </w:p>
          <w:p w14:paraId="2F793390" w14:textId="77777777" w:rsidR="001F4FFC" w:rsidRPr="001208F1" w:rsidRDefault="001F4FFC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dhënave statistikore; Bar grafet; </w:t>
            </w:r>
            <w:r w:rsidR="00901B46" w:rsidRPr="001208F1">
              <w:rPr>
                <w:rFonts w:ascii="Arial" w:hAnsi="Arial" w:cs="Arial"/>
                <w:color w:val="222222"/>
                <w:sz w:val="21"/>
                <w:szCs w:val="21"/>
              </w:rPr>
              <w:t>Masat e tendencës qendrore</w:t>
            </w: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 (mes</w:t>
            </w:r>
            <w:r w:rsidR="00901B46" w:rsidRPr="001208F1">
              <w:rPr>
                <w:rFonts w:ascii="Arial" w:hAnsi="Arial" w:cs="Arial"/>
                <w:color w:val="222222"/>
                <w:sz w:val="21"/>
                <w:szCs w:val="21"/>
              </w:rPr>
              <w:t>i</w:t>
            </w: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 aritmetik, moda,</w:t>
            </w:r>
          </w:p>
          <w:p w14:paraId="57BBE843" w14:textId="77777777" w:rsidR="001F4FFC" w:rsidRPr="001208F1" w:rsidRDefault="001F4FFC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>mediana, mesi gjeometrik dhe mesi harmonik);</w:t>
            </w:r>
          </w:p>
          <w:p w14:paraId="5ECA4115" w14:textId="77777777" w:rsidR="001F4FFC" w:rsidRPr="001208F1" w:rsidRDefault="0007419D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>Devijimi stand</w:t>
            </w:r>
            <w:r w:rsidR="001F4FFC" w:rsidRPr="001208F1">
              <w:rPr>
                <w:rFonts w:ascii="Arial" w:hAnsi="Arial" w:cs="Arial"/>
                <w:color w:val="222222"/>
                <w:sz w:val="21"/>
                <w:szCs w:val="21"/>
              </w:rPr>
              <w:t>ard dhe masat tjera të</w:t>
            </w:r>
          </w:p>
          <w:p w14:paraId="102FAE4E" w14:textId="2C119D09" w:rsidR="00D3675F" w:rsidRPr="001208F1" w:rsidRDefault="001F4FFC" w:rsidP="00B44D41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shpërndarjes. </w:t>
            </w:r>
            <w:r w:rsidR="00B44D41"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Paketat kompjuterike statistikore. </w:t>
            </w:r>
            <w:r w:rsidR="008713D5" w:rsidRPr="001208F1">
              <w:rPr>
                <w:rFonts w:ascii="Arial" w:hAnsi="Arial" w:cs="Arial"/>
                <w:color w:val="222222"/>
                <w:sz w:val="21"/>
                <w:szCs w:val="21"/>
              </w:rPr>
              <w:t>Mostrat dhe statistikat e mostres (mostrimi i rastesishem i thjeshte, i stratifikuar dhe ai sistematik).</w:t>
            </w:r>
            <w:r w:rsidR="00AB51A3"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="006935BE"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Shpërndarjet themelore në Statistikë (Shpërndarja 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222222"/>
                      <w:sz w:val="21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22222"/>
                      <w:sz w:val="21"/>
                      <w:szCs w:val="21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22222"/>
                      <w:sz w:val="21"/>
                      <w:szCs w:val="21"/>
                    </w:rPr>
                    <m:t>2</m:t>
                  </m:r>
                </m:sup>
              </m:sSup>
            </m:oMath>
            <w:r w:rsidR="00373BD0"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, Shpërndarja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1"/>
                  <w:szCs w:val="21"/>
                </w:rPr>
                <m:t>t(n))</m:t>
              </m:r>
            </m:oMath>
            <w:r w:rsidR="00373BD0"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. </w:t>
            </w:r>
            <w:r w:rsidR="00AB51A3" w:rsidRPr="001208F1">
              <w:rPr>
                <w:rFonts w:ascii="Arial" w:hAnsi="Arial" w:cs="Arial"/>
                <w:color w:val="222222"/>
                <w:sz w:val="21"/>
                <w:szCs w:val="21"/>
              </w:rPr>
              <w:t>Vleresimi statistikor per vlerat e parametrave te popullacionit si vlerësim pik</w:t>
            </w:r>
            <w:r w:rsidR="001768C0">
              <w:rPr>
                <w:rFonts w:ascii="Arial" w:hAnsi="Arial" w:cs="Arial"/>
                <w:color w:val="222222"/>
                <w:sz w:val="21"/>
                <w:szCs w:val="21"/>
              </w:rPr>
              <w:t>ë</w:t>
            </w:r>
            <w:r w:rsidR="00AB51A3" w:rsidRPr="001208F1">
              <w:rPr>
                <w:rFonts w:ascii="Arial" w:hAnsi="Arial" w:cs="Arial"/>
                <w:color w:val="222222"/>
                <w:sz w:val="21"/>
                <w:szCs w:val="21"/>
              </w:rPr>
              <w:t xml:space="preserve">sor dhe vlerësim intervalor. </w:t>
            </w:r>
          </w:p>
          <w:p w14:paraId="103E9A7D" w14:textId="77777777" w:rsidR="003D1BDE" w:rsidRPr="001208F1" w:rsidRDefault="003D1BDE" w:rsidP="00B44D41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14:paraId="4CB97112" w14:textId="77777777" w:rsidR="00060208" w:rsidRPr="001208F1" w:rsidRDefault="00060208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865FC3" w:rsidRPr="009B32B3" w14:paraId="027F9D4D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8E7D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23D4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Metodat statistikore në ditët e sotme kanë një</w:t>
            </w:r>
          </w:p>
          <w:p w14:paraId="473D803A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influencë të jashtëzako</w:t>
            </w:r>
            <w:r w:rsidR="00F5476F">
              <w:rPr>
                <w:rFonts w:ascii="Arial" w:hAnsi="Arial" w:cs="Arial"/>
                <w:sz w:val="21"/>
                <w:szCs w:val="21"/>
              </w:rPr>
              <w:t>n</w:t>
            </w:r>
            <w:r w:rsidRPr="00937932">
              <w:rPr>
                <w:rFonts w:ascii="Arial" w:hAnsi="Arial" w:cs="Arial"/>
                <w:sz w:val="21"/>
                <w:szCs w:val="21"/>
              </w:rPr>
              <w:t>shme në shumë fusha si në</w:t>
            </w:r>
          </w:p>
          <w:p w14:paraId="1D6D0B36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ekonomi, biznes, edukim, agrikulturë, elektronik</w:t>
            </w:r>
            <w:r w:rsidR="000864AD">
              <w:rPr>
                <w:rFonts w:ascii="Arial" w:hAnsi="Arial" w:cs="Arial"/>
                <w:sz w:val="21"/>
                <w:szCs w:val="21"/>
              </w:rPr>
              <w:t>ë</w:t>
            </w:r>
            <w:r w:rsidRPr="0093793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7B53DDCC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mjekësi, biologji, fizikë, shkencat politike,</w:t>
            </w:r>
          </w:p>
          <w:p w14:paraId="5B70CA60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psikologji, sociologji dhe në një numër të madh të</w:t>
            </w:r>
          </w:p>
          <w:p w14:paraId="1110BB0A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fushave tjera të</w:t>
            </w:r>
            <w:r w:rsidR="006F607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37932">
              <w:rPr>
                <w:rFonts w:ascii="Arial" w:hAnsi="Arial" w:cs="Arial"/>
                <w:sz w:val="21"/>
                <w:szCs w:val="21"/>
              </w:rPr>
              <w:t>shkencave dhe të in</w:t>
            </w:r>
            <w:r w:rsidR="006F607F">
              <w:rPr>
                <w:rFonts w:ascii="Arial" w:hAnsi="Arial" w:cs="Arial"/>
                <w:sz w:val="21"/>
                <w:szCs w:val="21"/>
              </w:rPr>
              <w:t>xh</w:t>
            </w:r>
            <w:r w:rsidRPr="00937932">
              <w:rPr>
                <w:rFonts w:ascii="Arial" w:hAnsi="Arial" w:cs="Arial"/>
                <w:sz w:val="21"/>
                <w:szCs w:val="21"/>
              </w:rPr>
              <w:t>inierisë.</w:t>
            </w:r>
          </w:p>
          <w:p w14:paraId="49E43344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Qëllimi i kursit është që studentët të aftësohen për</w:t>
            </w:r>
          </w:p>
          <w:p w14:paraId="528FA03A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mënyrën e shfrytëzimit të të dhënave statistikore,</w:t>
            </w:r>
          </w:p>
          <w:p w14:paraId="6B02B9D1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 xml:space="preserve">interpretimit të tyre, dhe </w:t>
            </w:r>
            <w:r w:rsidR="00032DC6">
              <w:rPr>
                <w:rFonts w:ascii="Arial" w:hAnsi="Arial" w:cs="Arial"/>
                <w:sz w:val="21"/>
                <w:szCs w:val="21"/>
              </w:rPr>
              <w:t xml:space="preserve">përmes </w:t>
            </w:r>
            <w:r w:rsidRPr="00937932">
              <w:rPr>
                <w:rFonts w:ascii="Arial" w:hAnsi="Arial" w:cs="Arial"/>
                <w:sz w:val="21"/>
                <w:szCs w:val="21"/>
              </w:rPr>
              <w:t>tyre të bëhet</w:t>
            </w:r>
          </w:p>
          <w:p w14:paraId="629F8494" w14:textId="1E238926" w:rsidR="00937932" w:rsidRPr="00937932" w:rsidRDefault="00656C6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studim</w:t>
            </w:r>
            <w:r w:rsidR="00937932" w:rsidRPr="00937932">
              <w:rPr>
                <w:rFonts w:ascii="Arial" w:hAnsi="Arial" w:cs="Arial"/>
                <w:sz w:val="21"/>
                <w:szCs w:val="21"/>
              </w:rPr>
              <w:t>i i dukurive shoqërore, ekonomike, natyrore</w:t>
            </w:r>
          </w:p>
          <w:p w14:paraId="1CAE1322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etj. Të aftësohen për grumbullimin, organizimin,</w:t>
            </w:r>
          </w:p>
          <w:p w14:paraId="5D20D25F" w14:textId="77777777" w:rsidR="00937932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klasifikimin, analizimin, nxjerrjen e përfundimeve</w:t>
            </w:r>
          </w:p>
          <w:p w14:paraId="4F336A3E" w14:textId="77777777" w:rsidR="0054628B" w:rsidRPr="00937932" w:rsidRDefault="00937932" w:rsidP="001208F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dhe prezentimin e të dhënave apo të përfundimeve.</w:t>
            </w:r>
            <w:r w:rsidR="00085F29" w:rsidRPr="00F70EC4">
              <w:rPr>
                <w:color w:val="000000"/>
                <w:sz w:val="22"/>
                <w:szCs w:val="22"/>
              </w:rPr>
              <w:t xml:space="preserve"> </w:t>
            </w:r>
            <w:r w:rsidR="00085F29" w:rsidRPr="001208F1">
              <w:rPr>
                <w:rFonts w:ascii="Arial" w:hAnsi="Arial" w:cs="Arial"/>
                <w:sz w:val="21"/>
                <w:szCs w:val="21"/>
              </w:rPr>
              <w:t>Përmbajtjet e statistikës do të zbatohen me ndihmën e paketave kompjuterike statistikore (</w:t>
            </w:r>
            <w:r w:rsidR="002B195D" w:rsidRPr="001208F1">
              <w:rPr>
                <w:rFonts w:ascii="Arial" w:hAnsi="Arial" w:cs="Arial"/>
                <w:sz w:val="21"/>
                <w:szCs w:val="21"/>
              </w:rPr>
              <w:t>softueri statistikor</w:t>
            </w:r>
            <w:r w:rsidR="00085F29" w:rsidRPr="001208F1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="0091427D" w:rsidRPr="001208F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E5741" w:rsidRPr="001208F1">
              <w:rPr>
                <w:rFonts w:ascii="Arial" w:hAnsi="Arial" w:cs="Arial"/>
                <w:sz w:val="21"/>
                <w:szCs w:val="21"/>
              </w:rPr>
              <w:t>PSPP</w:t>
            </w:r>
            <w:r w:rsidR="0091427D" w:rsidRPr="001208F1">
              <w:rPr>
                <w:rFonts w:ascii="Arial" w:hAnsi="Arial" w:cs="Arial"/>
                <w:sz w:val="21"/>
                <w:szCs w:val="21"/>
              </w:rPr>
              <w:t>,…</w:t>
            </w:r>
            <w:r w:rsidR="00085F29" w:rsidRPr="001208F1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865FC3" w:rsidRPr="009B32B3" w14:paraId="4C443B38" w14:textId="77777777" w:rsidTr="00125A6F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3F1A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C820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Pas përfundimit të kursit studenti do të jetë në</w:t>
            </w:r>
          </w:p>
          <w:p w14:paraId="083951F7" w14:textId="4B4281A2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gjendj</w:t>
            </w:r>
            <w:r w:rsidR="00656C62">
              <w:rPr>
                <w:rFonts w:ascii="Arial" w:hAnsi="Arial" w:cs="Arial"/>
                <w:sz w:val="21"/>
                <w:szCs w:val="21"/>
              </w:rPr>
              <w:t>e</w:t>
            </w:r>
            <w:r w:rsidRPr="0093793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04D0BC0" w14:textId="135AF4B1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- Të shfrytëzoj</w:t>
            </w:r>
            <w:r w:rsidR="00F4276B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37932">
              <w:rPr>
                <w:rFonts w:ascii="Arial" w:hAnsi="Arial" w:cs="Arial"/>
                <w:sz w:val="21"/>
                <w:szCs w:val="21"/>
              </w:rPr>
              <w:t xml:space="preserve"> të dhënat statistikore,</w:t>
            </w:r>
            <w:r w:rsidR="00C51B12">
              <w:rPr>
                <w:rFonts w:ascii="Arial" w:hAnsi="Arial" w:cs="Arial"/>
                <w:sz w:val="21"/>
                <w:szCs w:val="21"/>
              </w:rPr>
              <w:t xml:space="preserve"> të bëjë </w:t>
            </w:r>
            <w:r w:rsidRPr="00937932">
              <w:rPr>
                <w:rFonts w:ascii="Arial" w:hAnsi="Arial" w:cs="Arial"/>
                <w:sz w:val="21"/>
                <w:szCs w:val="21"/>
              </w:rPr>
              <w:t>interpretimin e tyre, dhe me anë të tyre të bëj</w:t>
            </w:r>
            <w:r w:rsidR="00656C62">
              <w:rPr>
                <w:rFonts w:ascii="Arial" w:hAnsi="Arial" w:cs="Arial"/>
                <w:sz w:val="21"/>
                <w:szCs w:val="21"/>
              </w:rPr>
              <w:t>ë</w:t>
            </w:r>
          </w:p>
          <w:p w14:paraId="76C88316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studimin e dukurive shoqërore, ekonomike,</w:t>
            </w:r>
          </w:p>
          <w:p w14:paraId="0559E7FE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lastRenderedPageBreak/>
              <w:t>natyrore etj.</w:t>
            </w:r>
          </w:p>
          <w:p w14:paraId="6525BEA2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- Të bëj</w:t>
            </w:r>
            <w:r w:rsidR="00E36189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37932">
              <w:rPr>
                <w:rFonts w:ascii="Arial" w:hAnsi="Arial" w:cs="Arial"/>
                <w:sz w:val="21"/>
                <w:szCs w:val="21"/>
              </w:rPr>
              <w:t xml:space="preserve"> paraqitjen grafike të të dhënave;</w:t>
            </w:r>
          </w:p>
          <w:p w14:paraId="740F3200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- Të gjej</w:t>
            </w:r>
            <w:r w:rsidR="00E36189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37932">
              <w:rPr>
                <w:rFonts w:ascii="Arial" w:hAnsi="Arial" w:cs="Arial"/>
                <w:sz w:val="21"/>
                <w:szCs w:val="21"/>
              </w:rPr>
              <w:t xml:space="preserve"> mesataret e ndryshme të ponderuara</w:t>
            </w:r>
          </w:p>
          <w:p w14:paraId="05FE3273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për të dhënat statistikore;</w:t>
            </w:r>
          </w:p>
          <w:p w14:paraId="03E2106A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- Të aplikoj</w:t>
            </w:r>
            <w:r w:rsidR="00D813C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37932">
              <w:rPr>
                <w:rFonts w:ascii="Arial" w:hAnsi="Arial" w:cs="Arial"/>
                <w:sz w:val="21"/>
                <w:szCs w:val="21"/>
              </w:rPr>
              <w:t xml:space="preserve"> quartilet, decilet, persentilet në</w:t>
            </w:r>
          </w:p>
          <w:p w14:paraId="129C738C" w14:textId="77777777" w:rsidR="00937932" w:rsidRPr="00937932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situata të ndryshme praktike ;</w:t>
            </w:r>
          </w:p>
          <w:p w14:paraId="17098ED0" w14:textId="77777777" w:rsidR="00865FC3" w:rsidRDefault="00937932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932">
              <w:rPr>
                <w:rFonts w:ascii="Arial" w:hAnsi="Arial" w:cs="Arial"/>
                <w:sz w:val="21"/>
                <w:szCs w:val="21"/>
              </w:rPr>
              <w:t>- Të aplikojë shpërndarjen e variablave te rastesishme në probleme praktike;</w:t>
            </w:r>
            <w:r w:rsidR="00865FC3" w:rsidRPr="009B32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4B889F1" w14:textId="77777777" w:rsidR="00937932" w:rsidRDefault="000E5089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37932">
              <w:rPr>
                <w:rFonts w:ascii="Arial" w:hAnsi="Arial" w:cs="Arial"/>
                <w:sz w:val="21"/>
                <w:szCs w:val="21"/>
              </w:rPr>
              <w:t>Te vleresoj</w:t>
            </w:r>
            <w:r w:rsidR="00D813C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="00937932">
              <w:rPr>
                <w:rFonts w:ascii="Arial" w:hAnsi="Arial" w:cs="Arial"/>
                <w:sz w:val="21"/>
                <w:szCs w:val="21"/>
              </w:rPr>
              <w:t xml:space="preserve"> parametrat e popullacionit bazuar ne mostrat e nxjerra.</w:t>
            </w:r>
          </w:p>
          <w:p w14:paraId="1690CE3A" w14:textId="77777777" w:rsidR="00060208" w:rsidRPr="00937932" w:rsidRDefault="00060208" w:rsidP="00060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1280" w:rsidRPr="009B32B3" w14:paraId="109D771C" w14:textId="77777777" w:rsidTr="00881473">
        <w:tc>
          <w:tcPr>
            <w:tcW w:w="88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352A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9B32B3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lastRenderedPageBreak/>
              <w:t> </w:t>
            </w:r>
          </w:p>
        </w:tc>
      </w:tr>
      <w:tr w:rsidR="00F71280" w:rsidRPr="009B32B3" w14:paraId="07E6D06E" w14:textId="77777777" w:rsidTr="00881473">
        <w:tc>
          <w:tcPr>
            <w:tcW w:w="88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218D" w14:textId="35B6B33A" w:rsidR="00F71280" w:rsidRPr="009B32B3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Kontributi nё ngarkesën e studentit</w:t>
            </w:r>
          </w:p>
        </w:tc>
      </w:tr>
      <w:tr w:rsidR="00F71280" w:rsidRPr="009B32B3" w14:paraId="5BEB1A4F" w14:textId="77777777" w:rsidTr="00881473">
        <w:trPr>
          <w:trHeight w:val="345"/>
        </w:trPr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B3E6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Aktiviteti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5147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Orë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D8A6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 Ditë/javë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398F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Gjithsej</w:t>
            </w:r>
          </w:p>
        </w:tc>
      </w:tr>
      <w:tr w:rsidR="00F71280" w:rsidRPr="009B32B3" w14:paraId="103B4D27" w14:textId="77777777" w:rsidTr="00881473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3019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Ligjërata me profesorin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2266" w14:textId="77777777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6B70" w14:textId="77777777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6CFF" w14:textId="77777777" w:rsidR="00F71280" w:rsidRPr="009B32B3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F71280" w:rsidRPr="009B32B3" w14:paraId="70EFB41B" w14:textId="77777777" w:rsidTr="00881473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94D4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Ushtrime me asistentin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63AE" w14:textId="77777777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DBCE" w14:textId="77777777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669F" w14:textId="77777777" w:rsidR="00F71280" w:rsidRPr="009B32B3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F71280" w:rsidRPr="00CE5104" w14:paraId="182571FC" w14:textId="77777777" w:rsidTr="00881473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1994" w14:textId="29D13159" w:rsidR="00F71280" w:rsidRPr="009B32B3" w:rsidRDefault="003566AA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257B64">
              <w:t>Kontaktet me mësimdhënësin/konsultimet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108A" w14:textId="0E2FD677" w:rsidR="00F71280" w:rsidRPr="005455D8" w:rsidRDefault="003566AA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6CCE" w14:textId="5C435EAF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D92D" w14:textId="13EA0F01" w:rsidR="00F71280" w:rsidRPr="00CE5104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5104">
              <w:rPr>
                <w:rFonts w:ascii="Arial" w:hAnsi="Arial" w:cs="Arial"/>
                <w:sz w:val="21"/>
                <w:szCs w:val="21"/>
              </w:rPr>
              <w:t>1</w:t>
            </w:r>
            <w:r w:rsidR="003566AA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F71280" w:rsidRPr="009B32B3" w14:paraId="070790D8" w14:textId="77777777" w:rsidTr="00881473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0C06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Kollokuiume, seminare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04CA" w14:textId="77777777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A594" w14:textId="77777777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03B1" w14:textId="77777777" w:rsidR="00F71280" w:rsidRPr="009B32B3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F71280" w:rsidRPr="009B32B3" w14:paraId="423CFF99" w14:textId="77777777" w:rsidTr="003566AA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5FBD" w14:textId="6F005C0A" w:rsidR="00F71280" w:rsidRPr="009B32B3" w:rsidRDefault="003566AA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257B64"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BFFC" w14:textId="2154D265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F6CC" w14:textId="7BD7D009" w:rsidR="00F71280" w:rsidRPr="005455D8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B832" w14:textId="646D3E66" w:rsidR="00F71280" w:rsidRPr="009B32B3" w:rsidRDefault="003566AA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76</w:t>
            </w:r>
          </w:p>
        </w:tc>
      </w:tr>
      <w:tr w:rsidR="00F71280" w14:paraId="57222CC9" w14:textId="77777777" w:rsidTr="00881473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3FDB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Totali</w:t>
            </w:r>
          </w:p>
          <w:p w14:paraId="32ED9884" w14:textId="77777777" w:rsidR="00F71280" w:rsidRPr="009B32B3" w:rsidRDefault="00F71280" w:rsidP="0088147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BF44" w14:textId="77777777" w:rsidR="00F71280" w:rsidRPr="009B32B3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8034" w14:textId="77777777" w:rsidR="00F71280" w:rsidRPr="009B32B3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0FEF7" w14:textId="5A62FD89" w:rsidR="00F71280" w:rsidRDefault="00F71280" w:rsidP="008814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150 orë</w:t>
            </w:r>
          </w:p>
        </w:tc>
      </w:tr>
    </w:tbl>
    <w:p w14:paraId="7C4644DE" w14:textId="2ECCEAB1" w:rsidR="0037751D" w:rsidRDefault="0037751D" w:rsidP="007F3B7B">
      <w:pPr>
        <w:autoSpaceDE w:val="0"/>
        <w:autoSpaceDN w:val="0"/>
        <w:adjustRightInd w:val="0"/>
        <w:rPr>
          <w:rFonts w:ascii="TimesNewRoman" w:eastAsia="TimesNewRoman" w:cs="TimesNewRoman"/>
          <w:color w:val="008000"/>
          <w:lang w:eastAsia="sq-AL"/>
        </w:rPr>
      </w:pPr>
    </w:p>
    <w:p w14:paraId="06544D77" w14:textId="6B2C7471" w:rsidR="0037751D" w:rsidRDefault="0037751D" w:rsidP="007F3B7B">
      <w:pPr>
        <w:autoSpaceDE w:val="0"/>
        <w:autoSpaceDN w:val="0"/>
        <w:adjustRightInd w:val="0"/>
        <w:rPr>
          <w:rFonts w:ascii="TimesNewRoman" w:eastAsia="TimesNewRoman" w:cs="TimesNewRoman"/>
          <w:color w:val="008000"/>
          <w:lang w:eastAsia="sq-AL"/>
        </w:rPr>
      </w:pPr>
    </w:p>
    <w:p w14:paraId="237C0552" w14:textId="77777777" w:rsidR="0037751D" w:rsidRDefault="0037751D" w:rsidP="007F3B7B">
      <w:pPr>
        <w:autoSpaceDE w:val="0"/>
        <w:autoSpaceDN w:val="0"/>
        <w:adjustRightInd w:val="0"/>
        <w:rPr>
          <w:rFonts w:ascii="TimesNewRoman" w:eastAsia="TimesNewRoman" w:cs="TimesNewRoman"/>
          <w:color w:val="008000"/>
          <w:lang w:eastAsia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651F5" w:rsidRPr="0079229E" w14:paraId="01D51541" w14:textId="77777777" w:rsidTr="0079229E">
        <w:tc>
          <w:tcPr>
            <w:tcW w:w="4428" w:type="dxa"/>
          </w:tcPr>
          <w:p w14:paraId="19D51CA4" w14:textId="77777777" w:rsidR="004651F5" w:rsidRPr="0079229E" w:rsidRDefault="004651F5" w:rsidP="0079229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9229E">
              <w:rPr>
                <w:rFonts w:ascii="Arial" w:hAnsi="Arial" w:cs="Arial"/>
                <w:b/>
                <w:bCs/>
                <w:sz w:val="21"/>
                <w:szCs w:val="21"/>
              </w:rPr>
              <w:t>Metodologjia e mesimdhenies:</w:t>
            </w:r>
          </w:p>
        </w:tc>
        <w:tc>
          <w:tcPr>
            <w:tcW w:w="4428" w:type="dxa"/>
          </w:tcPr>
          <w:p w14:paraId="1FB87108" w14:textId="77777777" w:rsidR="004651F5" w:rsidRPr="0079229E" w:rsidRDefault="004651F5" w:rsidP="0079229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9229E">
              <w:rPr>
                <w:rFonts w:ascii="Arial" w:hAnsi="Arial" w:cs="Arial"/>
                <w:sz w:val="21"/>
                <w:szCs w:val="21"/>
              </w:rPr>
              <w:t>Ligjërata , ushtrime, konsultime.</w:t>
            </w:r>
          </w:p>
        </w:tc>
      </w:tr>
      <w:tr w:rsidR="004651F5" w:rsidRPr="0079229E" w14:paraId="41FE3F2B" w14:textId="77777777" w:rsidTr="0079229E">
        <w:tc>
          <w:tcPr>
            <w:tcW w:w="4428" w:type="dxa"/>
          </w:tcPr>
          <w:p w14:paraId="669D0DD1" w14:textId="77777777" w:rsidR="004651F5" w:rsidRPr="0079229E" w:rsidRDefault="004651F5" w:rsidP="0079229E">
            <w:pPr>
              <w:autoSpaceDE w:val="0"/>
              <w:autoSpaceDN w:val="0"/>
              <w:adjustRightInd w:val="0"/>
              <w:rPr>
                <w:rFonts w:ascii="TimesNewRoman" w:eastAsia="TimesNewRoman" w:cs="TimesNewRoman"/>
                <w:color w:val="008000"/>
                <w:lang w:eastAsia="sq-AL"/>
              </w:rPr>
            </w:pPr>
          </w:p>
        </w:tc>
        <w:tc>
          <w:tcPr>
            <w:tcW w:w="4428" w:type="dxa"/>
          </w:tcPr>
          <w:p w14:paraId="3227F567" w14:textId="77777777" w:rsidR="004651F5" w:rsidRPr="0079229E" w:rsidRDefault="004651F5" w:rsidP="0079229E">
            <w:pPr>
              <w:autoSpaceDE w:val="0"/>
              <w:autoSpaceDN w:val="0"/>
              <w:adjustRightInd w:val="0"/>
              <w:rPr>
                <w:rFonts w:ascii="TimesNewRoman" w:eastAsia="TimesNewRoman" w:cs="TimesNewRoman"/>
                <w:color w:val="008000"/>
                <w:lang w:eastAsia="sq-AL"/>
              </w:rPr>
            </w:pPr>
          </w:p>
        </w:tc>
      </w:tr>
      <w:tr w:rsidR="004651F5" w:rsidRPr="0079229E" w14:paraId="69ECF0FF" w14:textId="77777777" w:rsidTr="0079229E">
        <w:tc>
          <w:tcPr>
            <w:tcW w:w="4428" w:type="dxa"/>
          </w:tcPr>
          <w:p w14:paraId="51CA2ACA" w14:textId="77777777" w:rsidR="004651F5" w:rsidRPr="0079229E" w:rsidRDefault="004651F5" w:rsidP="0079229E">
            <w:pPr>
              <w:autoSpaceDE w:val="0"/>
              <w:autoSpaceDN w:val="0"/>
              <w:adjustRightInd w:val="0"/>
              <w:rPr>
                <w:rFonts w:ascii="TimesNewRoman" w:eastAsia="TimesNewRoman" w:cs="TimesNewRoman"/>
                <w:color w:val="008000"/>
                <w:lang w:eastAsia="sq-AL"/>
              </w:rPr>
            </w:pPr>
            <w:r w:rsidRPr="0079229E">
              <w:rPr>
                <w:rFonts w:ascii="Arial" w:hAnsi="Arial" w:cs="Arial"/>
                <w:b/>
                <w:bCs/>
                <w:sz w:val="21"/>
                <w:szCs w:val="21"/>
              </w:rPr>
              <w:t>Metodat e vlerësimit:</w:t>
            </w:r>
          </w:p>
        </w:tc>
        <w:tc>
          <w:tcPr>
            <w:tcW w:w="4428" w:type="dxa"/>
          </w:tcPr>
          <w:p w14:paraId="3CA3908B" w14:textId="6F45922D" w:rsidR="00060208" w:rsidRPr="00953803" w:rsidRDefault="00953803" w:rsidP="008F3281">
            <w:pPr>
              <w:pStyle w:val="NoSpacing"/>
              <w:rPr>
                <w:lang w:val="sq-AL"/>
              </w:rPr>
            </w:pPr>
            <w:r w:rsidRPr="00953803">
              <w:rPr>
                <w:lang w:val="it-IT"/>
              </w:rPr>
              <w:t>Detyrat e shtëpisë 5%;</w:t>
            </w:r>
            <w:r w:rsidR="00656C62">
              <w:rPr>
                <w:lang w:val="it-IT"/>
              </w:rPr>
              <w:t xml:space="preserve"> vijimi i rregullt:  </w:t>
            </w:r>
            <w:r w:rsidR="008F3281">
              <w:rPr>
                <w:lang w:val="it-IT"/>
              </w:rPr>
              <w:t>10</w:t>
            </w:r>
            <w:r w:rsidR="00656C62">
              <w:rPr>
                <w:lang w:val="it-IT"/>
              </w:rPr>
              <w:t xml:space="preserve">%; testi </w:t>
            </w:r>
            <w:r w:rsidR="0062093D">
              <w:rPr>
                <w:lang w:val="it-IT"/>
              </w:rPr>
              <w:t>i parë</w:t>
            </w:r>
            <w:r w:rsidRPr="00953803">
              <w:rPr>
                <w:lang w:val="it-IT"/>
              </w:rPr>
              <w:t xml:space="preserve"> 20%; testi </w:t>
            </w:r>
            <w:r w:rsidR="0062093D">
              <w:rPr>
                <w:lang w:val="it-IT"/>
              </w:rPr>
              <w:t>i dytë</w:t>
            </w:r>
            <w:r w:rsidRPr="00953803">
              <w:rPr>
                <w:lang w:val="it-IT"/>
              </w:rPr>
              <w:t xml:space="preserve"> 20% (provimi me shkrim 50%); provimi  me gojë </w:t>
            </w:r>
            <w:r w:rsidR="008F3281">
              <w:rPr>
                <w:lang w:val="it-IT"/>
              </w:rPr>
              <w:t>45</w:t>
            </w:r>
            <w:bookmarkStart w:id="0" w:name="_GoBack"/>
            <w:bookmarkEnd w:id="0"/>
            <w:r w:rsidRPr="00953803">
              <w:rPr>
                <w:lang w:val="it-IT"/>
              </w:rPr>
              <w:t xml:space="preserve">%; totali: 100%. </w:t>
            </w:r>
            <w:r w:rsidRPr="00953803">
              <w:rPr>
                <w:lang w:val="sq-AL"/>
              </w:rPr>
              <w:t>Notimi përfundimtar do të jetë: 50%-59% (gjashtë); 60%-69% (shtatë); 70%-79% (tetë); 80%-89% (nëntë) dhe 90%-100% (dhjetë).</w:t>
            </w:r>
          </w:p>
        </w:tc>
      </w:tr>
    </w:tbl>
    <w:p w14:paraId="41E651EF" w14:textId="77777777" w:rsidR="004651F5" w:rsidRPr="009B32B3" w:rsidRDefault="004651F5" w:rsidP="007F3B7B">
      <w:pPr>
        <w:autoSpaceDE w:val="0"/>
        <w:autoSpaceDN w:val="0"/>
        <w:adjustRightInd w:val="0"/>
        <w:rPr>
          <w:rFonts w:ascii="TimesNewRoman" w:eastAsia="TimesNewRoman" w:cs="TimesNewRoman"/>
          <w:color w:val="008000"/>
          <w:lang w:eastAsia="sq-AL"/>
        </w:rPr>
      </w:pP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5388"/>
      </w:tblGrid>
      <w:tr w:rsidR="00865FC3" w:rsidRPr="009B32B3" w14:paraId="6C539F2F" w14:textId="77777777" w:rsidTr="00125A6F">
        <w:tc>
          <w:tcPr>
            <w:tcW w:w="9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1BDC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Literatura</w:t>
            </w:r>
          </w:p>
        </w:tc>
      </w:tr>
      <w:tr w:rsidR="00865FC3" w:rsidRPr="009B32B3" w14:paraId="09D83F6B" w14:textId="77777777" w:rsidTr="0072285D">
        <w:tc>
          <w:tcPr>
            <w:tcW w:w="3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CD3A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Literatura bazë: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0D59" w14:textId="77777777" w:rsidR="0006361E" w:rsidRPr="00031506" w:rsidRDefault="0006361E" w:rsidP="0006361E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G. Girone, </w:t>
            </w:r>
            <w:r w:rsidR="004A65EE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T</w:t>
            </w:r>
            <w:r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. Salvemini, Leksione të statistikës, Tiranë, 2000.</w:t>
            </w:r>
          </w:p>
          <w:p w14:paraId="28E10306" w14:textId="77777777" w:rsidR="0006361E" w:rsidRPr="00031506" w:rsidRDefault="0006361E" w:rsidP="0006361E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M. Naqo, Statistika matematike, Tiranë,2005.</w:t>
            </w:r>
          </w:p>
          <w:p w14:paraId="5B3DC20A" w14:textId="77777777" w:rsidR="0072285D" w:rsidRPr="00031506" w:rsidRDefault="0072285D" w:rsidP="007228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Aczel, A. D. – Sounderpandian, J.: Complete Business Statistics, 5th Edition, Mc Grew-Hill, 2002.</w:t>
            </w:r>
          </w:p>
          <w:p w14:paraId="6B49D0B2" w14:textId="77777777" w:rsidR="00865FC3" w:rsidRPr="00031506" w:rsidRDefault="0006361E" w:rsidP="00920D26">
            <w:pPr>
              <w:pStyle w:val="ListParagraph"/>
              <w:numPr>
                <w:ilvl w:val="0"/>
                <w:numId w:val="4"/>
              </w:numPr>
              <w:shd w:val="solid" w:color="FFFFFF" w:fill="auto"/>
              <w:contextualSpacing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D.R. Anderson, D.J. Sweeney, T.A. Williams, Statistics for biznes and economics,  </w:t>
            </w:r>
            <w:r w:rsidR="00390605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Mason O</w:t>
            </w:r>
            <w:r w:rsidR="00920D26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hio</w:t>
            </w:r>
            <w:r w:rsidR="00390605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, </w:t>
            </w:r>
            <w:r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2011.</w:t>
            </w:r>
          </w:p>
        </w:tc>
      </w:tr>
      <w:tr w:rsidR="0072285D" w:rsidRPr="009B32B3" w14:paraId="69C43CB0" w14:textId="77777777" w:rsidTr="00423C4E">
        <w:tc>
          <w:tcPr>
            <w:tcW w:w="37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9DFF" w14:textId="77777777" w:rsidR="0072285D" w:rsidRPr="009B32B3" w:rsidRDefault="0072285D" w:rsidP="00125A6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2D56" w14:textId="77777777" w:rsidR="00075207" w:rsidRPr="001208F1" w:rsidRDefault="00A5478D" w:rsidP="001208F1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075207">
              <w:rPr>
                <w:rFonts w:ascii="Arial" w:hAnsi="Arial" w:cs="Arial"/>
                <w:bCs/>
                <w:iCs/>
                <w:sz w:val="21"/>
                <w:szCs w:val="21"/>
              </w:rPr>
              <w:t>Muray R. Spiegel, Larry Stephens, Theory and problems of Statistics, 3d edition, McGrow-Hill, 1999</w:t>
            </w:r>
            <w:r w:rsidR="00425865" w:rsidRPr="00075207">
              <w:rPr>
                <w:rFonts w:ascii="Arial" w:hAnsi="Arial" w:cs="Arial"/>
                <w:bCs/>
                <w:iCs/>
                <w:sz w:val="21"/>
                <w:szCs w:val="21"/>
              </w:rPr>
              <w:t>.</w:t>
            </w:r>
            <w:r w:rsidRPr="00075207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 </w:t>
            </w:r>
          </w:p>
          <w:p w14:paraId="6856ECB8" w14:textId="77777777" w:rsidR="00085F29" w:rsidRPr="00075207" w:rsidRDefault="00075207" w:rsidP="001208F1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1208F1">
              <w:rPr>
                <w:rFonts w:ascii="Arial" w:hAnsi="Arial" w:cs="Arial"/>
                <w:bCs/>
                <w:iCs/>
                <w:sz w:val="21"/>
                <w:szCs w:val="21"/>
              </w:rPr>
              <w:t>P. Dalgaard, Introductory Statistics with R, Second Edition, 2008</w:t>
            </w:r>
          </w:p>
        </w:tc>
      </w:tr>
      <w:tr w:rsidR="00423C4E" w:rsidRPr="009B32B3" w14:paraId="539F6528" w14:textId="77777777" w:rsidTr="00423C4E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10B8" w14:textId="77777777" w:rsidR="00423C4E" w:rsidRPr="009B32B3" w:rsidRDefault="00423C4E" w:rsidP="00125A6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Literatura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shtesë: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2214" w14:textId="77777777" w:rsidR="00423C4E" w:rsidRPr="00075207" w:rsidRDefault="00423C4E" w:rsidP="00423C4E">
            <w:pPr>
              <w:ind w:left="720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</w:tbl>
    <w:p w14:paraId="24F88E2B" w14:textId="77777777" w:rsidR="00865FC3" w:rsidRDefault="00865FC3" w:rsidP="00865FC3"/>
    <w:p w14:paraId="6E72CAE7" w14:textId="77777777" w:rsidR="009F689D" w:rsidRPr="009B32B3" w:rsidRDefault="009F689D" w:rsidP="00865FC3"/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865FC3" w:rsidRPr="009B32B3" w14:paraId="3ABB2F82" w14:textId="77777777" w:rsidTr="00125A6F">
        <w:tc>
          <w:tcPr>
            <w:tcW w:w="8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0477" w14:textId="77777777" w:rsidR="00865FC3" w:rsidRPr="009B32B3" w:rsidRDefault="00865FC3" w:rsidP="008E2D8A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Plani i dizajnuar i </w:t>
            </w:r>
            <w:r w:rsidR="008E2D8A"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m</w:t>
            </w:r>
            <w:r w:rsidR="00F753B9"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ë</w:t>
            </w:r>
            <w:r w:rsidR="008E2D8A"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simit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  </w:t>
            </w:r>
          </w:p>
        </w:tc>
      </w:tr>
      <w:tr w:rsidR="00865FC3" w:rsidRPr="009B32B3" w14:paraId="128CFC9D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65BE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Java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09DC" w14:textId="77777777" w:rsidR="00865FC3" w:rsidRPr="009B32B3" w:rsidRDefault="00865FC3" w:rsidP="00125A6F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Ushtrimi që do të zhvillohet</w:t>
            </w:r>
          </w:p>
        </w:tc>
      </w:tr>
      <w:tr w:rsidR="00916DD1" w:rsidRPr="009B32B3" w14:paraId="5466AEA4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5A5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parë: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0724" w14:textId="77777777" w:rsidR="00916DD1" w:rsidRPr="00F9329B" w:rsidRDefault="00916DD1" w:rsidP="002055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eastAsia="en-GB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Hyrje n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statistike (kuptimi i statistik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s, statistika deskriptive dhe inferenciale, analiza statistikore, bashkësia statistikore dhe karakteristika e elementeve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bashk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sis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statistikore, shkalla dhe llojet e karakteristikes)</w:t>
            </w:r>
          </w:p>
        </w:tc>
      </w:tr>
      <w:tr w:rsidR="00916DD1" w:rsidRPr="009B32B3" w14:paraId="31AA9151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BD1F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dytë: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052E" w14:textId="0C7985BB" w:rsidR="00916DD1" w:rsidRP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Fazat e hulumtimit statistikor (p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rcaktimi i planit dhe p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rgatitja e planit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hulumtimit, grumbullimi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i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organizuar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i</w:t>
            </w:r>
            <w:r w:rsidR="00154EC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dh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nave statistikore, grupimi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i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dh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nave statistikore,</w:t>
            </w:r>
            <w:r w:rsidR="00E955E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paraqitja tabelare e t</w:t>
            </w:r>
            <w:r w:rsidR="00E955E1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="00E955E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dh</w:t>
            </w:r>
            <w:r w:rsidR="00E955E1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="00E955E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nave statistikore, paraqitja grafike</w:t>
            </w:r>
            <w:r w:rsidR="00E955E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e t</w:t>
            </w:r>
            <w:r w:rsidR="00E955E1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="00E955E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dh</w:t>
            </w:r>
            <w:r w:rsidR="00E955E1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="00E955E1">
              <w:rPr>
                <w:rFonts w:ascii="Arial" w:hAnsi="Arial" w:cs="Arial"/>
                <w:bCs/>
                <w:iCs/>
                <w:sz w:val="21"/>
                <w:szCs w:val="21"/>
              </w:rPr>
              <w:t>nave statistikore (gra</w:t>
            </w:r>
            <w:r w:rsidR="00656C62">
              <w:rPr>
                <w:rFonts w:ascii="Arial" w:hAnsi="Arial" w:cs="Arial"/>
                <w:bCs/>
                <w:iCs/>
                <w:sz w:val="21"/>
                <w:szCs w:val="21"/>
              </w:rPr>
              <w:t>fet siperfaqë</w:t>
            </w:r>
            <w:r w:rsidR="00E955E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sore, histogrami,</w:t>
            </w:r>
            <w:r w:rsidR="00E955E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shum</w:t>
            </w:r>
            <w:r w:rsidR="00E955E1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="00E955E1">
              <w:rPr>
                <w:rFonts w:ascii="Arial" w:hAnsi="Arial" w:cs="Arial"/>
                <w:bCs/>
                <w:iCs/>
                <w:sz w:val="21"/>
                <w:szCs w:val="21"/>
              </w:rPr>
              <w:t>kendeshi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)</w:t>
            </w:r>
            <w:r w:rsidR="00F9329B">
              <w:rPr>
                <w:rFonts w:ascii="Arial" w:hAnsi="Arial" w:cs="Arial"/>
                <w:bCs/>
                <w:iCs/>
                <w:sz w:val="21"/>
                <w:szCs w:val="21"/>
              </w:rPr>
              <w:t>)</w:t>
            </w:r>
          </w:p>
          <w:p w14:paraId="0A1DBB64" w14:textId="77777777" w:rsidR="00916DD1" w:rsidRPr="00916DD1" w:rsidRDefault="00916DD1" w:rsidP="00916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54B4E133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ADC9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tretë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DE4C" w14:textId="6E5C5B00" w:rsidR="00916DD1" w:rsidRPr="00916DD1" w:rsidRDefault="00E955E1" w:rsidP="00656C62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Hyrje n</w:t>
            </w:r>
            <w:r w:rsidR="00656C62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paketat kompjuterike statistikore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</w:p>
        </w:tc>
      </w:tr>
      <w:tr w:rsidR="00916DD1" w:rsidRPr="009B32B3" w14:paraId="388C0784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4854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katërt: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A072" w14:textId="681BF6A0" w:rsidR="00916DD1" w:rsidRDefault="00656C62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Vlerat me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satare t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serive numerike (mesi aritmetik, mesi gjeometrik, mesi harmonik, kuantilet, moda)</w:t>
            </w:r>
          </w:p>
          <w:p w14:paraId="483F1EC3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78D1C9AE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2346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pestë: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29D8" w14:textId="2D82C033" w:rsidR="00916DD1" w:rsidRDefault="0044762A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Masat e shp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r</w:t>
            </w:r>
            <w:r w:rsidR="002A7A58">
              <w:rPr>
                <w:rFonts w:ascii="Arial" w:hAnsi="Arial" w:cs="Arial"/>
                <w:bCs/>
                <w:iCs/>
                <w:sz w:val="21"/>
                <w:szCs w:val="21"/>
              </w:rPr>
              <w:t>ndarjes (rangu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i variacionit, interkuartili, gjer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sia interkuartile, varianca dhe devijimi standard, devijimet e mesme absolute, koeficienti i variacionit, koeficienti i devijimit kuartil)</w:t>
            </w:r>
          </w:p>
          <w:p w14:paraId="77A10F38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3382032D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1F9C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gjashtë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5FD6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Karakteristika e standardizuar</w:t>
            </w:r>
          </w:p>
          <w:p w14:paraId="55798F79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5EE12B9C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B69B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shtatë: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294F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Llojet e shp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rndarjeve (Masat e asimetris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, masat e shesht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sis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)</w:t>
            </w:r>
          </w:p>
          <w:p w14:paraId="3D7F7CBD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0FE11B9B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EE6A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tetë: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442E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Mostrat dhe statistikat e mostr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 (mostrimi i rast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sish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m i thjesht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, i stratifikuar dhe ai sistematik)</w:t>
            </w:r>
          </w:p>
          <w:p w14:paraId="7EF1734C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2FD72A9B" w14:textId="77777777" w:rsidTr="00A7324B">
        <w:trPr>
          <w:trHeight w:val="292"/>
        </w:trPr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B97D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nëntë: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C262" w14:textId="77777777" w:rsidR="00916DD1" w:rsidRDefault="00373BD0" w:rsidP="00755D7B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Shpërndarjet themelore në Statistikë (Shpërndarja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1"/>
                      <w:szCs w:val="21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</w:rPr>
                    <m:t>2</m:t>
                  </m:r>
                </m:sup>
              </m:sSup>
            </m:oMath>
            <w:r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, Shpërndarja </w:t>
            </w:r>
            <m:oMath>
              <m:r>
                <w:rPr>
                  <w:rFonts w:ascii="Cambria Math" w:hAnsi="Cambria Math" w:cs="Arial"/>
                  <w:sz w:val="21"/>
                  <w:szCs w:val="21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(</m:t>
              </m:r>
              <m:r>
                <w:rPr>
                  <w:rFonts w:ascii="Cambria Math" w:hAnsi="Cambria Math" w:cs="Arial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))</m:t>
              </m:r>
            </m:oMath>
            <w:r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. </w:t>
            </w:r>
          </w:p>
          <w:p w14:paraId="7AF1F87F" w14:textId="77777777" w:rsidR="00031506" w:rsidRPr="00916DD1" w:rsidRDefault="00031506" w:rsidP="00755D7B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2771B805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498F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dhjetë: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D735" w14:textId="77777777" w:rsidR="00916DD1" w:rsidRDefault="00373BD0" w:rsidP="00433D66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Shpërndarja e parametrave të mostres. Shpërndarja e meseve aritmetike të mostrave.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Shp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="00916DD1"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rndarja e ndryshimeve </w:t>
            </w:r>
            <w:r w:rsidR="00433D66">
              <w:rPr>
                <w:rFonts w:ascii="Arial" w:hAnsi="Arial" w:cs="Arial"/>
                <w:bCs/>
                <w:iCs/>
                <w:sz w:val="21"/>
                <w:szCs w:val="21"/>
              </w:rPr>
              <w:t>t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="00433D6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meseve aritmetike t</w:t>
            </w:r>
            <w:r w:rsidR="0020553D" w:rsidRPr="00876109">
              <w:rPr>
                <w:rFonts w:ascii="Arial" w:hAnsi="Arial" w:cs="Arial"/>
                <w:bCs/>
                <w:iCs/>
                <w:sz w:val="21"/>
                <w:szCs w:val="21"/>
              </w:rPr>
              <w:t>ë</w:t>
            </w:r>
            <w:r w:rsidR="00433D6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mostrave.</w:t>
            </w:r>
          </w:p>
          <w:p w14:paraId="5630C13A" w14:textId="77777777" w:rsidR="00031506" w:rsidRPr="00916DD1" w:rsidRDefault="00031506" w:rsidP="00433D66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69620341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6B83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njëmbëdhjetë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564F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Shp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rndarja e proporcioneve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mostrave. Shperndarja e varianc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 s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mostrave</w:t>
            </w:r>
          </w:p>
          <w:p w14:paraId="7CB5E6BE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35D654A4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4BE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dymbëdhjetë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DEF3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Vler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simi intervalor i mesit aritmetik te popullacionit</w:t>
            </w:r>
          </w:p>
          <w:p w14:paraId="554AE8EB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0FA48C47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E62D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trembëdhjetë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  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3AF1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Vler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simi intervalor indryshimit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meseve aritmetike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popullacionit</w:t>
            </w:r>
          </w:p>
          <w:p w14:paraId="1F620D4A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64C1ADB7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642B4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lastRenderedPageBreak/>
              <w:t>Java e katërmbëdhjetë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D519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Vler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simi intervalor i proporcionit t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popullacionit </w:t>
            </w:r>
          </w:p>
          <w:p w14:paraId="4850F487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916DD1" w:rsidRPr="009B32B3" w14:paraId="3581D33A" w14:textId="77777777" w:rsidTr="00125A6F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3B0A" w14:textId="77777777" w:rsidR="00916DD1" w:rsidRPr="009B32B3" w:rsidRDefault="00916DD1" w:rsidP="00916DD1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B32B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Java e pesëmbëdhjetë</w:t>
            </w:r>
            <w:r w:rsidRPr="009B32B3">
              <w:rPr>
                <w:rFonts w:ascii="Arial" w:hAnsi="Arial" w:cs="Arial"/>
                <w:b/>
                <w:bCs/>
                <w:sz w:val="21"/>
                <w:szCs w:val="21"/>
              </w:rPr>
              <w:t>: 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EE9D" w14:textId="77777777" w:rsidR="00916DD1" w:rsidRDefault="00916DD1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Vler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>simi imtervalor i variances s</w:t>
            </w:r>
            <w:r w:rsidR="0020553D" w:rsidRPr="00937932">
              <w:rPr>
                <w:rFonts w:ascii="Arial" w:hAnsi="Arial" w:cs="Arial"/>
                <w:sz w:val="21"/>
                <w:szCs w:val="21"/>
              </w:rPr>
              <w:t>ë</w:t>
            </w:r>
            <w:r w:rsidRPr="00916DD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popullacionit</w:t>
            </w:r>
          </w:p>
          <w:p w14:paraId="3541B9CE" w14:textId="77777777" w:rsidR="00031506" w:rsidRPr="00916DD1" w:rsidRDefault="00031506" w:rsidP="00916DD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</w:tbl>
    <w:p w14:paraId="5091252C" w14:textId="77777777" w:rsidR="00865FC3" w:rsidRDefault="00865FC3" w:rsidP="00865FC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FF0000"/>
          <w:sz w:val="21"/>
          <w:szCs w:val="21"/>
        </w:rPr>
      </w:pP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8"/>
      </w:tblGrid>
      <w:tr w:rsidR="00B23301" w:rsidRPr="009B32B3" w14:paraId="58C27067" w14:textId="77777777" w:rsidTr="00B23301"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DF4D" w14:textId="77777777" w:rsidR="00B23301" w:rsidRPr="00F9329B" w:rsidRDefault="00B23301" w:rsidP="00B23301">
            <w:pPr>
              <w:spacing w:before="100" w:beforeAutospacing="1" w:after="100" w:afterAutospacing="1"/>
              <w:rPr>
                <w:rFonts w:ascii="TimesNewRoman" w:eastAsia="TimesNewRoman" w:cs="TimesNewRoman"/>
                <w:lang w:eastAsia="en-GB"/>
              </w:rPr>
            </w:pPr>
            <w:r w:rsidRPr="00B23301">
              <w:rPr>
                <w:rFonts w:ascii="Arial" w:hAnsi="Arial" w:cs="Arial"/>
                <w:b/>
                <w:bCs/>
                <w:sz w:val="21"/>
                <w:szCs w:val="21"/>
              </w:rPr>
              <w:t>Politikat akademike dhe rregullat e mirësjelljes:</w:t>
            </w:r>
          </w:p>
        </w:tc>
      </w:tr>
      <w:tr w:rsidR="00B23301" w:rsidRPr="009B32B3" w14:paraId="042A4183" w14:textId="77777777" w:rsidTr="00B23301"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FAC2" w14:textId="4DF65FEE" w:rsidR="0042755B" w:rsidRDefault="00B23301" w:rsidP="00801A32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B23301">
              <w:t xml:space="preserve"> </w:t>
            </w:r>
            <w:r w:rsidR="0042755B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Vijimi i rregullt në ligjërata e ushtrime i obligueshëm. Në sallën e mësimit studentët duhet të gjenden para fillimit të</w:t>
            </w:r>
            <w:r w:rsidR="00801A32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 w:rsidR="0042755B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ligjëratës. Gjatë orës mësimore telefonat celular duhet të jenë të </w:t>
            </w:r>
            <w:r w:rsidR="00925D9C">
              <w:rPr>
                <w:rFonts w:ascii="Arial" w:hAnsi="Arial" w:cs="Arial"/>
                <w:bCs/>
                <w:iCs/>
                <w:sz w:val="21"/>
                <w:szCs w:val="21"/>
              </w:rPr>
              <w:t>sh</w:t>
            </w:r>
            <w:r w:rsidR="0042755B" w:rsidRPr="00031506">
              <w:rPr>
                <w:rFonts w:ascii="Arial" w:hAnsi="Arial" w:cs="Arial"/>
                <w:bCs/>
                <w:iCs/>
                <w:sz w:val="21"/>
                <w:szCs w:val="21"/>
              </w:rPr>
              <w:t>kyçur.</w:t>
            </w:r>
          </w:p>
          <w:p w14:paraId="74C6A80F" w14:textId="77777777" w:rsidR="00031506" w:rsidRPr="00B23301" w:rsidRDefault="00031506" w:rsidP="00801A32"/>
        </w:tc>
      </w:tr>
    </w:tbl>
    <w:p w14:paraId="641FEE05" w14:textId="77777777" w:rsidR="009F689D" w:rsidRPr="009B32B3" w:rsidRDefault="009F689D" w:rsidP="00B23301"/>
    <w:sectPr w:rsidR="009F689D" w:rsidRPr="009B32B3">
      <w:headerReference w:type="even" r:id="rId9"/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5AF4F" w14:textId="77777777" w:rsidR="00062551" w:rsidRDefault="00062551">
      <w:r>
        <w:separator/>
      </w:r>
    </w:p>
  </w:endnote>
  <w:endnote w:type="continuationSeparator" w:id="0">
    <w:p w14:paraId="383110CD" w14:textId="77777777" w:rsidR="00062551" w:rsidRDefault="0006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29E6F" w14:textId="77777777" w:rsidR="00062551" w:rsidRDefault="00062551">
      <w:r>
        <w:separator/>
      </w:r>
    </w:p>
  </w:footnote>
  <w:footnote w:type="continuationSeparator" w:id="0">
    <w:p w14:paraId="70C03E48" w14:textId="77777777" w:rsidR="00062551" w:rsidRDefault="0006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4592" w14:textId="77777777" w:rsidR="00E064C5" w:rsidRDefault="00E064C5" w:rsidP="00457A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FC450" w14:textId="77777777" w:rsidR="00E064C5" w:rsidRDefault="00E064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7F693" w14:textId="77777777" w:rsidR="00E064C5" w:rsidRDefault="00E064C5" w:rsidP="00457A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28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0B5A84" w14:textId="77777777" w:rsidR="00E064C5" w:rsidRDefault="00E064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DEF"/>
    <w:multiLevelType w:val="hybridMultilevel"/>
    <w:tmpl w:val="606A23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C072C"/>
    <w:multiLevelType w:val="hybridMultilevel"/>
    <w:tmpl w:val="6B4EFB7C"/>
    <w:lvl w:ilvl="0" w:tplc="4934AE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CC27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A6E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8F4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C17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96BB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283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E7E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069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C2A"/>
    <w:multiLevelType w:val="hybridMultilevel"/>
    <w:tmpl w:val="79B6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13A89"/>
    <w:multiLevelType w:val="multilevel"/>
    <w:tmpl w:val="D56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B777E"/>
    <w:multiLevelType w:val="hybridMultilevel"/>
    <w:tmpl w:val="CDD28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C74D9"/>
    <w:multiLevelType w:val="hybridMultilevel"/>
    <w:tmpl w:val="18F6E256"/>
    <w:lvl w:ilvl="0" w:tplc="82A0C09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DE7E06"/>
    <w:multiLevelType w:val="hybridMultilevel"/>
    <w:tmpl w:val="44549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1E"/>
    <w:rsid w:val="000032BE"/>
    <w:rsid w:val="00016B26"/>
    <w:rsid w:val="00031506"/>
    <w:rsid w:val="00032DC6"/>
    <w:rsid w:val="00034332"/>
    <w:rsid w:val="00043FC8"/>
    <w:rsid w:val="000474FB"/>
    <w:rsid w:val="000538A3"/>
    <w:rsid w:val="00060208"/>
    <w:rsid w:val="00062551"/>
    <w:rsid w:val="0006361E"/>
    <w:rsid w:val="00065027"/>
    <w:rsid w:val="0007419D"/>
    <w:rsid w:val="00075207"/>
    <w:rsid w:val="00085F29"/>
    <w:rsid w:val="000864AD"/>
    <w:rsid w:val="000B5E5A"/>
    <w:rsid w:val="000C2357"/>
    <w:rsid w:val="000C370A"/>
    <w:rsid w:val="000C7D62"/>
    <w:rsid w:val="000E5089"/>
    <w:rsid w:val="000E6AAF"/>
    <w:rsid w:val="000E75EA"/>
    <w:rsid w:val="000F138F"/>
    <w:rsid w:val="0011097E"/>
    <w:rsid w:val="00111F7E"/>
    <w:rsid w:val="001208F1"/>
    <w:rsid w:val="00125A6F"/>
    <w:rsid w:val="00133A7B"/>
    <w:rsid w:val="00135243"/>
    <w:rsid w:val="00140625"/>
    <w:rsid w:val="001417B7"/>
    <w:rsid w:val="00147A74"/>
    <w:rsid w:val="00154EC8"/>
    <w:rsid w:val="00156DBE"/>
    <w:rsid w:val="00161B19"/>
    <w:rsid w:val="001632DB"/>
    <w:rsid w:val="001645FB"/>
    <w:rsid w:val="001768C0"/>
    <w:rsid w:val="00193011"/>
    <w:rsid w:val="0019494A"/>
    <w:rsid w:val="001A75C7"/>
    <w:rsid w:val="001A7ED6"/>
    <w:rsid w:val="001B050F"/>
    <w:rsid w:val="001B3E74"/>
    <w:rsid w:val="001C3EF7"/>
    <w:rsid w:val="001D046B"/>
    <w:rsid w:val="001D20AD"/>
    <w:rsid w:val="001D5B33"/>
    <w:rsid w:val="001D646D"/>
    <w:rsid w:val="001D6DEE"/>
    <w:rsid w:val="001F4ECB"/>
    <w:rsid w:val="001F4FFC"/>
    <w:rsid w:val="00202340"/>
    <w:rsid w:val="0020553D"/>
    <w:rsid w:val="00205DB3"/>
    <w:rsid w:val="00210CC0"/>
    <w:rsid w:val="002137E5"/>
    <w:rsid w:val="002203F3"/>
    <w:rsid w:val="00221DB7"/>
    <w:rsid w:val="002225D6"/>
    <w:rsid w:val="0022541F"/>
    <w:rsid w:val="002421D9"/>
    <w:rsid w:val="00246FB2"/>
    <w:rsid w:val="00277B48"/>
    <w:rsid w:val="00292516"/>
    <w:rsid w:val="00295CFA"/>
    <w:rsid w:val="0029629A"/>
    <w:rsid w:val="002A5A01"/>
    <w:rsid w:val="002A7A58"/>
    <w:rsid w:val="002B019F"/>
    <w:rsid w:val="002B0377"/>
    <w:rsid w:val="002B195D"/>
    <w:rsid w:val="002E1EFA"/>
    <w:rsid w:val="00310EBC"/>
    <w:rsid w:val="003118FF"/>
    <w:rsid w:val="003253FD"/>
    <w:rsid w:val="00330C0D"/>
    <w:rsid w:val="003503D6"/>
    <w:rsid w:val="003522A4"/>
    <w:rsid w:val="003566AA"/>
    <w:rsid w:val="00373BD0"/>
    <w:rsid w:val="0037751D"/>
    <w:rsid w:val="00387539"/>
    <w:rsid w:val="00390605"/>
    <w:rsid w:val="003A4545"/>
    <w:rsid w:val="003B234D"/>
    <w:rsid w:val="003B2EB3"/>
    <w:rsid w:val="003B5421"/>
    <w:rsid w:val="003C2CE4"/>
    <w:rsid w:val="003C5872"/>
    <w:rsid w:val="003D14BF"/>
    <w:rsid w:val="003D1BDE"/>
    <w:rsid w:val="003E5ED6"/>
    <w:rsid w:val="003E746B"/>
    <w:rsid w:val="003F3D08"/>
    <w:rsid w:val="003F6151"/>
    <w:rsid w:val="003F7244"/>
    <w:rsid w:val="00401EC0"/>
    <w:rsid w:val="004045F0"/>
    <w:rsid w:val="00406B7D"/>
    <w:rsid w:val="00407C45"/>
    <w:rsid w:val="0041369B"/>
    <w:rsid w:val="00415FF9"/>
    <w:rsid w:val="00416284"/>
    <w:rsid w:val="00423C4E"/>
    <w:rsid w:val="00425865"/>
    <w:rsid w:val="0042755B"/>
    <w:rsid w:val="00433D66"/>
    <w:rsid w:val="004372DA"/>
    <w:rsid w:val="0044762A"/>
    <w:rsid w:val="00454179"/>
    <w:rsid w:val="00457A54"/>
    <w:rsid w:val="004651F5"/>
    <w:rsid w:val="004653F1"/>
    <w:rsid w:val="00476E36"/>
    <w:rsid w:val="004803EE"/>
    <w:rsid w:val="0049626D"/>
    <w:rsid w:val="0049775F"/>
    <w:rsid w:val="004A65EE"/>
    <w:rsid w:val="004B2053"/>
    <w:rsid w:val="004E2FE8"/>
    <w:rsid w:val="004E3EE6"/>
    <w:rsid w:val="004E415B"/>
    <w:rsid w:val="004F2141"/>
    <w:rsid w:val="004F731E"/>
    <w:rsid w:val="00513D21"/>
    <w:rsid w:val="0051574F"/>
    <w:rsid w:val="0051598B"/>
    <w:rsid w:val="00522A7A"/>
    <w:rsid w:val="0052335C"/>
    <w:rsid w:val="00534A24"/>
    <w:rsid w:val="00536FD8"/>
    <w:rsid w:val="0054628B"/>
    <w:rsid w:val="00547600"/>
    <w:rsid w:val="005527B8"/>
    <w:rsid w:val="00554190"/>
    <w:rsid w:val="00557D79"/>
    <w:rsid w:val="00557F33"/>
    <w:rsid w:val="00570549"/>
    <w:rsid w:val="005744BC"/>
    <w:rsid w:val="005755FB"/>
    <w:rsid w:val="00582C9E"/>
    <w:rsid w:val="00591EC4"/>
    <w:rsid w:val="00594947"/>
    <w:rsid w:val="005B6B10"/>
    <w:rsid w:val="005C4763"/>
    <w:rsid w:val="005C4B9B"/>
    <w:rsid w:val="005D10DF"/>
    <w:rsid w:val="005E5167"/>
    <w:rsid w:val="005F793F"/>
    <w:rsid w:val="0062093D"/>
    <w:rsid w:val="00621EBB"/>
    <w:rsid w:val="00623AAC"/>
    <w:rsid w:val="00626A22"/>
    <w:rsid w:val="0062712C"/>
    <w:rsid w:val="006452EE"/>
    <w:rsid w:val="00656C62"/>
    <w:rsid w:val="00667B38"/>
    <w:rsid w:val="00670E60"/>
    <w:rsid w:val="0067644B"/>
    <w:rsid w:val="00685823"/>
    <w:rsid w:val="006859CD"/>
    <w:rsid w:val="006935BE"/>
    <w:rsid w:val="00695F21"/>
    <w:rsid w:val="006B64AD"/>
    <w:rsid w:val="006E65D3"/>
    <w:rsid w:val="006F21CC"/>
    <w:rsid w:val="006F2944"/>
    <w:rsid w:val="006F607F"/>
    <w:rsid w:val="006F645C"/>
    <w:rsid w:val="0072230F"/>
    <w:rsid w:val="0072285D"/>
    <w:rsid w:val="00743FB9"/>
    <w:rsid w:val="00746D72"/>
    <w:rsid w:val="00755D7B"/>
    <w:rsid w:val="00756020"/>
    <w:rsid w:val="00776DA1"/>
    <w:rsid w:val="00780F78"/>
    <w:rsid w:val="007866A6"/>
    <w:rsid w:val="0079229E"/>
    <w:rsid w:val="007A10BD"/>
    <w:rsid w:val="007E49F3"/>
    <w:rsid w:val="007F3B7B"/>
    <w:rsid w:val="00801650"/>
    <w:rsid w:val="00801A32"/>
    <w:rsid w:val="00803B9A"/>
    <w:rsid w:val="0080558D"/>
    <w:rsid w:val="00805786"/>
    <w:rsid w:val="00825C8B"/>
    <w:rsid w:val="00835997"/>
    <w:rsid w:val="00844E0E"/>
    <w:rsid w:val="00865FC3"/>
    <w:rsid w:val="00866F40"/>
    <w:rsid w:val="008713D5"/>
    <w:rsid w:val="00876109"/>
    <w:rsid w:val="00881A76"/>
    <w:rsid w:val="008841D5"/>
    <w:rsid w:val="008943DE"/>
    <w:rsid w:val="00894A92"/>
    <w:rsid w:val="008973DF"/>
    <w:rsid w:val="008A20A6"/>
    <w:rsid w:val="008B0A68"/>
    <w:rsid w:val="008C0E63"/>
    <w:rsid w:val="008C16B1"/>
    <w:rsid w:val="008D50BC"/>
    <w:rsid w:val="008E22F0"/>
    <w:rsid w:val="008E2D8A"/>
    <w:rsid w:val="008E3B21"/>
    <w:rsid w:val="008F3281"/>
    <w:rsid w:val="008F3F88"/>
    <w:rsid w:val="00900688"/>
    <w:rsid w:val="00901B46"/>
    <w:rsid w:val="0090302D"/>
    <w:rsid w:val="00907CF1"/>
    <w:rsid w:val="0091427D"/>
    <w:rsid w:val="00915B77"/>
    <w:rsid w:val="00916DD1"/>
    <w:rsid w:val="00920D26"/>
    <w:rsid w:val="00925D9C"/>
    <w:rsid w:val="0093004F"/>
    <w:rsid w:val="009359CB"/>
    <w:rsid w:val="00937932"/>
    <w:rsid w:val="00951754"/>
    <w:rsid w:val="009521F3"/>
    <w:rsid w:val="00953803"/>
    <w:rsid w:val="009552CC"/>
    <w:rsid w:val="00977C3C"/>
    <w:rsid w:val="00981A2C"/>
    <w:rsid w:val="009852BE"/>
    <w:rsid w:val="009876EA"/>
    <w:rsid w:val="00994509"/>
    <w:rsid w:val="009B1BA0"/>
    <w:rsid w:val="009B32B3"/>
    <w:rsid w:val="009B6062"/>
    <w:rsid w:val="009C1B12"/>
    <w:rsid w:val="009C65CF"/>
    <w:rsid w:val="009D05B4"/>
    <w:rsid w:val="009E2960"/>
    <w:rsid w:val="009F5D23"/>
    <w:rsid w:val="009F689D"/>
    <w:rsid w:val="00A14EBA"/>
    <w:rsid w:val="00A24A5A"/>
    <w:rsid w:val="00A32D37"/>
    <w:rsid w:val="00A33E97"/>
    <w:rsid w:val="00A419BD"/>
    <w:rsid w:val="00A47C1C"/>
    <w:rsid w:val="00A5478D"/>
    <w:rsid w:val="00A7324B"/>
    <w:rsid w:val="00A8446A"/>
    <w:rsid w:val="00A91572"/>
    <w:rsid w:val="00A93AA6"/>
    <w:rsid w:val="00AB51A3"/>
    <w:rsid w:val="00AC4D17"/>
    <w:rsid w:val="00AD5896"/>
    <w:rsid w:val="00AE04D4"/>
    <w:rsid w:val="00AF2191"/>
    <w:rsid w:val="00AF316E"/>
    <w:rsid w:val="00AF3CAC"/>
    <w:rsid w:val="00AF6452"/>
    <w:rsid w:val="00B04BE7"/>
    <w:rsid w:val="00B13259"/>
    <w:rsid w:val="00B22CA7"/>
    <w:rsid w:val="00B23301"/>
    <w:rsid w:val="00B27C14"/>
    <w:rsid w:val="00B3048A"/>
    <w:rsid w:val="00B337C0"/>
    <w:rsid w:val="00B368C3"/>
    <w:rsid w:val="00B37AE5"/>
    <w:rsid w:val="00B414FB"/>
    <w:rsid w:val="00B41CF3"/>
    <w:rsid w:val="00B42E69"/>
    <w:rsid w:val="00B434E6"/>
    <w:rsid w:val="00B44D41"/>
    <w:rsid w:val="00B53A7C"/>
    <w:rsid w:val="00B563BA"/>
    <w:rsid w:val="00B73EFF"/>
    <w:rsid w:val="00B74559"/>
    <w:rsid w:val="00BA1C4C"/>
    <w:rsid w:val="00BB3A8E"/>
    <w:rsid w:val="00BD039F"/>
    <w:rsid w:val="00BD589A"/>
    <w:rsid w:val="00BF12C3"/>
    <w:rsid w:val="00C148D6"/>
    <w:rsid w:val="00C20D28"/>
    <w:rsid w:val="00C21DB1"/>
    <w:rsid w:val="00C37CCC"/>
    <w:rsid w:val="00C51B12"/>
    <w:rsid w:val="00C6602E"/>
    <w:rsid w:val="00C84E4F"/>
    <w:rsid w:val="00CA1C96"/>
    <w:rsid w:val="00CA2D75"/>
    <w:rsid w:val="00CA4D17"/>
    <w:rsid w:val="00CB43F7"/>
    <w:rsid w:val="00CB62E9"/>
    <w:rsid w:val="00CC4050"/>
    <w:rsid w:val="00CD2DFA"/>
    <w:rsid w:val="00CE328E"/>
    <w:rsid w:val="00D11133"/>
    <w:rsid w:val="00D17074"/>
    <w:rsid w:val="00D23F58"/>
    <w:rsid w:val="00D25F69"/>
    <w:rsid w:val="00D3675F"/>
    <w:rsid w:val="00D44279"/>
    <w:rsid w:val="00D44A20"/>
    <w:rsid w:val="00D515E6"/>
    <w:rsid w:val="00D75FF9"/>
    <w:rsid w:val="00D813CD"/>
    <w:rsid w:val="00DA2777"/>
    <w:rsid w:val="00DA35E6"/>
    <w:rsid w:val="00DB15C9"/>
    <w:rsid w:val="00DB200F"/>
    <w:rsid w:val="00DB3F98"/>
    <w:rsid w:val="00DB669C"/>
    <w:rsid w:val="00DC0ABD"/>
    <w:rsid w:val="00DC7E3F"/>
    <w:rsid w:val="00E02315"/>
    <w:rsid w:val="00E064C5"/>
    <w:rsid w:val="00E06778"/>
    <w:rsid w:val="00E16AF4"/>
    <w:rsid w:val="00E21BFE"/>
    <w:rsid w:val="00E36189"/>
    <w:rsid w:val="00E46DBB"/>
    <w:rsid w:val="00E528EB"/>
    <w:rsid w:val="00E61A36"/>
    <w:rsid w:val="00E71F06"/>
    <w:rsid w:val="00E72F42"/>
    <w:rsid w:val="00E835CF"/>
    <w:rsid w:val="00E955E1"/>
    <w:rsid w:val="00EA4F62"/>
    <w:rsid w:val="00EA7576"/>
    <w:rsid w:val="00EB11A2"/>
    <w:rsid w:val="00EB7B53"/>
    <w:rsid w:val="00EC653A"/>
    <w:rsid w:val="00ED181E"/>
    <w:rsid w:val="00EE082F"/>
    <w:rsid w:val="00EF5413"/>
    <w:rsid w:val="00F05CD2"/>
    <w:rsid w:val="00F22005"/>
    <w:rsid w:val="00F4276B"/>
    <w:rsid w:val="00F46F96"/>
    <w:rsid w:val="00F5476F"/>
    <w:rsid w:val="00F66271"/>
    <w:rsid w:val="00F70377"/>
    <w:rsid w:val="00F71280"/>
    <w:rsid w:val="00F753B9"/>
    <w:rsid w:val="00F77DDC"/>
    <w:rsid w:val="00F80D57"/>
    <w:rsid w:val="00F8590A"/>
    <w:rsid w:val="00F9329B"/>
    <w:rsid w:val="00FB58A7"/>
    <w:rsid w:val="00FE5741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71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7A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7A54"/>
  </w:style>
  <w:style w:type="character" w:styleId="Hyperlink">
    <w:name w:val="Hyperlink"/>
    <w:rsid w:val="00E064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340"/>
    <w:pPr>
      <w:ind w:left="720"/>
    </w:pPr>
  </w:style>
  <w:style w:type="table" w:styleId="TableGrid">
    <w:name w:val="Table Grid"/>
    <w:basedOn w:val="TableNormal"/>
    <w:uiPriority w:val="59"/>
    <w:rsid w:val="003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3BD0"/>
    <w:rPr>
      <w:color w:val="808080"/>
    </w:rPr>
  </w:style>
  <w:style w:type="paragraph" w:styleId="BalloonText">
    <w:name w:val="Balloon Text"/>
    <w:basedOn w:val="Normal"/>
    <w:link w:val="BalloonTextChar"/>
    <w:rsid w:val="00373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BD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953803"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380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7A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7A54"/>
  </w:style>
  <w:style w:type="character" w:styleId="Hyperlink">
    <w:name w:val="Hyperlink"/>
    <w:rsid w:val="00E064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340"/>
    <w:pPr>
      <w:ind w:left="720"/>
    </w:pPr>
  </w:style>
  <w:style w:type="table" w:styleId="TableGrid">
    <w:name w:val="Table Grid"/>
    <w:basedOn w:val="TableNormal"/>
    <w:uiPriority w:val="59"/>
    <w:rsid w:val="003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3BD0"/>
    <w:rPr>
      <w:color w:val="808080"/>
    </w:rPr>
  </w:style>
  <w:style w:type="paragraph" w:styleId="BalloonText">
    <w:name w:val="Balloon Text"/>
    <w:basedOn w:val="Normal"/>
    <w:link w:val="BalloonTextChar"/>
    <w:rsid w:val="00373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BD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953803"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380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18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deres_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UNIVERSITETI SHTETËROR I TETOVËS</vt:lpstr>
    </vt:vector>
  </TitlesOfParts>
  <Company>g</Company>
  <LinksUpToDate>false</LinksUpToDate>
  <CharactersWithSpaces>6011</CharactersWithSpaces>
  <SharedDoc>false</SharedDoc>
  <HLinks>
    <vt:vector size="6" baseType="variant"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mailto:menderes_gashi@yahoo.com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UNIVERSITETI SHTETËROR I TETOVËS</dc:title>
  <dc:subject/>
  <dc:creator>Menderes Gashi</dc:creator>
  <cp:keywords/>
  <cp:lastModifiedBy>MG</cp:lastModifiedBy>
  <cp:revision>21</cp:revision>
  <cp:lastPrinted>2008-04-18T10:31:00Z</cp:lastPrinted>
  <dcterms:created xsi:type="dcterms:W3CDTF">2019-04-24T07:50:00Z</dcterms:created>
  <dcterms:modified xsi:type="dcterms:W3CDTF">2024-12-26T20:29:00Z</dcterms:modified>
</cp:coreProperties>
</file>