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3"/>
        <w:gridCol w:w="1385"/>
        <w:gridCol w:w="1737"/>
        <w:gridCol w:w="1975"/>
      </w:tblGrid>
      <w:tr w:rsidR="00F6620C" w:rsidRPr="00777D28" w14:paraId="73D4BFEC" w14:textId="77777777" w:rsidTr="00EF57F9">
        <w:tc>
          <w:tcPr>
            <w:tcW w:w="8856" w:type="dxa"/>
            <w:gridSpan w:val="4"/>
            <w:shd w:val="clear" w:color="auto" w:fill="B8CCE4"/>
          </w:tcPr>
          <w:p w14:paraId="538D6E7E" w14:textId="77777777" w:rsidR="00F6620C" w:rsidRDefault="00F6620C" w:rsidP="00F6620C">
            <w:pPr>
              <w:pStyle w:val="NoSpacing"/>
              <w:rPr>
                <w:rFonts w:ascii="Calibri" w:hAnsi="Calibri"/>
                <w:b/>
              </w:rPr>
            </w:pPr>
            <w:r>
              <w:rPr>
                <w:rFonts w:ascii="Calibri" w:hAnsi="Calibri"/>
                <w:b/>
              </w:rPr>
              <w:t>Basic course information</w:t>
            </w:r>
          </w:p>
        </w:tc>
      </w:tr>
      <w:tr w:rsidR="00F6620C" w:rsidRPr="00777D28" w14:paraId="7A711243" w14:textId="77777777" w:rsidTr="005C042E">
        <w:trPr>
          <w:trHeight w:val="593"/>
        </w:trPr>
        <w:tc>
          <w:tcPr>
            <w:tcW w:w="3617" w:type="dxa"/>
          </w:tcPr>
          <w:p w14:paraId="43D3AD01" w14:textId="77777777" w:rsidR="00F6620C" w:rsidRDefault="00F6620C" w:rsidP="00F6620C">
            <w:pPr>
              <w:pStyle w:val="NoSpacing"/>
              <w:rPr>
                <w:rFonts w:ascii="Calibri" w:hAnsi="Calibri"/>
                <w:b/>
                <w:szCs w:val="28"/>
              </w:rPr>
            </w:pPr>
            <w:r>
              <w:rPr>
                <w:rFonts w:ascii="Calibri" w:hAnsi="Calibri"/>
                <w:b/>
                <w:szCs w:val="28"/>
              </w:rPr>
              <w:t xml:space="preserve">Academic unit: </w:t>
            </w:r>
          </w:p>
        </w:tc>
        <w:tc>
          <w:tcPr>
            <w:tcW w:w="5239" w:type="dxa"/>
            <w:gridSpan w:val="3"/>
          </w:tcPr>
          <w:p w14:paraId="2AA0EB56" w14:textId="77777777" w:rsidR="00F6620C" w:rsidRPr="00777D28" w:rsidRDefault="00F6620C" w:rsidP="00F6620C">
            <w:pPr>
              <w:pStyle w:val="NoSpacing"/>
              <w:rPr>
                <w:b/>
                <w:szCs w:val="28"/>
              </w:rPr>
            </w:pPr>
            <w:r>
              <w:rPr>
                <w:b/>
                <w:szCs w:val="28"/>
              </w:rPr>
              <w:t>Faculty of Philology – Department of English language and Literature</w:t>
            </w:r>
          </w:p>
        </w:tc>
      </w:tr>
      <w:tr w:rsidR="00F6620C" w:rsidRPr="00777D28" w14:paraId="09980552" w14:textId="77777777" w:rsidTr="00183923">
        <w:tc>
          <w:tcPr>
            <w:tcW w:w="3617" w:type="dxa"/>
          </w:tcPr>
          <w:p w14:paraId="5ED6943E" w14:textId="77777777" w:rsidR="00F6620C" w:rsidRDefault="00F6620C" w:rsidP="00F6620C">
            <w:pPr>
              <w:pStyle w:val="NoSpacing"/>
              <w:rPr>
                <w:rFonts w:ascii="Calibri" w:hAnsi="Calibri"/>
                <w:b/>
                <w:szCs w:val="28"/>
              </w:rPr>
            </w:pPr>
            <w:r>
              <w:rPr>
                <w:rFonts w:ascii="Calibri" w:hAnsi="Calibri"/>
                <w:b/>
                <w:szCs w:val="28"/>
              </w:rPr>
              <w:t>Course title:</w:t>
            </w:r>
          </w:p>
        </w:tc>
        <w:tc>
          <w:tcPr>
            <w:tcW w:w="5239" w:type="dxa"/>
            <w:gridSpan w:val="3"/>
          </w:tcPr>
          <w:p w14:paraId="6901EAC2" w14:textId="77777777" w:rsidR="00F6620C" w:rsidRPr="00F6620C" w:rsidRDefault="00F6620C" w:rsidP="00F6620C">
            <w:pPr>
              <w:pStyle w:val="NoSpacing"/>
              <w:rPr>
                <w:b/>
                <w:szCs w:val="28"/>
              </w:rPr>
            </w:pPr>
            <w:r w:rsidRPr="00F6620C">
              <w:rPr>
                <w:b/>
                <w:sz w:val="23"/>
                <w:szCs w:val="23"/>
                <w:lang w:val="en-GB"/>
              </w:rPr>
              <w:t>Phonetics of English language</w:t>
            </w:r>
          </w:p>
        </w:tc>
      </w:tr>
      <w:tr w:rsidR="00F6620C" w:rsidRPr="00777D28" w14:paraId="659B596E" w14:textId="77777777" w:rsidTr="00183923">
        <w:tc>
          <w:tcPr>
            <w:tcW w:w="3617" w:type="dxa"/>
          </w:tcPr>
          <w:p w14:paraId="2810E365" w14:textId="77777777" w:rsidR="00F6620C" w:rsidRDefault="00F6620C" w:rsidP="00F6620C">
            <w:pPr>
              <w:pStyle w:val="NoSpacing"/>
              <w:rPr>
                <w:rFonts w:ascii="Calibri" w:hAnsi="Calibri"/>
                <w:b/>
                <w:szCs w:val="28"/>
              </w:rPr>
            </w:pPr>
            <w:r>
              <w:rPr>
                <w:rFonts w:ascii="Calibri" w:hAnsi="Calibri"/>
                <w:b/>
                <w:szCs w:val="28"/>
              </w:rPr>
              <w:t>Level:</w:t>
            </w:r>
          </w:p>
        </w:tc>
        <w:tc>
          <w:tcPr>
            <w:tcW w:w="5239" w:type="dxa"/>
            <w:gridSpan w:val="3"/>
          </w:tcPr>
          <w:p w14:paraId="2AF073E8" w14:textId="77777777" w:rsidR="00F6620C" w:rsidRPr="00777D28" w:rsidRDefault="00F6620C" w:rsidP="00F6620C">
            <w:pPr>
              <w:pStyle w:val="NoSpacing"/>
              <w:rPr>
                <w:b/>
                <w:szCs w:val="28"/>
              </w:rPr>
            </w:pPr>
            <w:r>
              <w:rPr>
                <w:b/>
                <w:szCs w:val="28"/>
              </w:rPr>
              <w:t>Bachelor</w:t>
            </w:r>
          </w:p>
        </w:tc>
      </w:tr>
      <w:tr w:rsidR="00F6620C" w:rsidRPr="00777D28" w14:paraId="03428D94" w14:textId="77777777" w:rsidTr="00183923">
        <w:tc>
          <w:tcPr>
            <w:tcW w:w="3617" w:type="dxa"/>
          </w:tcPr>
          <w:p w14:paraId="13C2BC1D" w14:textId="77777777" w:rsidR="00F6620C" w:rsidRDefault="00F6620C" w:rsidP="00F6620C">
            <w:pPr>
              <w:pStyle w:val="NoSpacing"/>
              <w:rPr>
                <w:rFonts w:ascii="Calibri" w:hAnsi="Calibri"/>
                <w:b/>
                <w:szCs w:val="28"/>
              </w:rPr>
            </w:pPr>
            <w:r>
              <w:rPr>
                <w:rFonts w:ascii="Calibri" w:hAnsi="Calibri"/>
                <w:b/>
                <w:szCs w:val="28"/>
              </w:rPr>
              <w:t>Course status:</w:t>
            </w:r>
          </w:p>
        </w:tc>
        <w:tc>
          <w:tcPr>
            <w:tcW w:w="5239" w:type="dxa"/>
            <w:gridSpan w:val="3"/>
          </w:tcPr>
          <w:p w14:paraId="30B74E45" w14:textId="77777777" w:rsidR="00F6620C" w:rsidRPr="00777D28" w:rsidRDefault="00F6620C" w:rsidP="00F6620C">
            <w:pPr>
              <w:pStyle w:val="NoSpacing"/>
              <w:rPr>
                <w:b/>
                <w:szCs w:val="28"/>
              </w:rPr>
            </w:pPr>
            <w:r>
              <w:rPr>
                <w:b/>
                <w:szCs w:val="28"/>
              </w:rPr>
              <w:t>Mandatory</w:t>
            </w:r>
          </w:p>
        </w:tc>
      </w:tr>
      <w:tr w:rsidR="00F6620C" w:rsidRPr="00777D28" w14:paraId="169F172F" w14:textId="77777777" w:rsidTr="00183923">
        <w:tc>
          <w:tcPr>
            <w:tcW w:w="3617" w:type="dxa"/>
          </w:tcPr>
          <w:p w14:paraId="2B3E1872" w14:textId="77777777" w:rsidR="00F6620C" w:rsidRDefault="00F6620C" w:rsidP="00F6620C">
            <w:pPr>
              <w:pStyle w:val="NoSpacing"/>
              <w:rPr>
                <w:rFonts w:ascii="Calibri" w:hAnsi="Calibri"/>
                <w:b/>
                <w:szCs w:val="28"/>
              </w:rPr>
            </w:pPr>
            <w:r>
              <w:rPr>
                <w:rFonts w:ascii="Calibri" w:hAnsi="Calibri"/>
                <w:b/>
                <w:szCs w:val="28"/>
              </w:rPr>
              <w:t>Year of study:</w:t>
            </w:r>
          </w:p>
        </w:tc>
        <w:tc>
          <w:tcPr>
            <w:tcW w:w="5239" w:type="dxa"/>
            <w:gridSpan w:val="3"/>
          </w:tcPr>
          <w:p w14:paraId="083C914E" w14:textId="77777777" w:rsidR="00F6620C" w:rsidRPr="00777D28" w:rsidRDefault="00F6620C" w:rsidP="00F6620C">
            <w:pPr>
              <w:pStyle w:val="NoSpacing"/>
              <w:rPr>
                <w:b/>
                <w:szCs w:val="28"/>
              </w:rPr>
            </w:pPr>
            <w:r>
              <w:rPr>
                <w:b/>
                <w:szCs w:val="28"/>
              </w:rPr>
              <w:t>I</w:t>
            </w:r>
          </w:p>
        </w:tc>
      </w:tr>
      <w:tr w:rsidR="00F6620C" w:rsidRPr="00777D28" w14:paraId="4031B10C" w14:textId="77777777" w:rsidTr="00183923">
        <w:tc>
          <w:tcPr>
            <w:tcW w:w="3617" w:type="dxa"/>
          </w:tcPr>
          <w:p w14:paraId="7049223D" w14:textId="77777777" w:rsidR="00F6620C" w:rsidRDefault="00F6620C" w:rsidP="00F6620C">
            <w:pPr>
              <w:pStyle w:val="NoSpacing"/>
              <w:rPr>
                <w:rFonts w:ascii="Calibri" w:hAnsi="Calibri"/>
                <w:b/>
                <w:szCs w:val="28"/>
              </w:rPr>
            </w:pPr>
            <w:r>
              <w:rPr>
                <w:rFonts w:ascii="Calibri" w:hAnsi="Calibri"/>
                <w:b/>
                <w:szCs w:val="28"/>
              </w:rPr>
              <w:t>Number of hours per week:</w:t>
            </w:r>
          </w:p>
        </w:tc>
        <w:tc>
          <w:tcPr>
            <w:tcW w:w="5239" w:type="dxa"/>
            <w:gridSpan w:val="3"/>
          </w:tcPr>
          <w:p w14:paraId="40B378E5" w14:textId="77777777" w:rsidR="00F6620C" w:rsidRPr="00777D28" w:rsidRDefault="00F6620C" w:rsidP="00F6620C">
            <w:pPr>
              <w:pStyle w:val="NoSpacing"/>
              <w:rPr>
                <w:b/>
                <w:szCs w:val="28"/>
              </w:rPr>
            </w:pPr>
            <w:r>
              <w:rPr>
                <w:b/>
                <w:szCs w:val="28"/>
              </w:rPr>
              <w:t>2+2</w:t>
            </w:r>
          </w:p>
        </w:tc>
      </w:tr>
      <w:tr w:rsidR="00F6620C" w:rsidRPr="00777D28" w14:paraId="7F911A17" w14:textId="77777777" w:rsidTr="00183923">
        <w:tc>
          <w:tcPr>
            <w:tcW w:w="3617" w:type="dxa"/>
          </w:tcPr>
          <w:p w14:paraId="4D61FA9E" w14:textId="77777777" w:rsidR="00F6620C" w:rsidRDefault="00F6620C" w:rsidP="00F6620C">
            <w:pPr>
              <w:pStyle w:val="NoSpacing"/>
              <w:rPr>
                <w:rFonts w:ascii="Calibri" w:hAnsi="Calibri"/>
                <w:b/>
                <w:szCs w:val="28"/>
              </w:rPr>
            </w:pPr>
            <w:r>
              <w:rPr>
                <w:rFonts w:ascii="Calibri" w:hAnsi="Calibri"/>
                <w:b/>
                <w:szCs w:val="28"/>
              </w:rPr>
              <w:t>ECTS credits:</w:t>
            </w:r>
          </w:p>
        </w:tc>
        <w:tc>
          <w:tcPr>
            <w:tcW w:w="5239" w:type="dxa"/>
            <w:gridSpan w:val="3"/>
          </w:tcPr>
          <w:p w14:paraId="42D85065" w14:textId="77777777" w:rsidR="00F6620C" w:rsidRPr="00777D28" w:rsidRDefault="00F6620C" w:rsidP="00F6620C">
            <w:pPr>
              <w:pStyle w:val="NoSpacing"/>
              <w:rPr>
                <w:b/>
                <w:szCs w:val="28"/>
              </w:rPr>
            </w:pPr>
            <w:r>
              <w:rPr>
                <w:b/>
                <w:szCs w:val="28"/>
              </w:rPr>
              <w:t>5</w:t>
            </w:r>
          </w:p>
        </w:tc>
      </w:tr>
      <w:tr w:rsidR="00F6620C" w:rsidRPr="00777D28" w14:paraId="2EDC4EE7" w14:textId="77777777" w:rsidTr="00183923">
        <w:tc>
          <w:tcPr>
            <w:tcW w:w="3617" w:type="dxa"/>
          </w:tcPr>
          <w:p w14:paraId="7CA2D7AB" w14:textId="77777777" w:rsidR="00F6620C" w:rsidRDefault="00F6620C" w:rsidP="00F6620C">
            <w:pPr>
              <w:pStyle w:val="NoSpacing"/>
              <w:rPr>
                <w:rFonts w:ascii="Calibri" w:hAnsi="Calibri"/>
                <w:b/>
                <w:szCs w:val="28"/>
              </w:rPr>
            </w:pPr>
          </w:p>
        </w:tc>
        <w:tc>
          <w:tcPr>
            <w:tcW w:w="5239" w:type="dxa"/>
            <w:gridSpan w:val="3"/>
          </w:tcPr>
          <w:p w14:paraId="0E38A9F2" w14:textId="77777777" w:rsidR="00F6620C" w:rsidRPr="00777D28" w:rsidRDefault="00F6620C" w:rsidP="00F6620C">
            <w:pPr>
              <w:pStyle w:val="NoSpacing"/>
              <w:rPr>
                <w:b/>
                <w:szCs w:val="28"/>
              </w:rPr>
            </w:pPr>
          </w:p>
        </w:tc>
      </w:tr>
      <w:tr w:rsidR="00F6620C" w:rsidRPr="00777D28" w14:paraId="6D6CC50E" w14:textId="77777777" w:rsidTr="00183923">
        <w:tc>
          <w:tcPr>
            <w:tcW w:w="3617" w:type="dxa"/>
          </w:tcPr>
          <w:p w14:paraId="54CBD147" w14:textId="77777777" w:rsidR="00F6620C" w:rsidRDefault="00F6620C" w:rsidP="00F6620C">
            <w:pPr>
              <w:pStyle w:val="NoSpacing"/>
              <w:rPr>
                <w:rFonts w:ascii="Calibri" w:hAnsi="Calibri"/>
                <w:b/>
                <w:szCs w:val="28"/>
              </w:rPr>
            </w:pPr>
            <w:r>
              <w:rPr>
                <w:rFonts w:ascii="Calibri" w:hAnsi="Calibri"/>
                <w:b/>
                <w:szCs w:val="28"/>
              </w:rPr>
              <w:t>Course instructor:</w:t>
            </w:r>
          </w:p>
        </w:tc>
        <w:tc>
          <w:tcPr>
            <w:tcW w:w="5239" w:type="dxa"/>
            <w:gridSpan w:val="3"/>
          </w:tcPr>
          <w:p w14:paraId="2A287712" w14:textId="2E20BAAE" w:rsidR="00F6620C" w:rsidRPr="00777D28" w:rsidRDefault="00CE144F" w:rsidP="00F6620C">
            <w:pPr>
              <w:pStyle w:val="NoSpacing"/>
              <w:rPr>
                <w:b/>
                <w:szCs w:val="28"/>
              </w:rPr>
            </w:pPr>
            <w:proofErr w:type="spellStart"/>
            <w:r>
              <w:rPr>
                <w:b/>
                <w:szCs w:val="28"/>
              </w:rPr>
              <w:t>Lendita</w:t>
            </w:r>
            <w:proofErr w:type="spellEnd"/>
            <w:r>
              <w:rPr>
                <w:b/>
                <w:szCs w:val="28"/>
              </w:rPr>
              <w:t xml:space="preserve"> </w:t>
            </w:r>
            <w:proofErr w:type="spellStart"/>
            <w:r w:rsidR="00F13B79">
              <w:rPr>
                <w:b/>
                <w:szCs w:val="28"/>
              </w:rPr>
              <w:t>K</w:t>
            </w:r>
            <w:r>
              <w:rPr>
                <w:b/>
                <w:szCs w:val="28"/>
              </w:rPr>
              <w:t>ryeziu</w:t>
            </w:r>
            <w:proofErr w:type="spellEnd"/>
          </w:p>
        </w:tc>
      </w:tr>
      <w:tr w:rsidR="00F6620C" w:rsidRPr="00777D28" w14:paraId="6FC91214" w14:textId="77777777" w:rsidTr="00183923">
        <w:tc>
          <w:tcPr>
            <w:tcW w:w="3617" w:type="dxa"/>
          </w:tcPr>
          <w:p w14:paraId="00D089EC" w14:textId="77777777" w:rsidR="00F6620C" w:rsidRDefault="00F6620C" w:rsidP="00F6620C">
            <w:pPr>
              <w:pStyle w:val="NoSpacing"/>
              <w:rPr>
                <w:rFonts w:ascii="Calibri" w:hAnsi="Calibri"/>
                <w:b/>
              </w:rPr>
            </w:pPr>
          </w:p>
        </w:tc>
        <w:tc>
          <w:tcPr>
            <w:tcW w:w="5239" w:type="dxa"/>
            <w:gridSpan w:val="3"/>
          </w:tcPr>
          <w:p w14:paraId="5B47E27F" w14:textId="77777777" w:rsidR="00F6620C" w:rsidRPr="00777D28" w:rsidRDefault="00F6620C" w:rsidP="00F6620C">
            <w:pPr>
              <w:pStyle w:val="NoSpacing"/>
              <w:rPr>
                <w:b/>
                <w:szCs w:val="28"/>
              </w:rPr>
            </w:pPr>
          </w:p>
        </w:tc>
      </w:tr>
      <w:tr w:rsidR="00F6620C" w:rsidRPr="00777D28" w14:paraId="730BC845" w14:textId="77777777" w:rsidTr="00EF57F9">
        <w:tc>
          <w:tcPr>
            <w:tcW w:w="8856" w:type="dxa"/>
            <w:gridSpan w:val="4"/>
            <w:shd w:val="clear" w:color="auto" w:fill="B8CCE4"/>
          </w:tcPr>
          <w:p w14:paraId="0FC77CCF" w14:textId="77777777" w:rsidR="00F6620C" w:rsidRPr="00777D28" w:rsidRDefault="00F6620C" w:rsidP="00F6620C">
            <w:pPr>
              <w:pStyle w:val="NoSpacing"/>
              <w:rPr>
                <w:rFonts w:ascii="Calibri" w:hAnsi="Calibri"/>
              </w:rPr>
            </w:pPr>
          </w:p>
        </w:tc>
      </w:tr>
      <w:tr w:rsidR="00F6620C" w:rsidRPr="00F6620C" w14:paraId="07E6B06F" w14:textId="77777777" w:rsidTr="00183923">
        <w:tc>
          <w:tcPr>
            <w:tcW w:w="3617" w:type="dxa"/>
          </w:tcPr>
          <w:p w14:paraId="260EEC50" w14:textId="77777777" w:rsidR="00F6620C" w:rsidRDefault="00F6620C" w:rsidP="00F6620C">
            <w:pPr>
              <w:pStyle w:val="NoSpacing"/>
              <w:rPr>
                <w:rFonts w:ascii="Calibri" w:hAnsi="Calibri"/>
                <w:b/>
              </w:rPr>
            </w:pPr>
            <w:r>
              <w:rPr>
                <w:rFonts w:ascii="Calibri" w:hAnsi="Calibri"/>
                <w:b/>
              </w:rPr>
              <w:t>Course description</w:t>
            </w:r>
          </w:p>
        </w:tc>
        <w:tc>
          <w:tcPr>
            <w:tcW w:w="5239" w:type="dxa"/>
            <w:gridSpan w:val="3"/>
          </w:tcPr>
          <w:p w14:paraId="4AD066BE" w14:textId="2565115E" w:rsidR="00CE144F" w:rsidRDefault="00CE144F" w:rsidP="00CE144F">
            <w:r>
              <w:t>An introduction to the study of speech sounds. Topics covered include basic anatomy of speech production, articulatory phonetics, acoustic phonetics, phonetic description and transcription of sounds of the English Language.</w:t>
            </w:r>
          </w:p>
          <w:p w14:paraId="1BFB0475" w14:textId="7B2DF6F2" w:rsidR="00F6620C" w:rsidRPr="003B4182" w:rsidRDefault="00F6620C" w:rsidP="00FE3EB7">
            <w:pPr>
              <w:pStyle w:val="NoSpacing"/>
              <w:rPr>
                <w:sz w:val="22"/>
                <w:szCs w:val="22"/>
                <w:lang w:val="sq-AL"/>
              </w:rPr>
            </w:pPr>
          </w:p>
        </w:tc>
      </w:tr>
      <w:tr w:rsidR="00F6620C" w:rsidRPr="00FE3EB7" w14:paraId="300B9C11" w14:textId="77777777" w:rsidTr="00183923">
        <w:tc>
          <w:tcPr>
            <w:tcW w:w="3617" w:type="dxa"/>
          </w:tcPr>
          <w:p w14:paraId="380B4115" w14:textId="77777777" w:rsidR="00F6620C" w:rsidRDefault="00F6620C" w:rsidP="00F6620C">
            <w:pPr>
              <w:pStyle w:val="NoSpacing"/>
              <w:rPr>
                <w:rFonts w:ascii="Calibri" w:hAnsi="Calibri"/>
                <w:b/>
              </w:rPr>
            </w:pPr>
            <w:r>
              <w:rPr>
                <w:rFonts w:ascii="Calibri" w:hAnsi="Calibri"/>
                <w:b/>
              </w:rPr>
              <w:t>Course aims</w:t>
            </w:r>
          </w:p>
        </w:tc>
        <w:tc>
          <w:tcPr>
            <w:tcW w:w="5239" w:type="dxa"/>
            <w:gridSpan w:val="3"/>
          </w:tcPr>
          <w:p w14:paraId="22CC834B" w14:textId="77777777" w:rsidR="00F6620C" w:rsidRPr="007C66F7" w:rsidRDefault="00F6620C" w:rsidP="00F6620C">
            <w:pPr>
              <w:pStyle w:val="NoSpacing"/>
              <w:rPr>
                <w:rFonts w:ascii="Calibri" w:hAnsi="Calibri"/>
                <w:i/>
                <w:sz w:val="22"/>
                <w:szCs w:val="22"/>
                <w:lang w:val="sq-AL"/>
              </w:rPr>
            </w:pPr>
          </w:p>
          <w:p w14:paraId="588F72AF" w14:textId="77777777" w:rsidR="00CE144F" w:rsidRDefault="00CE144F" w:rsidP="00CE144F">
            <w:r>
              <w:t xml:space="preserve">Describe and explain the anatomy and mechanisms of speech production </w:t>
            </w:r>
          </w:p>
          <w:p w14:paraId="1B9E84C6" w14:textId="77777777" w:rsidR="00CE144F" w:rsidRDefault="00CE144F" w:rsidP="00CE144F">
            <w:r>
              <w:t xml:space="preserve">• Transcribe speech sounds of English and other languages using the International Phonetic Alphabet • Describe in detail the articulation of consonants and vowels of English in isolated words and in connected speech </w:t>
            </w:r>
          </w:p>
          <w:p w14:paraId="23091F89" w14:textId="2B586F48" w:rsidR="00F6620C" w:rsidRPr="003B4182" w:rsidRDefault="00CE144F" w:rsidP="00CE144F">
            <w:pPr>
              <w:rPr>
                <w:rFonts w:ascii="Calibri" w:hAnsi="Calibri"/>
                <w:i/>
                <w:sz w:val="22"/>
                <w:szCs w:val="22"/>
                <w:lang w:val="sq-AL"/>
              </w:rPr>
            </w:pPr>
            <w:r>
              <w:t xml:space="preserve">• Describe the acoustic properties of consonants and vowels </w:t>
            </w:r>
          </w:p>
        </w:tc>
      </w:tr>
      <w:tr w:rsidR="00F6620C" w:rsidRPr="00FE3EB7" w14:paraId="3FB5D0F8" w14:textId="77777777" w:rsidTr="00183923">
        <w:tc>
          <w:tcPr>
            <w:tcW w:w="3617" w:type="dxa"/>
          </w:tcPr>
          <w:p w14:paraId="486F1516" w14:textId="77777777" w:rsidR="00F6620C" w:rsidRDefault="00F6620C" w:rsidP="00F6620C">
            <w:pPr>
              <w:pStyle w:val="NoSpacing"/>
              <w:rPr>
                <w:rFonts w:ascii="Calibri" w:hAnsi="Calibri"/>
                <w:b/>
              </w:rPr>
            </w:pPr>
            <w:r>
              <w:rPr>
                <w:rFonts w:ascii="Calibri" w:hAnsi="Calibri"/>
                <w:b/>
              </w:rPr>
              <w:t>Learning outcomes</w:t>
            </w:r>
          </w:p>
        </w:tc>
        <w:tc>
          <w:tcPr>
            <w:tcW w:w="5239" w:type="dxa"/>
            <w:gridSpan w:val="3"/>
          </w:tcPr>
          <w:p w14:paraId="39C16BC1" w14:textId="77777777" w:rsidR="00F13B79" w:rsidRPr="00F13B79" w:rsidRDefault="00F13B79" w:rsidP="00F13B79">
            <w:pPr>
              <w:rPr>
                <w:lang w:val="fr-FR"/>
              </w:rPr>
            </w:pPr>
            <w:r w:rsidRPr="00F13B79">
              <w:rPr>
                <w:lang w:val="fr-FR"/>
              </w:rPr>
              <w:t xml:space="preserve">By the end of </w:t>
            </w:r>
            <w:proofErr w:type="spellStart"/>
            <w:r w:rsidRPr="00F13B79">
              <w:rPr>
                <w:lang w:val="fr-FR"/>
              </w:rPr>
              <w:t>this</w:t>
            </w:r>
            <w:proofErr w:type="spellEnd"/>
            <w:r w:rsidRPr="00F13B79">
              <w:rPr>
                <w:lang w:val="fr-FR"/>
              </w:rPr>
              <w:t xml:space="preserve"> course, </w:t>
            </w:r>
            <w:proofErr w:type="spellStart"/>
            <w:r w:rsidRPr="00F13B79">
              <w:rPr>
                <w:lang w:val="fr-FR"/>
              </w:rPr>
              <w:t>students</w:t>
            </w:r>
            <w:proofErr w:type="spellEnd"/>
            <w:r w:rsidRPr="00F13B79">
              <w:rPr>
                <w:lang w:val="fr-FR"/>
              </w:rPr>
              <w:t xml:space="preserve"> </w:t>
            </w:r>
            <w:proofErr w:type="spellStart"/>
            <w:proofErr w:type="gramStart"/>
            <w:r w:rsidRPr="00F13B79">
              <w:rPr>
                <w:lang w:val="fr-FR"/>
              </w:rPr>
              <w:t>should</w:t>
            </w:r>
            <w:proofErr w:type="spellEnd"/>
            <w:r w:rsidRPr="00F13B79">
              <w:rPr>
                <w:lang w:val="fr-FR"/>
              </w:rPr>
              <w:t>:</w:t>
            </w:r>
            <w:proofErr w:type="gramEnd"/>
          </w:p>
          <w:p w14:paraId="4C4FABFF" w14:textId="4E218031" w:rsidR="00F13B79" w:rsidRPr="00F13B79" w:rsidRDefault="00F13B79" w:rsidP="00F13B79">
            <w:pPr>
              <w:rPr>
                <w:lang w:val="fr-FR"/>
              </w:rPr>
            </w:pPr>
            <w:r>
              <w:rPr>
                <w:lang w:val="fr-FR"/>
              </w:rPr>
              <w:t>-</w:t>
            </w:r>
            <w:r w:rsidRPr="00F13B79">
              <w:rPr>
                <w:lang w:val="fr-FR"/>
              </w:rPr>
              <w:t xml:space="preserve"> </w:t>
            </w:r>
            <w:proofErr w:type="spellStart"/>
            <w:r w:rsidRPr="00F13B79">
              <w:rPr>
                <w:lang w:val="fr-FR"/>
              </w:rPr>
              <w:t>become</w:t>
            </w:r>
            <w:proofErr w:type="spellEnd"/>
            <w:r w:rsidRPr="00F13B79">
              <w:rPr>
                <w:lang w:val="fr-FR"/>
              </w:rPr>
              <w:t xml:space="preserve"> </w:t>
            </w:r>
            <w:proofErr w:type="spellStart"/>
            <w:r w:rsidRPr="00F13B79">
              <w:rPr>
                <w:lang w:val="fr-FR"/>
              </w:rPr>
              <w:t>familiar</w:t>
            </w:r>
            <w:proofErr w:type="spellEnd"/>
            <w:r w:rsidRPr="00F13B79">
              <w:rPr>
                <w:lang w:val="fr-FR"/>
              </w:rPr>
              <w:t xml:space="preserve"> </w:t>
            </w:r>
            <w:proofErr w:type="spellStart"/>
            <w:r w:rsidRPr="00F13B79">
              <w:rPr>
                <w:lang w:val="fr-FR"/>
              </w:rPr>
              <w:t>with</w:t>
            </w:r>
            <w:proofErr w:type="spellEnd"/>
            <w:r w:rsidRPr="00F13B79">
              <w:rPr>
                <w:lang w:val="fr-FR"/>
              </w:rPr>
              <w:t xml:space="preserve"> the </w:t>
            </w:r>
            <w:proofErr w:type="spellStart"/>
            <w:r w:rsidRPr="00F13B79">
              <w:rPr>
                <w:lang w:val="fr-FR"/>
              </w:rPr>
              <w:t>anatomy</w:t>
            </w:r>
            <w:proofErr w:type="spellEnd"/>
            <w:r w:rsidRPr="00F13B79">
              <w:rPr>
                <w:lang w:val="fr-FR"/>
              </w:rPr>
              <w:t xml:space="preserve"> of the vocal tract and the </w:t>
            </w:r>
            <w:proofErr w:type="spellStart"/>
            <w:r w:rsidRPr="00F13B79">
              <w:rPr>
                <w:lang w:val="fr-FR"/>
              </w:rPr>
              <w:t>terminology</w:t>
            </w:r>
            <w:proofErr w:type="spellEnd"/>
            <w:r w:rsidRPr="00F13B79">
              <w:rPr>
                <w:lang w:val="fr-FR"/>
              </w:rPr>
              <w:t xml:space="preserve"> </w:t>
            </w:r>
            <w:proofErr w:type="spellStart"/>
            <w:r w:rsidRPr="00F13B79">
              <w:rPr>
                <w:lang w:val="fr-FR"/>
              </w:rPr>
              <w:t>used</w:t>
            </w:r>
            <w:proofErr w:type="spellEnd"/>
            <w:r w:rsidRPr="00F13B79">
              <w:rPr>
                <w:lang w:val="fr-FR"/>
              </w:rPr>
              <w:t xml:space="preserve"> to </w:t>
            </w:r>
            <w:proofErr w:type="spellStart"/>
            <w:r w:rsidRPr="00F13B79">
              <w:rPr>
                <w:lang w:val="fr-FR"/>
              </w:rPr>
              <w:t>describe</w:t>
            </w:r>
            <w:proofErr w:type="spellEnd"/>
            <w:r w:rsidRPr="00F13B79">
              <w:rPr>
                <w:lang w:val="fr-FR"/>
              </w:rPr>
              <w:t xml:space="preserve"> speech articulations</w:t>
            </w:r>
          </w:p>
          <w:p w14:paraId="27862A28" w14:textId="049C3D7F" w:rsidR="00F13B79" w:rsidRPr="00F13B79" w:rsidRDefault="00F13B79" w:rsidP="00F13B79">
            <w:pPr>
              <w:rPr>
                <w:lang w:val="fr-FR"/>
              </w:rPr>
            </w:pPr>
            <w:r>
              <w:rPr>
                <w:lang w:val="fr-FR"/>
              </w:rPr>
              <w:t>-</w:t>
            </w:r>
            <w:r w:rsidRPr="00F13B79">
              <w:rPr>
                <w:lang w:val="fr-FR"/>
              </w:rPr>
              <w:t xml:space="preserve"> a</w:t>
            </w:r>
            <w:proofErr w:type="spellStart"/>
            <w:r w:rsidRPr="00F13B79">
              <w:rPr>
                <w:lang w:val="fr-FR"/>
              </w:rPr>
              <w:t>cquire</w:t>
            </w:r>
            <w:proofErr w:type="spellEnd"/>
            <w:r w:rsidRPr="00F13B79">
              <w:rPr>
                <w:lang w:val="fr-FR"/>
              </w:rPr>
              <w:t xml:space="preserve"> a good </w:t>
            </w:r>
            <w:proofErr w:type="spellStart"/>
            <w:r w:rsidRPr="00F13B79">
              <w:rPr>
                <w:lang w:val="fr-FR"/>
              </w:rPr>
              <w:t>working</w:t>
            </w:r>
            <w:proofErr w:type="spellEnd"/>
            <w:r w:rsidRPr="00F13B79">
              <w:rPr>
                <w:lang w:val="fr-FR"/>
              </w:rPr>
              <w:t xml:space="preserve"> </w:t>
            </w:r>
            <w:proofErr w:type="spellStart"/>
            <w:r w:rsidRPr="00F13B79">
              <w:rPr>
                <w:lang w:val="fr-FR"/>
              </w:rPr>
              <w:t>knowledge</w:t>
            </w:r>
            <w:proofErr w:type="spellEnd"/>
            <w:r w:rsidRPr="00F13B79">
              <w:rPr>
                <w:lang w:val="fr-FR"/>
              </w:rPr>
              <w:t xml:space="preserve"> of the International </w:t>
            </w:r>
            <w:proofErr w:type="spellStart"/>
            <w:r w:rsidRPr="00F13B79">
              <w:rPr>
                <w:lang w:val="fr-FR"/>
              </w:rPr>
              <w:t>Phonetic</w:t>
            </w:r>
            <w:proofErr w:type="spellEnd"/>
            <w:r w:rsidRPr="00F13B79">
              <w:rPr>
                <w:lang w:val="fr-FR"/>
              </w:rPr>
              <w:t xml:space="preserve"> Alphabet (IPA) and </w:t>
            </w:r>
            <w:proofErr w:type="spellStart"/>
            <w:r w:rsidRPr="00F13B79">
              <w:rPr>
                <w:lang w:val="fr-FR"/>
              </w:rPr>
              <w:t>be</w:t>
            </w:r>
            <w:proofErr w:type="spellEnd"/>
            <w:r w:rsidRPr="00F13B79">
              <w:rPr>
                <w:lang w:val="fr-FR"/>
              </w:rPr>
              <w:t xml:space="preserve"> able to use </w:t>
            </w:r>
            <w:proofErr w:type="spellStart"/>
            <w:r w:rsidRPr="00F13B79">
              <w:rPr>
                <w:lang w:val="fr-FR"/>
              </w:rPr>
              <w:t>it</w:t>
            </w:r>
            <w:proofErr w:type="spellEnd"/>
            <w:r w:rsidRPr="00F13B79">
              <w:rPr>
                <w:lang w:val="fr-FR"/>
              </w:rPr>
              <w:t xml:space="preserve"> to </w:t>
            </w:r>
            <w:proofErr w:type="spellStart"/>
            <w:r w:rsidRPr="00F13B79">
              <w:rPr>
                <w:lang w:val="fr-FR"/>
              </w:rPr>
              <w:t>transcribe</w:t>
            </w:r>
            <w:proofErr w:type="spellEnd"/>
            <w:r w:rsidRPr="00F13B79">
              <w:rPr>
                <w:lang w:val="fr-FR"/>
              </w:rPr>
              <w:t xml:space="preserve"> </w:t>
            </w:r>
          </w:p>
          <w:p w14:paraId="610C162C" w14:textId="25CED076" w:rsidR="00F13B79" w:rsidRPr="00F13B79" w:rsidRDefault="00F13B79" w:rsidP="00F13B79">
            <w:pPr>
              <w:rPr>
                <w:lang w:val="fr-FR"/>
              </w:rPr>
            </w:pPr>
            <w:r>
              <w:rPr>
                <w:lang w:val="fr-FR"/>
              </w:rPr>
              <w:t>-</w:t>
            </w:r>
            <w:r w:rsidRPr="00F13B79">
              <w:rPr>
                <w:lang w:val="fr-FR"/>
              </w:rPr>
              <w:t xml:space="preserve"> </w:t>
            </w:r>
            <w:proofErr w:type="spellStart"/>
            <w:r w:rsidRPr="00F13B79">
              <w:rPr>
                <w:lang w:val="fr-FR"/>
              </w:rPr>
              <w:t>be</w:t>
            </w:r>
            <w:proofErr w:type="spellEnd"/>
            <w:r w:rsidRPr="00F13B79">
              <w:rPr>
                <w:lang w:val="fr-FR"/>
              </w:rPr>
              <w:t xml:space="preserve"> able to </w:t>
            </w:r>
            <w:proofErr w:type="spellStart"/>
            <w:r w:rsidRPr="00F13B79">
              <w:rPr>
                <w:lang w:val="fr-FR"/>
              </w:rPr>
              <w:t>produce</w:t>
            </w:r>
            <w:proofErr w:type="spellEnd"/>
            <w:r w:rsidRPr="00F13B79">
              <w:rPr>
                <w:lang w:val="fr-FR"/>
              </w:rPr>
              <w:t xml:space="preserve"> and </w:t>
            </w:r>
            <w:proofErr w:type="spellStart"/>
            <w:r w:rsidRPr="00F13B79">
              <w:rPr>
                <w:lang w:val="fr-FR"/>
              </w:rPr>
              <w:t>transcribe</w:t>
            </w:r>
            <w:proofErr w:type="spellEnd"/>
            <w:r w:rsidRPr="00F13B79">
              <w:rPr>
                <w:lang w:val="fr-FR"/>
              </w:rPr>
              <w:t xml:space="preserve"> </w:t>
            </w:r>
            <w:proofErr w:type="spellStart"/>
            <w:r w:rsidRPr="00F13B79">
              <w:rPr>
                <w:lang w:val="fr-FR"/>
              </w:rPr>
              <w:t>many</w:t>
            </w:r>
            <w:proofErr w:type="spellEnd"/>
            <w:r w:rsidRPr="00F13B79">
              <w:rPr>
                <w:lang w:val="fr-FR"/>
              </w:rPr>
              <w:t xml:space="preserve"> of the </w:t>
            </w:r>
            <w:proofErr w:type="spellStart"/>
            <w:r w:rsidRPr="00F13B79">
              <w:rPr>
                <w:lang w:val="fr-FR"/>
              </w:rPr>
              <w:t>sounds</w:t>
            </w:r>
            <w:proofErr w:type="spellEnd"/>
            <w:r w:rsidRPr="00F13B79">
              <w:rPr>
                <w:lang w:val="fr-FR"/>
              </w:rPr>
              <w:t xml:space="preserve"> of the </w:t>
            </w:r>
            <w:proofErr w:type="spellStart"/>
            <w:r w:rsidRPr="00F13B79">
              <w:rPr>
                <w:lang w:val="fr-FR"/>
              </w:rPr>
              <w:t>world’s</w:t>
            </w:r>
            <w:proofErr w:type="spellEnd"/>
            <w:r w:rsidRPr="00F13B79">
              <w:rPr>
                <w:lang w:val="fr-FR"/>
              </w:rPr>
              <w:t xml:space="preserve"> </w:t>
            </w:r>
            <w:proofErr w:type="spellStart"/>
            <w:r w:rsidRPr="00F13B79">
              <w:rPr>
                <w:lang w:val="fr-FR"/>
              </w:rPr>
              <w:t>languages</w:t>
            </w:r>
            <w:proofErr w:type="spellEnd"/>
          </w:p>
          <w:p w14:paraId="6888CFD2" w14:textId="073C24A9" w:rsidR="00F6620C" w:rsidRPr="003B4182" w:rsidRDefault="00F13B79" w:rsidP="00F13B79">
            <w:pPr>
              <w:rPr>
                <w:lang w:val="fr-FR"/>
              </w:rPr>
            </w:pPr>
            <w:r>
              <w:rPr>
                <w:lang w:val="fr-FR"/>
              </w:rPr>
              <w:t>-</w:t>
            </w:r>
            <w:r w:rsidRPr="00F13B79">
              <w:rPr>
                <w:lang w:val="fr-FR"/>
              </w:rPr>
              <w:t xml:space="preserve"> </w:t>
            </w:r>
            <w:proofErr w:type="spellStart"/>
            <w:r w:rsidRPr="00F13B79">
              <w:rPr>
                <w:lang w:val="fr-FR"/>
              </w:rPr>
              <w:t>understand</w:t>
            </w:r>
            <w:proofErr w:type="spellEnd"/>
            <w:r w:rsidRPr="00F13B79">
              <w:rPr>
                <w:lang w:val="fr-FR"/>
              </w:rPr>
              <w:t xml:space="preserve"> basic </w:t>
            </w:r>
            <w:proofErr w:type="spellStart"/>
            <w:r w:rsidRPr="00F13B79">
              <w:rPr>
                <w:lang w:val="fr-FR"/>
              </w:rPr>
              <w:t>acoustic</w:t>
            </w:r>
            <w:proofErr w:type="spellEnd"/>
            <w:r w:rsidRPr="00F13B79">
              <w:rPr>
                <w:lang w:val="fr-FR"/>
              </w:rPr>
              <w:t xml:space="preserve"> </w:t>
            </w:r>
            <w:proofErr w:type="spellStart"/>
            <w:r w:rsidRPr="00F13B79">
              <w:rPr>
                <w:lang w:val="fr-FR"/>
              </w:rPr>
              <w:t>theory</w:t>
            </w:r>
            <w:proofErr w:type="spellEnd"/>
            <w:r w:rsidRPr="00F13B79">
              <w:rPr>
                <w:lang w:val="fr-FR"/>
              </w:rPr>
              <w:t xml:space="preserve"> as </w:t>
            </w:r>
            <w:proofErr w:type="spellStart"/>
            <w:r w:rsidRPr="00F13B79">
              <w:rPr>
                <w:lang w:val="fr-FR"/>
              </w:rPr>
              <w:t>it</w:t>
            </w:r>
            <w:proofErr w:type="spellEnd"/>
            <w:r w:rsidRPr="00F13B79">
              <w:rPr>
                <w:lang w:val="fr-FR"/>
              </w:rPr>
              <w:t xml:space="preserve"> relates to speech </w:t>
            </w:r>
            <w:proofErr w:type="spellStart"/>
            <w:r w:rsidRPr="00F13B79">
              <w:rPr>
                <w:lang w:val="fr-FR"/>
              </w:rPr>
              <w:t>sounds</w:t>
            </w:r>
            <w:proofErr w:type="spellEnd"/>
          </w:p>
          <w:p w14:paraId="588349DF" w14:textId="7AB1DE57" w:rsidR="00F6620C" w:rsidRPr="003B4182" w:rsidRDefault="00F6620C" w:rsidP="00FE3EB7">
            <w:pPr>
              <w:ind w:left="720"/>
              <w:rPr>
                <w:rFonts w:ascii="Calibri" w:hAnsi="Calibri"/>
                <w:i/>
                <w:sz w:val="22"/>
                <w:szCs w:val="22"/>
                <w:lang w:val="sq-AL"/>
              </w:rPr>
            </w:pPr>
            <w:r>
              <w:rPr>
                <w:lang w:val="sq-AL"/>
              </w:rPr>
              <w:t xml:space="preserve"> </w:t>
            </w:r>
          </w:p>
        </w:tc>
      </w:tr>
      <w:tr w:rsidR="00F6620C" w:rsidRPr="00FE3EB7" w14:paraId="595D46A6" w14:textId="77777777" w:rsidTr="00004B39">
        <w:tc>
          <w:tcPr>
            <w:tcW w:w="8856" w:type="dxa"/>
            <w:gridSpan w:val="4"/>
            <w:shd w:val="clear" w:color="auto" w:fill="B8CCE4"/>
          </w:tcPr>
          <w:p w14:paraId="3D1E9595" w14:textId="77777777" w:rsidR="00F6620C" w:rsidRPr="003B4182" w:rsidRDefault="00F6620C" w:rsidP="00F6620C">
            <w:pPr>
              <w:pStyle w:val="NoSpacing"/>
              <w:rPr>
                <w:rFonts w:ascii="Calibri" w:hAnsi="Calibri"/>
                <w:i/>
                <w:sz w:val="22"/>
                <w:szCs w:val="22"/>
                <w:lang w:val="sq-AL"/>
              </w:rPr>
            </w:pPr>
          </w:p>
        </w:tc>
      </w:tr>
      <w:tr w:rsidR="00F6620C" w:rsidRPr="00F6620C" w14:paraId="55E4BBBA" w14:textId="77777777" w:rsidTr="00EF57F9">
        <w:tc>
          <w:tcPr>
            <w:tcW w:w="8856" w:type="dxa"/>
            <w:gridSpan w:val="4"/>
            <w:shd w:val="clear" w:color="auto" w:fill="B8CCE4"/>
          </w:tcPr>
          <w:p w14:paraId="6A6C401E" w14:textId="77777777" w:rsidR="00F6620C" w:rsidRDefault="00F6620C" w:rsidP="00F6620C">
            <w:pPr>
              <w:pStyle w:val="NoSpacing"/>
              <w:rPr>
                <w:rFonts w:ascii="Calibri" w:hAnsi="Calibri"/>
                <w:b/>
              </w:rPr>
            </w:pPr>
            <w:r>
              <w:rPr>
                <w:rFonts w:ascii="Calibri" w:hAnsi="Calibri"/>
                <w:b/>
              </w:rPr>
              <w:t>Student workload</w:t>
            </w:r>
          </w:p>
        </w:tc>
      </w:tr>
      <w:tr w:rsidR="00F6620C" w:rsidRPr="00777D28" w14:paraId="222A354A" w14:textId="77777777" w:rsidTr="00183923">
        <w:tc>
          <w:tcPr>
            <w:tcW w:w="3617" w:type="dxa"/>
            <w:tcBorders>
              <w:right w:val="single" w:sz="4" w:space="0" w:color="auto"/>
            </w:tcBorders>
            <w:shd w:val="clear" w:color="auto" w:fill="B8CCE4"/>
          </w:tcPr>
          <w:p w14:paraId="4302BFF0" w14:textId="77777777" w:rsidR="00F6620C" w:rsidRDefault="00F6620C" w:rsidP="00F6620C">
            <w:pPr>
              <w:rPr>
                <w:rFonts w:ascii="Calibri" w:hAnsi="Calibri" w:cs="Arial"/>
                <w:b/>
                <w:sz w:val="22"/>
                <w:szCs w:val="22"/>
              </w:rPr>
            </w:pPr>
            <w:r>
              <w:rPr>
                <w:rFonts w:ascii="Calibri" w:hAnsi="Calibri" w:cs="Arial"/>
                <w:b/>
                <w:sz w:val="22"/>
                <w:szCs w:val="22"/>
              </w:rPr>
              <w:t>Activity</w:t>
            </w:r>
          </w:p>
        </w:tc>
        <w:tc>
          <w:tcPr>
            <w:tcW w:w="1425" w:type="dxa"/>
            <w:tcBorders>
              <w:left w:val="single" w:sz="4" w:space="0" w:color="auto"/>
              <w:right w:val="single" w:sz="4" w:space="0" w:color="auto"/>
            </w:tcBorders>
            <w:shd w:val="clear" w:color="auto" w:fill="B8CCE4"/>
          </w:tcPr>
          <w:p w14:paraId="5B8A2D35" w14:textId="77777777" w:rsidR="00F6620C" w:rsidRPr="00E9151B" w:rsidRDefault="00F6620C" w:rsidP="00F6620C">
            <w:pPr>
              <w:rPr>
                <w:b/>
                <w:lang w:val="en-GB"/>
              </w:rPr>
            </w:pPr>
            <w:r w:rsidRPr="00E9151B">
              <w:rPr>
                <w:b/>
                <w:lang w:val="en-GB"/>
              </w:rPr>
              <w:t xml:space="preserve">Hour </w:t>
            </w:r>
          </w:p>
        </w:tc>
        <w:tc>
          <w:tcPr>
            <w:tcW w:w="1770" w:type="dxa"/>
            <w:tcBorders>
              <w:left w:val="single" w:sz="4" w:space="0" w:color="auto"/>
              <w:right w:val="single" w:sz="4" w:space="0" w:color="auto"/>
            </w:tcBorders>
            <w:shd w:val="clear" w:color="auto" w:fill="B8CCE4"/>
          </w:tcPr>
          <w:p w14:paraId="5EF52DFB" w14:textId="77777777" w:rsidR="00F6620C" w:rsidRPr="00E9151B" w:rsidRDefault="00F6620C" w:rsidP="00F6620C">
            <w:pPr>
              <w:rPr>
                <w:b/>
                <w:lang w:val="en-GB"/>
              </w:rPr>
            </w:pPr>
            <w:r w:rsidRPr="00E9151B">
              <w:rPr>
                <w:b/>
                <w:lang w:val="en-GB"/>
              </w:rPr>
              <w:t xml:space="preserve"> Day/week  </w:t>
            </w:r>
          </w:p>
        </w:tc>
        <w:tc>
          <w:tcPr>
            <w:tcW w:w="2044" w:type="dxa"/>
            <w:tcBorders>
              <w:left w:val="single" w:sz="4" w:space="0" w:color="auto"/>
            </w:tcBorders>
            <w:shd w:val="clear" w:color="auto" w:fill="B8CCE4"/>
          </w:tcPr>
          <w:p w14:paraId="7EF1ED51" w14:textId="77777777" w:rsidR="00F6620C" w:rsidRPr="00E9151B" w:rsidRDefault="00F6620C" w:rsidP="00F6620C">
            <w:pPr>
              <w:rPr>
                <w:b/>
                <w:lang w:val="en-GB"/>
              </w:rPr>
            </w:pPr>
            <w:r w:rsidRPr="00E9151B">
              <w:rPr>
                <w:b/>
                <w:lang w:val="en-GB"/>
              </w:rPr>
              <w:t>Total</w:t>
            </w:r>
          </w:p>
        </w:tc>
      </w:tr>
      <w:tr w:rsidR="00F6620C" w:rsidRPr="00777D28" w14:paraId="68E5A398" w14:textId="77777777" w:rsidTr="00183923">
        <w:tc>
          <w:tcPr>
            <w:tcW w:w="3617" w:type="dxa"/>
            <w:tcBorders>
              <w:right w:val="single" w:sz="4" w:space="0" w:color="auto"/>
            </w:tcBorders>
            <w:shd w:val="clear" w:color="auto" w:fill="FFFFFF"/>
          </w:tcPr>
          <w:p w14:paraId="484B0AE9" w14:textId="77777777" w:rsidR="00F6620C" w:rsidRDefault="00F6620C" w:rsidP="00F6620C">
            <w:r>
              <w:t>Lecture</w:t>
            </w:r>
          </w:p>
        </w:tc>
        <w:tc>
          <w:tcPr>
            <w:tcW w:w="1425" w:type="dxa"/>
            <w:tcBorders>
              <w:left w:val="single" w:sz="4" w:space="0" w:color="auto"/>
              <w:right w:val="single" w:sz="4" w:space="0" w:color="auto"/>
            </w:tcBorders>
            <w:shd w:val="clear" w:color="auto" w:fill="FFFFFF"/>
          </w:tcPr>
          <w:p w14:paraId="01EE5AE0" w14:textId="77777777" w:rsidR="00F6620C" w:rsidRPr="0068594F" w:rsidRDefault="00F6620C" w:rsidP="00F6620C">
            <w:pPr>
              <w:rPr>
                <w:color w:val="000000"/>
              </w:rPr>
            </w:pPr>
            <w:r w:rsidRPr="0068594F">
              <w:rPr>
                <w:color w:val="000000"/>
              </w:rPr>
              <w:t xml:space="preserve">2 </w:t>
            </w:r>
          </w:p>
        </w:tc>
        <w:tc>
          <w:tcPr>
            <w:tcW w:w="1770" w:type="dxa"/>
            <w:tcBorders>
              <w:left w:val="single" w:sz="4" w:space="0" w:color="auto"/>
              <w:right w:val="single" w:sz="4" w:space="0" w:color="auto"/>
            </w:tcBorders>
            <w:shd w:val="clear" w:color="auto" w:fill="FFFFFF"/>
          </w:tcPr>
          <w:p w14:paraId="3020E8C4" w14:textId="77777777" w:rsidR="00F6620C" w:rsidRPr="0068594F" w:rsidRDefault="00F6620C" w:rsidP="00F6620C">
            <w:pPr>
              <w:rPr>
                <w:color w:val="000000"/>
              </w:rPr>
            </w:pPr>
            <w:r w:rsidRPr="0068594F">
              <w:rPr>
                <w:color w:val="000000"/>
              </w:rPr>
              <w:t>15</w:t>
            </w:r>
          </w:p>
        </w:tc>
        <w:tc>
          <w:tcPr>
            <w:tcW w:w="2044" w:type="dxa"/>
            <w:tcBorders>
              <w:left w:val="single" w:sz="4" w:space="0" w:color="auto"/>
            </w:tcBorders>
            <w:shd w:val="clear" w:color="auto" w:fill="FFFFFF"/>
          </w:tcPr>
          <w:p w14:paraId="798E732E" w14:textId="77777777" w:rsidR="00F6620C" w:rsidRPr="0068594F" w:rsidRDefault="00F6620C" w:rsidP="00F6620C">
            <w:pPr>
              <w:rPr>
                <w:color w:val="000000"/>
              </w:rPr>
            </w:pPr>
            <w:r w:rsidRPr="0068594F">
              <w:rPr>
                <w:color w:val="000000"/>
              </w:rPr>
              <w:t>22.5</w:t>
            </w:r>
          </w:p>
        </w:tc>
      </w:tr>
      <w:tr w:rsidR="00F6620C" w:rsidRPr="00777D28" w14:paraId="02F0F207" w14:textId="77777777" w:rsidTr="00183923">
        <w:tc>
          <w:tcPr>
            <w:tcW w:w="3617" w:type="dxa"/>
            <w:tcBorders>
              <w:right w:val="single" w:sz="4" w:space="0" w:color="auto"/>
            </w:tcBorders>
            <w:shd w:val="clear" w:color="auto" w:fill="FFFFFF"/>
          </w:tcPr>
          <w:p w14:paraId="4CC1F009" w14:textId="77777777" w:rsidR="00F6620C" w:rsidRDefault="00F6620C" w:rsidP="00F6620C">
            <w:r>
              <w:lastRenderedPageBreak/>
              <w:t>Theory / lab work</w:t>
            </w:r>
          </w:p>
        </w:tc>
        <w:tc>
          <w:tcPr>
            <w:tcW w:w="1425" w:type="dxa"/>
            <w:tcBorders>
              <w:left w:val="single" w:sz="4" w:space="0" w:color="auto"/>
              <w:right w:val="single" w:sz="4" w:space="0" w:color="auto"/>
            </w:tcBorders>
            <w:shd w:val="clear" w:color="auto" w:fill="FFFFFF"/>
          </w:tcPr>
          <w:p w14:paraId="47225FBD" w14:textId="77777777" w:rsidR="00F6620C" w:rsidRPr="0068594F" w:rsidRDefault="00F6620C" w:rsidP="00F6620C">
            <w:pPr>
              <w:rPr>
                <w:color w:val="000000"/>
              </w:rPr>
            </w:pPr>
            <w:r w:rsidRPr="0068594F">
              <w:rPr>
                <w:color w:val="000000"/>
              </w:rPr>
              <w:t xml:space="preserve">2 </w:t>
            </w:r>
          </w:p>
        </w:tc>
        <w:tc>
          <w:tcPr>
            <w:tcW w:w="1770" w:type="dxa"/>
            <w:tcBorders>
              <w:left w:val="single" w:sz="4" w:space="0" w:color="auto"/>
              <w:right w:val="single" w:sz="4" w:space="0" w:color="auto"/>
            </w:tcBorders>
            <w:shd w:val="clear" w:color="auto" w:fill="FFFFFF"/>
          </w:tcPr>
          <w:p w14:paraId="0CBFA0AB" w14:textId="77777777" w:rsidR="00F6620C" w:rsidRPr="0068594F" w:rsidRDefault="00F6620C" w:rsidP="00F6620C">
            <w:pPr>
              <w:rPr>
                <w:color w:val="000000"/>
              </w:rPr>
            </w:pPr>
            <w:r w:rsidRPr="0068594F">
              <w:rPr>
                <w:color w:val="000000"/>
              </w:rPr>
              <w:t>15</w:t>
            </w:r>
          </w:p>
        </w:tc>
        <w:tc>
          <w:tcPr>
            <w:tcW w:w="2044" w:type="dxa"/>
            <w:tcBorders>
              <w:left w:val="single" w:sz="4" w:space="0" w:color="auto"/>
            </w:tcBorders>
            <w:shd w:val="clear" w:color="auto" w:fill="FFFFFF"/>
          </w:tcPr>
          <w:p w14:paraId="2E836CC8" w14:textId="77777777" w:rsidR="00F6620C" w:rsidRPr="0068594F" w:rsidRDefault="00F6620C" w:rsidP="00F6620C">
            <w:pPr>
              <w:rPr>
                <w:color w:val="000000"/>
              </w:rPr>
            </w:pPr>
            <w:r w:rsidRPr="0068594F">
              <w:rPr>
                <w:color w:val="000000"/>
              </w:rPr>
              <w:t>22.5</w:t>
            </w:r>
          </w:p>
        </w:tc>
      </w:tr>
      <w:tr w:rsidR="00F6620C" w:rsidRPr="00777D28" w14:paraId="7D235090" w14:textId="77777777" w:rsidTr="00183923">
        <w:tc>
          <w:tcPr>
            <w:tcW w:w="3617" w:type="dxa"/>
            <w:tcBorders>
              <w:right w:val="single" w:sz="4" w:space="0" w:color="auto"/>
            </w:tcBorders>
            <w:shd w:val="clear" w:color="auto" w:fill="FFFFFF"/>
          </w:tcPr>
          <w:p w14:paraId="7081A0F3" w14:textId="77777777" w:rsidR="00F6620C" w:rsidRDefault="00F6620C" w:rsidP="00F6620C">
            <w:r>
              <w:t>Practical work</w:t>
            </w:r>
          </w:p>
        </w:tc>
        <w:tc>
          <w:tcPr>
            <w:tcW w:w="1425" w:type="dxa"/>
            <w:tcBorders>
              <w:left w:val="single" w:sz="4" w:space="0" w:color="auto"/>
              <w:right w:val="single" w:sz="4" w:space="0" w:color="auto"/>
            </w:tcBorders>
            <w:shd w:val="clear" w:color="auto" w:fill="FFFFFF"/>
          </w:tcPr>
          <w:p w14:paraId="38088324" w14:textId="77777777" w:rsidR="00F6620C" w:rsidRPr="0068594F" w:rsidRDefault="00F6620C" w:rsidP="00F6620C">
            <w:pPr>
              <w:rPr>
                <w:color w:val="000000"/>
              </w:rPr>
            </w:pPr>
          </w:p>
        </w:tc>
        <w:tc>
          <w:tcPr>
            <w:tcW w:w="1770" w:type="dxa"/>
            <w:tcBorders>
              <w:left w:val="single" w:sz="4" w:space="0" w:color="auto"/>
              <w:right w:val="single" w:sz="4" w:space="0" w:color="auto"/>
            </w:tcBorders>
            <w:shd w:val="clear" w:color="auto" w:fill="FFFFFF"/>
          </w:tcPr>
          <w:p w14:paraId="399BC608" w14:textId="77777777" w:rsidR="00F6620C" w:rsidRPr="0068594F" w:rsidRDefault="00F6620C" w:rsidP="00F6620C">
            <w:pPr>
              <w:rPr>
                <w:color w:val="000000"/>
              </w:rPr>
            </w:pPr>
          </w:p>
        </w:tc>
        <w:tc>
          <w:tcPr>
            <w:tcW w:w="2044" w:type="dxa"/>
            <w:tcBorders>
              <w:left w:val="single" w:sz="4" w:space="0" w:color="auto"/>
            </w:tcBorders>
            <w:shd w:val="clear" w:color="auto" w:fill="FFFFFF"/>
          </w:tcPr>
          <w:p w14:paraId="28090576" w14:textId="77777777" w:rsidR="00F6620C" w:rsidRPr="0068594F" w:rsidRDefault="00F6620C" w:rsidP="00F6620C">
            <w:pPr>
              <w:rPr>
                <w:color w:val="000000"/>
              </w:rPr>
            </w:pPr>
          </w:p>
        </w:tc>
      </w:tr>
      <w:tr w:rsidR="00F6620C" w:rsidRPr="00777D28" w14:paraId="1A410AFD" w14:textId="77777777" w:rsidTr="00183923">
        <w:tc>
          <w:tcPr>
            <w:tcW w:w="3617" w:type="dxa"/>
            <w:tcBorders>
              <w:right w:val="single" w:sz="4" w:space="0" w:color="auto"/>
            </w:tcBorders>
            <w:shd w:val="clear" w:color="auto" w:fill="FFFFFF"/>
          </w:tcPr>
          <w:p w14:paraId="4ED69634" w14:textId="77777777" w:rsidR="00F6620C" w:rsidRDefault="00F6620C" w:rsidP="00F6620C">
            <w:r>
              <w:t>Contact/consultation with the teacher</w:t>
            </w:r>
          </w:p>
        </w:tc>
        <w:tc>
          <w:tcPr>
            <w:tcW w:w="1425" w:type="dxa"/>
            <w:tcBorders>
              <w:left w:val="single" w:sz="4" w:space="0" w:color="auto"/>
              <w:right w:val="single" w:sz="4" w:space="0" w:color="auto"/>
            </w:tcBorders>
            <w:shd w:val="clear" w:color="auto" w:fill="FFFFFF"/>
          </w:tcPr>
          <w:p w14:paraId="194D2654" w14:textId="77777777" w:rsidR="00F6620C" w:rsidRPr="0068594F" w:rsidRDefault="00F6620C" w:rsidP="00F6620C">
            <w:pPr>
              <w:rPr>
                <w:color w:val="000000"/>
              </w:rPr>
            </w:pPr>
            <w:r w:rsidRPr="0068594F">
              <w:rPr>
                <w:color w:val="000000"/>
              </w:rPr>
              <w:t>10 min</w:t>
            </w:r>
          </w:p>
        </w:tc>
        <w:tc>
          <w:tcPr>
            <w:tcW w:w="1770" w:type="dxa"/>
            <w:tcBorders>
              <w:left w:val="single" w:sz="4" w:space="0" w:color="auto"/>
              <w:right w:val="single" w:sz="4" w:space="0" w:color="auto"/>
            </w:tcBorders>
            <w:shd w:val="clear" w:color="auto" w:fill="FFFFFF"/>
          </w:tcPr>
          <w:p w14:paraId="3FC42B66" w14:textId="77777777" w:rsidR="00F6620C" w:rsidRPr="0068594F" w:rsidRDefault="00F6620C" w:rsidP="00F6620C">
            <w:pPr>
              <w:rPr>
                <w:color w:val="000000"/>
              </w:rPr>
            </w:pPr>
            <w:r w:rsidRPr="0068594F">
              <w:rPr>
                <w:color w:val="000000"/>
              </w:rPr>
              <w:t>15</w:t>
            </w:r>
          </w:p>
        </w:tc>
        <w:tc>
          <w:tcPr>
            <w:tcW w:w="2044" w:type="dxa"/>
            <w:tcBorders>
              <w:left w:val="single" w:sz="4" w:space="0" w:color="auto"/>
            </w:tcBorders>
            <w:shd w:val="clear" w:color="auto" w:fill="FFFFFF"/>
          </w:tcPr>
          <w:p w14:paraId="63C1BB73" w14:textId="77777777" w:rsidR="00F6620C" w:rsidRPr="0068594F" w:rsidRDefault="00F6620C" w:rsidP="00F6620C">
            <w:pPr>
              <w:rPr>
                <w:color w:val="000000"/>
              </w:rPr>
            </w:pPr>
            <w:r w:rsidRPr="0068594F">
              <w:rPr>
                <w:color w:val="000000"/>
              </w:rPr>
              <w:t>2.5</w:t>
            </w:r>
          </w:p>
        </w:tc>
      </w:tr>
      <w:tr w:rsidR="00F6620C" w:rsidRPr="00777D28" w14:paraId="36497A54" w14:textId="77777777" w:rsidTr="00183923">
        <w:tc>
          <w:tcPr>
            <w:tcW w:w="3617" w:type="dxa"/>
            <w:tcBorders>
              <w:right w:val="single" w:sz="4" w:space="0" w:color="auto"/>
            </w:tcBorders>
            <w:shd w:val="clear" w:color="auto" w:fill="FFFFFF"/>
          </w:tcPr>
          <w:p w14:paraId="4C4F4814" w14:textId="77777777" w:rsidR="00F6620C" w:rsidRDefault="00F6620C" w:rsidP="00F6620C">
            <w:r>
              <w:t>Field work</w:t>
            </w:r>
          </w:p>
        </w:tc>
        <w:tc>
          <w:tcPr>
            <w:tcW w:w="1425" w:type="dxa"/>
            <w:tcBorders>
              <w:left w:val="single" w:sz="4" w:space="0" w:color="auto"/>
              <w:right w:val="single" w:sz="4" w:space="0" w:color="auto"/>
            </w:tcBorders>
            <w:shd w:val="clear" w:color="auto" w:fill="FFFFFF"/>
          </w:tcPr>
          <w:p w14:paraId="188CFBA3" w14:textId="77777777" w:rsidR="00F6620C" w:rsidRPr="0068594F" w:rsidRDefault="00F6620C" w:rsidP="00F6620C">
            <w:pPr>
              <w:rPr>
                <w:color w:val="000000"/>
              </w:rPr>
            </w:pPr>
          </w:p>
        </w:tc>
        <w:tc>
          <w:tcPr>
            <w:tcW w:w="1770" w:type="dxa"/>
            <w:tcBorders>
              <w:left w:val="single" w:sz="4" w:space="0" w:color="auto"/>
              <w:right w:val="single" w:sz="4" w:space="0" w:color="auto"/>
            </w:tcBorders>
            <w:shd w:val="clear" w:color="auto" w:fill="FFFFFF"/>
          </w:tcPr>
          <w:p w14:paraId="739E63EB" w14:textId="77777777" w:rsidR="00F6620C" w:rsidRPr="0068594F" w:rsidRDefault="00F6620C" w:rsidP="00F6620C">
            <w:pPr>
              <w:rPr>
                <w:color w:val="000000"/>
              </w:rPr>
            </w:pPr>
          </w:p>
        </w:tc>
        <w:tc>
          <w:tcPr>
            <w:tcW w:w="2044" w:type="dxa"/>
            <w:tcBorders>
              <w:left w:val="single" w:sz="4" w:space="0" w:color="auto"/>
            </w:tcBorders>
            <w:shd w:val="clear" w:color="auto" w:fill="FFFFFF"/>
          </w:tcPr>
          <w:p w14:paraId="1E6C280F" w14:textId="77777777" w:rsidR="00F6620C" w:rsidRPr="0068594F" w:rsidRDefault="00F6620C" w:rsidP="00F6620C">
            <w:pPr>
              <w:rPr>
                <w:color w:val="000000"/>
              </w:rPr>
            </w:pPr>
          </w:p>
        </w:tc>
      </w:tr>
      <w:tr w:rsidR="00F6620C" w:rsidRPr="00777D28" w14:paraId="0C8CB72B" w14:textId="77777777" w:rsidTr="00183923">
        <w:tc>
          <w:tcPr>
            <w:tcW w:w="3617" w:type="dxa"/>
            <w:tcBorders>
              <w:right w:val="single" w:sz="4" w:space="0" w:color="auto"/>
            </w:tcBorders>
            <w:shd w:val="clear" w:color="auto" w:fill="FFFFFF"/>
          </w:tcPr>
          <w:p w14:paraId="3BE6A8CE" w14:textId="77777777" w:rsidR="00F6620C" w:rsidRDefault="00F6620C" w:rsidP="00F6620C">
            <w:r>
              <w:t>Test, seminar paper</w:t>
            </w:r>
          </w:p>
        </w:tc>
        <w:tc>
          <w:tcPr>
            <w:tcW w:w="1425" w:type="dxa"/>
            <w:tcBorders>
              <w:left w:val="single" w:sz="4" w:space="0" w:color="auto"/>
              <w:right w:val="single" w:sz="4" w:space="0" w:color="auto"/>
            </w:tcBorders>
            <w:shd w:val="clear" w:color="auto" w:fill="FFFFFF"/>
          </w:tcPr>
          <w:p w14:paraId="1AE6BAD5" w14:textId="6097071B" w:rsidR="00F6620C" w:rsidRPr="0068594F" w:rsidRDefault="00860A54" w:rsidP="00F6620C">
            <w:pPr>
              <w:rPr>
                <w:color w:val="000000"/>
              </w:rPr>
            </w:pPr>
            <w:r>
              <w:rPr>
                <w:color w:val="000000"/>
              </w:rPr>
              <w:t>4</w:t>
            </w:r>
          </w:p>
        </w:tc>
        <w:tc>
          <w:tcPr>
            <w:tcW w:w="1770" w:type="dxa"/>
            <w:tcBorders>
              <w:left w:val="single" w:sz="4" w:space="0" w:color="auto"/>
              <w:right w:val="single" w:sz="4" w:space="0" w:color="auto"/>
            </w:tcBorders>
            <w:shd w:val="clear" w:color="auto" w:fill="FFFFFF"/>
          </w:tcPr>
          <w:p w14:paraId="209A489C" w14:textId="77777777" w:rsidR="00F6620C" w:rsidRPr="0068594F" w:rsidRDefault="00F6620C" w:rsidP="00F6620C">
            <w:pPr>
              <w:rPr>
                <w:color w:val="000000"/>
              </w:rPr>
            </w:pPr>
            <w:r w:rsidRPr="0068594F">
              <w:rPr>
                <w:color w:val="000000"/>
              </w:rPr>
              <w:t>1</w:t>
            </w:r>
          </w:p>
        </w:tc>
        <w:tc>
          <w:tcPr>
            <w:tcW w:w="2044" w:type="dxa"/>
            <w:tcBorders>
              <w:left w:val="single" w:sz="4" w:space="0" w:color="auto"/>
            </w:tcBorders>
            <w:shd w:val="clear" w:color="auto" w:fill="FFFFFF"/>
          </w:tcPr>
          <w:p w14:paraId="59E04A3C" w14:textId="05D7B602" w:rsidR="00F6620C" w:rsidRPr="0068594F" w:rsidRDefault="00860A54" w:rsidP="00F6620C">
            <w:pPr>
              <w:rPr>
                <w:color w:val="000000"/>
              </w:rPr>
            </w:pPr>
            <w:r>
              <w:rPr>
                <w:color w:val="000000"/>
              </w:rPr>
              <w:t>4</w:t>
            </w:r>
          </w:p>
        </w:tc>
      </w:tr>
      <w:tr w:rsidR="00F6620C" w:rsidRPr="00777D28" w14:paraId="0E92E4FF" w14:textId="77777777" w:rsidTr="00183923">
        <w:tc>
          <w:tcPr>
            <w:tcW w:w="3617" w:type="dxa"/>
            <w:tcBorders>
              <w:right w:val="single" w:sz="4" w:space="0" w:color="auto"/>
            </w:tcBorders>
            <w:shd w:val="clear" w:color="auto" w:fill="FFFFFF"/>
          </w:tcPr>
          <w:p w14:paraId="0D5B9828" w14:textId="77777777" w:rsidR="00F6620C" w:rsidRDefault="00F6620C" w:rsidP="00F6620C">
            <w:r>
              <w:t>Homework</w:t>
            </w:r>
          </w:p>
        </w:tc>
        <w:tc>
          <w:tcPr>
            <w:tcW w:w="1425" w:type="dxa"/>
            <w:tcBorders>
              <w:left w:val="single" w:sz="4" w:space="0" w:color="auto"/>
              <w:right w:val="single" w:sz="4" w:space="0" w:color="auto"/>
            </w:tcBorders>
            <w:shd w:val="clear" w:color="auto" w:fill="FFFFFF"/>
          </w:tcPr>
          <w:p w14:paraId="0DE8FE77" w14:textId="216A2879" w:rsidR="00F6620C" w:rsidRPr="0068594F" w:rsidRDefault="00860A54" w:rsidP="00F6620C">
            <w:pPr>
              <w:rPr>
                <w:color w:val="000000"/>
              </w:rPr>
            </w:pPr>
            <w:r>
              <w:rPr>
                <w:color w:val="000000"/>
              </w:rPr>
              <w:t>0.50</w:t>
            </w:r>
          </w:p>
        </w:tc>
        <w:tc>
          <w:tcPr>
            <w:tcW w:w="1770" w:type="dxa"/>
            <w:tcBorders>
              <w:left w:val="single" w:sz="4" w:space="0" w:color="auto"/>
              <w:right w:val="single" w:sz="4" w:space="0" w:color="auto"/>
            </w:tcBorders>
            <w:shd w:val="clear" w:color="auto" w:fill="FFFFFF"/>
          </w:tcPr>
          <w:p w14:paraId="3E76DD18" w14:textId="77777777" w:rsidR="00F6620C" w:rsidRPr="0068594F" w:rsidRDefault="00F6620C" w:rsidP="00F6620C">
            <w:pPr>
              <w:rPr>
                <w:color w:val="000000"/>
              </w:rPr>
            </w:pPr>
            <w:r w:rsidRPr="0068594F">
              <w:rPr>
                <w:color w:val="000000"/>
              </w:rPr>
              <w:t>15</w:t>
            </w:r>
          </w:p>
        </w:tc>
        <w:tc>
          <w:tcPr>
            <w:tcW w:w="2044" w:type="dxa"/>
            <w:tcBorders>
              <w:left w:val="single" w:sz="4" w:space="0" w:color="auto"/>
            </w:tcBorders>
            <w:shd w:val="clear" w:color="auto" w:fill="FFFFFF"/>
          </w:tcPr>
          <w:p w14:paraId="710CAE98" w14:textId="34B686D6" w:rsidR="00F6620C" w:rsidRPr="0068594F" w:rsidRDefault="00860A54" w:rsidP="00F6620C">
            <w:pPr>
              <w:rPr>
                <w:color w:val="000000"/>
              </w:rPr>
            </w:pPr>
            <w:r>
              <w:rPr>
                <w:color w:val="000000"/>
              </w:rPr>
              <w:t>7.5</w:t>
            </w:r>
          </w:p>
        </w:tc>
      </w:tr>
      <w:tr w:rsidR="00F6620C" w:rsidRPr="00777D28" w14:paraId="4D5B85DC" w14:textId="77777777" w:rsidTr="00183923">
        <w:tc>
          <w:tcPr>
            <w:tcW w:w="3617" w:type="dxa"/>
            <w:tcBorders>
              <w:right w:val="single" w:sz="4" w:space="0" w:color="auto"/>
            </w:tcBorders>
            <w:shd w:val="clear" w:color="auto" w:fill="FFFFFF"/>
          </w:tcPr>
          <w:p w14:paraId="3467D424" w14:textId="77777777" w:rsidR="00F6620C" w:rsidRDefault="00F6620C" w:rsidP="00F6620C">
            <w:r>
              <w:t>Self-study (library / home)</w:t>
            </w:r>
          </w:p>
        </w:tc>
        <w:tc>
          <w:tcPr>
            <w:tcW w:w="1425" w:type="dxa"/>
            <w:tcBorders>
              <w:left w:val="single" w:sz="4" w:space="0" w:color="auto"/>
              <w:right w:val="single" w:sz="4" w:space="0" w:color="auto"/>
            </w:tcBorders>
            <w:shd w:val="clear" w:color="auto" w:fill="FFFFFF"/>
          </w:tcPr>
          <w:p w14:paraId="0E424A30" w14:textId="77777777" w:rsidR="00F6620C" w:rsidRPr="0068594F" w:rsidRDefault="00F6620C" w:rsidP="00F6620C">
            <w:pPr>
              <w:rPr>
                <w:color w:val="000000"/>
              </w:rPr>
            </w:pPr>
            <w:r>
              <w:rPr>
                <w:color w:val="000000"/>
              </w:rPr>
              <w:t>2</w:t>
            </w:r>
          </w:p>
        </w:tc>
        <w:tc>
          <w:tcPr>
            <w:tcW w:w="1770" w:type="dxa"/>
            <w:tcBorders>
              <w:left w:val="single" w:sz="4" w:space="0" w:color="auto"/>
              <w:right w:val="single" w:sz="4" w:space="0" w:color="auto"/>
            </w:tcBorders>
            <w:shd w:val="clear" w:color="auto" w:fill="FFFFFF"/>
          </w:tcPr>
          <w:p w14:paraId="2024D680" w14:textId="77777777" w:rsidR="00F6620C" w:rsidRPr="0068594F" w:rsidRDefault="00F6620C" w:rsidP="00F6620C">
            <w:pPr>
              <w:rPr>
                <w:color w:val="000000"/>
              </w:rPr>
            </w:pPr>
            <w:r w:rsidRPr="0068594F">
              <w:rPr>
                <w:color w:val="000000"/>
              </w:rPr>
              <w:t>15</w:t>
            </w:r>
          </w:p>
        </w:tc>
        <w:tc>
          <w:tcPr>
            <w:tcW w:w="2044" w:type="dxa"/>
            <w:tcBorders>
              <w:left w:val="single" w:sz="4" w:space="0" w:color="auto"/>
            </w:tcBorders>
            <w:shd w:val="clear" w:color="auto" w:fill="FFFFFF"/>
          </w:tcPr>
          <w:p w14:paraId="4045B5C8" w14:textId="77777777" w:rsidR="00F6620C" w:rsidRPr="0068594F" w:rsidRDefault="00F6620C" w:rsidP="00F6620C">
            <w:pPr>
              <w:rPr>
                <w:color w:val="000000"/>
              </w:rPr>
            </w:pPr>
            <w:r>
              <w:rPr>
                <w:color w:val="000000"/>
              </w:rPr>
              <w:t>30</w:t>
            </w:r>
          </w:p>
        </w:tc>
      </w:tr>
      <w:tr w:rsidR="00F6620C" w:rsidRPr="00777D28" w14:paraId="4213349B" w14:textId="77777777" w:rsidTr="00183923">
        <w:tc>
          <w:tcPr>
            <w:tcW w:w="3617" w:type="dxa"/>
            <w:tcBorders>
              <w:right w:val="single" w:sz="4" w:space="0" w:color="auto"/>
            </w:tcBorders>
            <w:shd w:val="clear" w:color="auto" w:fill="FFFFFF"/>
          </w:tcPr>
          <w:p w14:paraId="4B2B1858" w14:textId="77777777" w:rsidR="00F6620C" w:rsidRDefault="00F6620C" w:rsidP="00F6620C">
            <w:r>
              <w:t>Final preparation for exam</w:t>
            </w:r>
          </w:p>
        </w:tc>
        <w:tc>
          <w:tcPr>
            <w:tcW w:w="1425" w:type="dxa"/>
            <w:tcBorders>
              <w:left w:val="single" w:sz="4" w:space="0" w:color="auto"/>
              <w:right w:val="single" w:sz="4" w:space="0" w:color="auto"/>
            </w:tcBorders>
            <w:shd w:val="clear" w:color="auto" w:fill="FFFFFF"/>
          </w:tcPr>
          <w:p w14:paraId="4F51D67D" w14:textId="77777777" w:rsidR="00F6620C" w:rsidRPr="0068594F" w:rsidRDefault="00F6620C" w:rsidP="00F6620C">
            <w:pPr>
              <w:rPr>
                <w:color w:val="000000"/>
              </w:rPr>
            </w:pPr>
            <w:r w:rsidRPr="0068594F">
              <w:rPr>
                <w:color w:val="000000"/>
              </w:rPr>
              <w:t>5</w:t>
            </w:r>
          </w:p>
        </w:tc>
        <w:tc>
          <w:tcPr>
            <w:tcW w:w="1770" w:type="dxa"/>
            <w:tcBorders>
              <w:left w:val="single" w:sz="4" w:space="0" w:color="auto"/>
              <w:right w:val="single" w:sz="4" w:space="0" w:color="auto"/>
            </w:tcBorders>
            <w:shd w:val="clear" w:color="auto" w:fill="FFFFFF"/>
          </w:tcPr>
          <w:p w14:paraId="119E502E" w14:textId="77777777" w:rsidR="00F6620C" w:rsidRPr="0068594F" w:rsidRDefault="00F6620C" w:rsidP="00F6620C">
            <w:pPr>
              <w:rPr>
                <w:color w:val="000000"/>
              </w:rPr>
            </w:pPr>
            <w:r w:rsidRPr="0068594F">
              <w:rPr>
                <w:color w:val="000000"/>
              </w:rPr>
              <w:t>2</w:t>
            </w:r>
          </w:p>
        </w:tc>
        <w:tc>
          <w:tcPr>
            <w:tcW w:w="2044" w:type="dxa"/>
            <w:tcBorders>
              <w:left w:val="single" w:sz="4" w:space="0" w:color="auto"/>
            </w:tcBorders>
            <w:shd w:val="clear" w:color="auto" w:fill="FFFFFF"/>
          </w:tcPr>
          <w:p w14:paraId="0176B53A" w14:textId="77777777" w:rsidR="00F6620C" w:rsidRPr="0068594F" w:rsidRDefault="00F6620C" w:rsidP="00F6620C">
            <w:pPr>
              <w:rPr>
                <w:color w:val="000000"/>
              </w:rPr>
            </w:pPr>
            <w:r w:rsidRPr="0068594F">
              <w:rPr>
                <w:color w:val="000000"/>
              </w:rPr>
              <w:t>10</w:t>
            </w:r>
          </w:p>
        </w:tc>
      </w:tr>
      <w:tr w:rsidR="00F6620C" w:rsidRPr="00F6620C" w14:paraId="68FD68B8" w14:textId="77777777" w:rsidTr="00183923">
        <w:tc>
          <w:tcPr>
            <w:tcW w:w="3617" w:type="dxa"/>
            <w:tcBorders>
              <w:right w:val="single" w:sz="4" w:space="0" w:color="auto"/>
            </w:tcBorders>
            <w:shd w:val="clear" w:color="auto" w:fill="FFFFFF"/>
          </w:tcPr>
          <w:p w14:paraId="75D60389" w14:textId="77777777" w:rsidR="00F6620C" w:rsidRDefault="00F6620C" w:rsidP="00F6620C">
            <w:r>
              <w:t>Assessment time (test, quiz, final exam)</w:t>
            </w:r>
          </w:p>
        </w:tc>
        <w:tc>
          <w:tcPr>
            <w:tcW w:w="1425" w:type="dxa"/>
            <w:tcBorders>
              <w:left w:val="single" w:sz="4" w:space="0" w:color="auto"/>
              <w:right w:val="single" w:sz="4" w:space="0" w:color="auto"/>
            </w:tcBorders>
            <w:shd w:val="clear" w:color="auto" w:fill="FFFFFF"/>
          </w:tcPr>
          <w:p w14:paraId="2E529349" w14:textId="77777777" w:rsidR="00F6620C" w:rsidRPr="0068594F" w:rsidRDefault="00F6620C" w:rsidP="00F6620C">
            <w:pPr>
              <w:rPr>
                <w:color w:val="000000"/>
              </w:rPr>
            </w:pPr>
            <w:r w:rsidRPr="0068594F">
              <w:rPr>
                <w:color w:val="000000"/>
              </w:rPr>
              <w:t>2</w:t>
            </w:r>
          </w:p>
        </w:tc>
        <w:tc>
          <w:tcPr>
            <w:tcW w:w="1770" w:type="dxa"/>
            <w:tcBorders>
              <w:left w:val="single" w:sz="4" w:space="0" w:color="auto"/>
              <w:right w:val="single" w:sz="4" w:space="0" w:color="auto"/>
            </w:tcBorders>
            <w:shd w:val="clear" w:color="auto" w:fill="FFFFFF"/>
          </w:tcPr>
          <w:p w14:paraId="30E91C61" w14:textId="77777777" w:rsidR="00F6620C" w:rsidRPr="0068594F" w:rsidRDefault="00F6620C" w:rsidP="00F6620C">
            <w:pPr>
              <w:rPr>
                <w:color w:val="000000"/>
              </w:rPr>
            </w:pPr>
            <w:r w:rsidRPr="0068594F">
              <w:rPr>
                <w:color w:val="000000"/>
              </w:rPr>
              <w:t>2</w:t>
            </w:r>
          </w:p>
        </w:tc>
        <w:tc>
          <w:tcPr>
            <w:tcW w:w="2044" w:type="dxa"/>
            <w:tcBorders>
              <w:left w:val="single" w:sz="4" w:space="0" w:color="auto"/>
            </w:tcBorders>
            <w:shd w:val="clear" w:color="auto" w:fill="FFFFFF"/>
          </w:tcPr>
          <w:p w14:paraId="79F28C4D" w14:textId="77777777" w:rsidR="00F6620C" w:rsidRPr="0068594F" w:rsidRDefault="00F6620C" w:rsidP="00F6620C">
            <w:pPr>
              <w:rPr>
                <w:color w:val="000000"/>
              </w:rPr>
            </w:pPr>
            <w:r w:rsidRPr="0068594F">
              <w:rPr>
                <w:color w:val="000000"/>
              </w:rPr>
              <w:t>4</w:t>
            </w:r>
          </w:p>
        </w:tc>
      </w:tr>
      <w:tr w:rsidR="00F6620C" w:rsidRPr="00777D28" w14:paraId="2AC852DB" w14:textId="77777777" w:rsidTr="00183923">
        <w:tc>
          <w:tcPr>
            <w:tcW w:w="3617" w:type="dxa"/>
            <w:tcBorders>
              <w:right w:val="single" w:sz="4" w:space="0" w:color="auto"/>
            </w:tcBorders>
            <w:shd w:val="clear" w:color="auto" w:fill="FFFFFF"/>
          </w:tcPr>
          <w:p w14:paraId="5CA759B2" w14:textId="77777777" w:rsidR="00F6620C" w:rsidRDefault="00F6620C" w:rsidP="00F6620C">
            <w:r>
              <w:t>Projects, presentations, etc.</w:t>
            </w:r>
          </w:p>
        </w:tc>
        <w:tc>
          <w:tcPr>
            <w:tcW w:w="1425" w:type="dxa"/>
            <w:tcBorders>
              <w:left w:val="single" w:sz="4" w:space="0" w:color="auto"/>
              <w:right w:val="single" w:sz="4" w:space="0" w:color="auto"/>
            </w:tcBorders>
            <w:shd w:val="clear" w:color="auto" w:fill="FFFFFF"/>
          </w:tcPr>
          <w:p w14:paraId="1B28EF5D" w14:textId="77777777" w:rsidR="00F6620C" w:rsidRPr="0068594F" w:rsidRDefault="00F6620C" w:rsidP="00F6620C">
            <w:pPr>
              <w:rPr>
                <w:color w:val="000000"/>
              </w:rPr>
            </w:pPr>
            <w:r w:rsidRPr="0068594F">
              <w:rPr>
                <w:color w:val="000000"/>
              </w:rPr>
              <w:t>30 min</w:t>
            </w:r>
          </w:p>
        </w:tc>
        <w:tc>
          <w:tcPr>
            <w:tcW w:w="1770" w:type="dxa"/>
            <w:tcBorders>
              <w:left w:val="single" w:sz="4" w:space="0" w:color="auto"/>
              <w:right w:val="single" w:sz="4" w:space="0" w:color="auto"/>
            </w:tcBorders>
            <w:shd w:val="clear" w:color="auto" w:fill="FFFFFF"/>
          </w:tcPr>
          <w:p w14:paraId="0C737344" w14:textId="77777777" w:rsidR="00F6620C" w:rsidRPr="0068594F" w:rsidRDefault="00F6620C" w:rsidP="00F6620C">
            <w:pPr>
              <w:rPr>
                <w:color w:val="000000"/>
              </w:rPr>
            </w:pPr>
            <w:r w:rsidRPr="0068594F">
              <w:rPr>
                <w:color w:val="000000"/>
              </w:rPr>
              <w:t>1</w:t>
            </w:r>
          </w:p>
        </w:tc>
        <w:tc>
          <w:tcPr>
            <w:tcW w:w="2044" w:type="dxa"/>
            <w:tcBorders>
              <w:left w:val="single" w:sz="4" w:space="0" w:color="auto"/>
            </w:tcBorders>
            <w:shd w:val="clear" w:color="auto" w:fill="FFFFFF"/>
          </w:tcPr>
          <w:p w14:paraId="4419BF2F" w14:textId="77777777" w:rsidR="00F6620C" w:rsidRPr="0068594F" w:rsidRDefault="00F6620C" w:rsidP="00F6620C">
            <w:pPr>
              <w:rPr>
                <w:color w:val="000000"/>
              </w:rPr>
            </w:pPr>
            <w:r w:rsidRPr="0068594F">
              <w:rPr>
                <w:color w:val="000000"/>
              </w:rPr>
              <w:t>0.5</w:t>
            </w:r>
          </w:p>
        </w:tc>
      </w:tr>
      <w:tr w:rsidR="00F6620C" w:rsidRPr="00777D28" w14:paraId="0E027D13" w14:textId="77777777" w:rsidTr="00183923">
        <w:tc>
          <w:tcPr>
            <w:tcW w:w="3617" w:type="dxa"/>
            <w:tcBorders>
              <w:right w:val="single" w:sz="4" w:space="0" w:color="auto"/>
            </w:tcBorders>
            <w:shd w:val="clear" w:color="auto" w:fill="B8CCE4"/>
          </w:tcPr>
          <w:p w14:paraId="621F5ACC" w14:textId="77777777" w:rsidR="00F6620C" w:rsidRDefault="00F6620C" w:rsidP="00F6620C">
            <w:pPr>
              <w:rPr>
                <w:rFonts w:ascii="Calibri" w:hAnsi="Calibri" w:cs="Arial"/>
                <w:b/>
                <w:sz w:val="22"/>
                <w:szCs w:val="22"/>
              </w:rPr>
            </w:pPr>
            <w:r>
              <w:rPr>
                <w:rFonts w:ascii="Calibri" w:hAnsi="Calibri" w:cs="Arial"/>
                <w:b/>
                <w:sz w:val="22"/>
                <w:szCs w:val="22"/>
              </w:rPr>
              <w:t>Total</w:t>
            </w:r>
          </w:p>
          <w:p w14:paraId="67EB29A3" w14:textId="77777777" w:rsidR="00F6620C" w:rsidRPr="007C3132" w:rsidRDefault="00F6620C" w:rsidP="00F6620C">
            <w:pPr>
              <w:rPr>
                <w:rFonts w:ascii="Calibri" w:hAnsi="Calibri" w:cs="Arial"/>
                <w:b/>
                <w:sz w:val="22"/>
                <w:szCs w:val="22"/>
              </w:rPr>
            </w:pPr>
          </w:p>
        </w:tc>
        <w:tc>
          <w:tcPr>
            <w:tcW w:w="1425" w:type="dxa"/>
            <w:tcBorders>
              <w:left w:val="single" w:sz="4" w:space="0" w:color="auto"/>
              <w:right w:val="single" w:sz="4" w:space="0" w:color="auto"/>
            </w:tcBorders>
            <w:shd w:val="clear" w:color="auto" w:fill="B8CCE4"/>
          </w:tcPr>
          <w:p w14:paraId="43A930C6" w14:textId="77777777" w:rsidR="00F6620C" w:rsidRPr="0068594F" w:rsidRDefault="00F6620C" w:rsidP="00F6620C">
            <w:pPr>
              <w:rPr>
                <w:b/>
                <w:color w:val="000000"/>
              </w:rPr>
            </w:pPr>
          </w:p>
        </w:tc>
        <w:tc>
          <w:tcPr>
            <w:tcW w:w="1770" w:type="dxa"/>
            <w:tcBorders>
              <w:left w:val="single" w:sz="4" w:space="0" w:color="auto"/>
              <w:right w:val="single" w:sz="4" w:space="0" w:color="auto"/>
            </w:tcBorders>
            <w:shd w:val="clear" w:color="auto" w:fill="B8CCE4"/>
          </w:tcPr>
          <w:p w14:paraId="4CC0FE9C" w14:textId="77777777" w:rsidR="00F6620C" w:rsidRPr="0068594F" w:rsidRDefault="00F6620C" w:rsidP="00F6620C">
            <w:pPr>
              <w:rPr>
                <w:b/>
                <w:color w:val="000000"/>
              </w:rPr>
            </w:pPr>
          </w:p>
        </w:tc>
        <w:tc>
          <w:tcPr>
            <w:tcW w:w="2044" w:type="dxa"/>
            <w:tcBorders>
              <w:left w:val="single" w:sz="4" w:space="0" w:color="auto"/>
            </w:tcBorders>
            <w:shd w:val="clear" w:color="auto" w:fill="B8CCE4"/>
          </w:tcPr>
          <w:p w14:paraId="22F488FB" w14:textId="77777777" w:rsidR="00F6620C" w:rsidRPr="0068594F" w:rsidRDefault="00F6620C" w:rsidP="00F6620C">
            <w:pPr>
              <w:rPr>
                <w:b/>
                <w:color w:val="000000"/>
              </w:rPr>
            </w:pPr>
            <w:r>
              <w:rPr>
                <w:b/>
                <w:color w:val="000000"/>
              </w:rPr>
              <w:t>125</w:t>
            </w:r>
          </w:p>
          <w:p w14:paraId="1A37C4A7" w14:textId="77777777" w:rsidR="00F6620C" w:rsidRPr="0068594F" w:rsidRDefault="00F6620C" w:rsidP="00F6620C">
            <w:pPr>
              <w:rPr>
                <w:b/>
                <w:color w:val="000000"/>
              </w:rPr>
            </w:pPr>
            <w:r>
              <w:rPr>
                <w:b/>
                <w:color w:val="000000"/>
              </w:rPr>
              <w:t>125</w:t>
            </w:r>
            <w:r w:rsidRPr="0068594F">
              <w:rPr>
                <w:b/>
                <w:color w:val="000000"/>
              </w:rPr>
              <w:t xml:space="preserve">:25 = </w:t>
            </w:r>
            <w:r>
              <w:rPr>
                <w:b/>
                <w:color w:val="000000"/>
              </w:rPr>
              <w:t>5</w:t>
            </w:r>
          </w:p>
          <w:p w14:paraId="687FE85F" w14:textId="77777777" w:rsidR="00F6620C" w:rsidRPr="0068594F" w:rsidRDefault="00F6620C" w:rsidP="00F6620C">
            <w:pPr>
              <w:rPr>
                <w:b/>
                <w:color w:val="000000"/>
              </w:rPr>
            </w:pPr>
            <w:r w:rsidRPr="0068594F">
              <w:rPr>
                <w:b/>
                <w:color w:val="000000"/>
              </w:rPr>
              <w:t>5 ECTS</w:t>
            </w:r>
          </w:p>
        </w:tc>
      </w:tr>
      <w:tr w:rsidR="00F6620C" w:rsidRPr="00777D28" w14:paraId="5944AAB5" w14:textId="77777777" w:rsidTr="00004B39">
        <w:tc>
          <w:tcPr>
            <w:tcW w:w="8856" w:type="dxa"/>
            <w:gridSpan w:val="4"/>
            <w:shd w:val="clear" w:color="auto" w:fill="B8CCE4"/>
          </w:tcPr>
          <w:p w14:paraId="1084FF59" w14:textId="77777777" w:rsidR="00F6620C" w:rsidRPr="007C3132" w:rsidRDefault="00F6620C" w:rsidP="00F6620C">
            <w:pPr>
              <w:rPr>
                <w:rFonts w:ascii="Calibri" w:hAnsi="Calibri" w:cs="Arial"/>
                <w:b/>
                <w:sz w:val="22"/>
                <w:szCs w:val="22"/>
              </w:rPr>
            </w:pPr>
          </w:p>
        </w:tc>
      </w:tr>
      <w:tr w:rsidR="00F6620C" w:rsidRPr="00FE3EB7" w14:paraId="3A21C9D6" w14:textId="77777777" w:rsidTr="00183923">
        <w:tc>
          <w:tcPr>
            <w:tcW w:w="3617" w:type="dxa"/>
          </w:tcPr>
          <w:p w14:paraId="3A55D67E" w14:textId="77777777" w:rsidR="00F6620C" w:rsidRPr="00777D28" w:rsidRDefault="00F6620C" w:rsidP="00F6620C">
            <w:pPr>
              <w:pStyle w:val="NoSpacing"/>
              <w:rPr>
                <w:rFonts w:ascii="Calibri" w:hAnsi="Calibri"/>
                <w:b/>
              </w:rPr>
            </w:pPr>
            <w:r w:rsidRPr="001270D2">
              <w:rPr>
                <w:b/>
              </w:rPr>
              <w:t xml:space="preserve">Mode of course delivery  </w:t>
            </w:r>
          </w:p>
        </w:tc>
        <w:tc>
          <w:tcPr>
            <w:tcW w:w="5239" w:type="dxa"/>
            <w:gridSpan w:val="3"/>
          </w:tcPr>
          <w:p w14:paraId="56B51C39" w14:textId="77777777" w:rsidR="00F13B79" w:rsidRPr="00736E2E" w:rsidRDefault="00F13B79" w:rsidP="00F13B79">
            <w:pPr>
              <w:jc w:val="both"/>
              <w:rPr>
                <w:bCs/>
              </w:rPr>
            </w:pPr>
            <w:r w:rsidRPr="00736E2E">
              <w:rPr>
                <w:bCs/>
              </w:rPr>
              <w:t xml:space="preserve">Classes are </w:t>
            </w:r>
            <w:proofErr w:type="spellStart"/>
            <w:r w:rsidRPr="00736E2E">
              <w:rPr>
                <w:bCs/>
              </w:rPr>
              <w:t>organised</w:t>
            </w:r>
            <w:proofErr w:type="spellEnd"/>
            <w:r w:rsidRPr="00736E2E">
              <w:rPr>
                <w:bCs/>
              </w:rPr>
              <w:t xml:space="preserve"> in the form of lectures that provide the theoretical basis, and tutorials conducted in the class alongside with constant homework.      </w:t>
            </w:r>
          </w:p>
          <w:p w14:paraId="0A127977" w14:textId="26C91CDD" w:rsidR="00F6620C" w:rsidRPr="00F13B79" w:rsidRDefault="00F13B79" w:rsidP="00F13B79">
            <w:pPr>
              <w:rPr>
                <w:b/>
                <w:lang w:val="en-GB"/>
              </w:rPr>
            </w:pPr>
            <w:r w:rsidRPr="00736E2E">
              <w:rPr>
                <w:bCs/>
              </w:rPr>
              <w:t>Student-oriented teaching method is applied, while the course instructor monitors the class, as well as gives details and provides explanation on any uncertainties students may have.</w:t>
            </w:r>
          </w:p>
          <w:p w14:paraId="75362B23" w14:textId="595F905D" w:rsidR="00F6620C" w:rsidRPr="00FE0C38" w:rsidRDefault="00F6620C" w:rsidP="00FE3EB7">
            <w:pPr>
              <w:pStyle w:val="NoSpacing"/>
              <w:rPr>
                <w:lang w:val="sq-AL"/>
              </w:rPr>
            </w:pPr>
          </w:p>
        </w:tc>
      </w:tr>
      <w:tr w:rsidR="00F6620C" w:rsidRPr="00FE3EB7" w14:paraId="040EE1DF" w14:textId="77777777" w:rsidTr="00183923">
        <w:tc>
          <w:tcPr>
            <w:tcW w:w="3617" w:type="dxa"/>
          </w:tcPr>
          <w:p w14:paraId="3D48F4C7" w14:textId="77777777" w:rsidR="00F6620C" w:rsidRDefault="00F6620C" w:rsidP="00F6620C">
            <w:pPr>
              <w:pStyle w:val="NoSpacing"/>
              <w:rPr>
                <w:rFonts w:ascii="Calibri" w:hAnsi="Calibri"/>
                <w:b/>
                <w:lang w:val="sq-AL"/>
              </w:rPr>
            </w:pPr>
          </w:p>
          <w:p w14:paraId="32E34E8F" w14:textId="77777777" w:rsidR="00F6620C" w:rsidRPr="003B4182" w:rsidRDefault="00F6620C" w:rsidP="00F6620C">
            <w:pPr>
              <w:pStyle w:val="NoSpacing"/>
              <w:rPr>
                <w:rFonts w:ascii="Calibri" w:hAnsi="Calibri"/>
                <w:b/>
                <w:lang w:val="sq-AL"/>
              </w:rPr>
            </w:pPr>
          </w:p>
        </w:tc>
        <w:tc>
          <w:tcPr>
            <w:tcW w:w="5239" w:type="dxa"/>
            <w:gridSpan w:val="3"/>
          </w:tcPr>
          <w:p w14:paraId="55499CBD" w14:textId="77777777" w:rsidR="00F6620C" w:rsidRPr="003B4182" w:rsidRDefault="00F6620C" w:rsidP="00F6620C">
            <w:pPr>
              <w:pStyle w:val="NoSpacing"/>
              <w:rPr>
                <w:rFonts w:ascii="Calibri" w:hAnsi="Calibri"/>
                <w:i/>
                <w:sz w:val="22"/>
                <w:szCs w:val="22"/>
                <w:lang w:val="sq-AL"/>
              </w:rPr>
            </w:pPr>
          </w:p>
        </w:tc>
      </w:tr>
      <w:tr w:rsidR="00F6620C" w:rsidRPr="00777D28" w14:paraId="6BBFD56A" w14:textId="77777777" w:rsidTr="00183923">
        <w:tc>
          <w:tcPr>
            <w:tcW w:w="3617" w:type="dxa"/>
          </w:tcPr>
          <w:p w14:paraId="49FBC801" w14:textId="77777777" w:rsidR="00F6620C" w:rsidRPr="00777D28" w:rsidRDefault="00F6620C" w:rsidP="00F6620C">
            <w:pPr>
              <w:pStyle w:val="NoSpacing"/>
              <w:rPr>
                <w:rFonts w:ascii="Calibri" w:hAnsi="Calibri"/>
                <w:b/>
              </w:rPr>
            </w:pPr>
            <w:r>
              <w:rPr>
                <w:rFonts w:ascii="Calibri" w:hAnsi="Calibri"/>
                <w:b/>
              </w:rPr>
              <w:t>Assessment Methods:</w:t>
            </w:r>
          </w:p>
        </w:tc>
        <w:tc>
          <w:tcPr>
            <w:tcW w:w="5239" w:type="dxa"/>
            <w:gridSpan w:val="3"/>
          </w:tcPr>
          <w:p w14:paraId="300D8F19" w14:textId="77777777" w:rsidR="00F13B79" w:rsidRPr="00BB7314" w:rsidRDefault="00F13B79" w:rsidP="00F13B79">
            <w:pPr>
              <w:pStyle w:val="NoSpacing"/>
              <w:rPr>
                <w:iCs/>
                <w:lang w:val="en-XK"/>
              </w:rPr>
            </w:pPr>
            <w:r w:rsidRPr="00BB7314">
              <w:rPr>
                <w:iCs/>
                <w:lang w:val="en-XK"/>
              </w:rPr>
              <w:t xml:space="preserve">Lectures will be interactive, with students expected to come to class prepared to discuss questions on the contents listed in the course syllabus based on readings assigned each week. Students are expected to complete the tasks that derive from lectures and. to contribute in weekly assignments (reading assignments, homework assignments, oral presentations, participation in class discussions and debates). </w:t>
            </w:r>
          </w:p>
          <w:p w14:paraId="13377F7C" w14:textId="77777777" w:rsidR="00F13B79" w:rsidRDefault="00F13B79" w:rsidP="00F13B79">
            <w:pPr>
              <w:pStyle w:val="NoSpacing"/>
              <w:rPr>
                <w:iCs/>
                <w:lang w:val="en-XK"/>
              </w:rPr>
            </w:pPr>
            <w:r w:rsidRPr="00BB7314">
              <w:rPr>
                <w:iCs/>
                <w:lang w:val="en-XK"/>
              </w:rPr>
              <w:t xml:space="preserve">All these will count towards their final grade. the final grade will comprise the following: </w:t>
            </w:r>
          </w:p>
          <w:p w14:paraId="532283E0" w14:textId="77777777" w:rsidR="00F13B79" w:rsidRPr="00736E2E" w:rsidRDefault="00F13B79" w:rsidP="00F13B79">
            <w:r w:rsidRPr="00736E2E">
              <w:t>Attendance 10%</w:t>
            </w:r>
          </w:p>
          <w:p w14:paraId="6E29FB51" w14:textId="77777777" w:rsidR="00F13B79" w:rsidRPr="00736E2E" w:rsidRDefault="00F13B79" w:rsidP="00F13B79">
            <w:r w:rsidRPr="00736E2E">
              <w:t>Participation 10%</w:t>
            </w:r>
          </w:p>
          <w:p w14:paraId="5B9B558D" w14:textId="77777777" w:rsidR="00F13B79" w:rsidRPr="00736E2E" w:rsidRDefault="00F13B79" w:rsidP="00F13B79">
            <w:r w:rsidRPr="00736E2E">
              <w:t>Homework 10%</w:t>
            </w:r>
          </w:p>
          <w:p w14:paraId="712DD743" w14:textId="77777777" w:rsidR="00F13B79" w:rsidRPr="00736E2E" w:rsidRDefault="00F13B79" w:rsidP="00F13B79">
            <w:r w:rsidRPr="00736E2E">
              <w:t>Mid-term test 35%</w:t>
            </w:r>
          </w:p>
          <w:p w14:paraId="06A82BC4" w14:textId="77777777" w:rsidR="00F13B79" w:rsidRPr="00736E2E" w:rsidRDefault="00F13B79" w:rsidP="00F13B79">
            <w:r w:rsidRPr="00736E2E">
              <w:t>Final test 35 %</w:t>
            </w:r>
          </w:p>
          <w:p w14:paraId="54EEE479" w14:textId="77777777" w:rsidR="00F6620C" w:rsidRPr="00D67209" w:rsidRDefault="00F6620C" w:rsidP="00F6620C">
            <w:pPr>
              <w:pStyle w:val="NoSpacing"/>
              <w:rPr>
                <w:rFonts w:ascii="Calibri" w:hAnsi="Calibri"/>
                <w:i/>
                <w:sz w:val="20"/>
                <w:szCs w:val="20"/>
              </w:rPr>
            </w:pPr>
          </w:p>
        </w:tc>
      </w:tr>
      <w:tr w:rsidR="00F6620C" w:rsidRPr="00777D28" w14:paraId="5FAD55EB" w14:textId="77777777" w:rsidTr="00EF57F9">
        <w:tc>
          <w:tcPr>
            <w:tcW w:w="8856" w:type="dxa"/>
            <w:gridSpan w:val="4"/>
            <w:shd w:val="clear" w:color="auto" w:fill="B8CCE4"/>
          </w:tcPr>
          <w:p w14:paraId="396B2D15" w14:textId="77777777" w:rsidR="00F6620C" w:rsidRPr="00777D28" w:rsidRDefault="00F6620C" w:rsidP="00F6620C">
            <w:pPr>
              <w:pStyle w:val="NoSpacing"/>
              <w:rPr>
                <w:rFonts w:ascii="Calibri" w:hAnsi="Calibri"/>
                <w:b/>
              </w:rPr>
            </w:pPr>
            <w:r>
              <w:rPr>
                <w:rFonts w:ascii="Calibri" w:hAnsi="Calibri"/>
                <w:b/>
              </w:rPr>
              <w:t>Literature</w:t>
            </w:r>
          </w:p>
        </w:tc>
      </w:tr>
      <w:tr w:rsidR="00F6620C" w:rsidRPr="00777D28" w14:paraId="39CA1948" w14:textId="77777777" w:rsidTr="00183923">
        <w:tc>
          <w:tcPr>
            <w:tcW w:w="3617" w:type="dxa"/>
          </w:tcPr>
          <w:p w14:paraId="17C609AA" w14:textId="77777777" w:rsidR="00F6620C" w:rsidRPr="00777D28" w:rsidRDefault="00F6620C" w:rsidP="00F6620C">
            <w:pPr>
              <w:pStyle w:val="NoSpacing"/>
              <w:rPr>
                <w:rFonts w:ascii="Calibri" w:hAnsi="Calibri"/>
                <w:b/>
              </w:rPr>
            </w:pPr>
            <w:r>
              <w:rPr>
                <w:rFonts w:ascii="Calibri" w:hAnsi="Calibri"/>
                <w:b/>
              </w:rPr>
              <w:lastRenderedPageBreak/>
              <w:t>Basic literature</w:t>
            </w:r>
          </w:p>
        </w:tc>
        <w:tc>
          <w:tcPr>
            <w:tcW w:w="5239" w:type="dxa"/>
            <w:gridSpan w:val="3"/>
          </w:tcPr>
          <w:p w14:paraId="2515361F" w14:textId="4DF0A1F2" w:rsidR="00F6620C" w:rsidRPr="00304948" w:rsidRDefault="00F13B79" w:rsidP="00860A54">
            <w:pPr>
              <w:ind w:left="1080"/>
              <w:rPr>
                <w:i/>
              </w:rPr>
            </w:pPr>
            <w:r>
              <w:rPr>
                <w:sz w:val="28"/>
                <w:szCs w:val="28"/>
              </w:rPr>
              <w:t xml:space="preserve">1. </w:t>
            </w:r>
            <w:r>
              <w:rPr>
                <w:sz w:val="28"/>
                <w:szCs w:val="28"/>
              </w:rPr>
              <w:t>An Introduction to English Phonetics</w:t>
            </w:r>
            <w:r>
              <w:rPr>
                <w:sz w:val="28"/>
                <w:szCs w:val="28"/>
              </w:rPr>
              <w:t xml:space="preserve">, </w:t>
            </w:r>
            <w:r w:rsidRPr="00F13B79">
              <w:rPr>
                <w:sz w:val="28"/>
                <w:szCs w:val="28"/>
              </w:rPr>
              <w:t>Richard Ogden</w:t>
            </w:r>
            <w:r>
              <w:rPr>
                <w:sz w:val="28"/>
                <w:szCs w:val="28"/>
              </w:rPr>
              <w:t xml:space="preserve">, </w:t>
            </w:r>
            <w:r>
              <w:t>Edinburgh University Press</w:t>
            </w:r>
            <w:r w:rsidR="00F6620C">
              <w:rPr>
                <w:bCs/>
                <w:color w:val="000000"/>
              </w:rPr>
              <w:t xml:space="preserve"> </w:t>
            </w:r>
          </w:p>
        </w:tc>
      </w:tr>
      <w:tr w:rsidR="00F6620C" w:rsidRPr="00777D28" w14:paraId="5994B7FB" w14:textId="77777777" w:rsidTr="00183923">
        <w:tc>
          <w:tcPr>
            <w:tcW w:w="3617" w:type="dxa"/>
          </w:tcPr>
          <w:p w14:paraId="1938A6B7" w14:textId="77777777" w:rsidR="00F6620C" w:rsidRPr="00777D28" w:rsidRDefault="00F6620C" w:rsidP="00F6620C">
            <w:pPr>
              <w:pStyle w:val="NoSpacing"/>
              <w:rPr>
                <w:rFonts w:ascii="Calibri" w:hAnsi="Calibri"/>
                <w:b/>
              </w:rPr>
            </w:pPr>
            <w:r>
              <w:rPr>
                <w:rFonts w:ascii="Calibri" w:hAnsi="Calibri"/>
                <w:b/>
              </w:rPr>
              <w:t>Additional Literature</w:t>
            </w:r>
          </w:p>
        </w:tc>
        <w:tc>
          <w:tcPr>
            <w:tcW w:w="5239" w:type="dxa"/>
            <w:gridSpan w:val="3"/>
          </w:tcPr>
          <w:p w14:paraId="15156759" w14:textId="18CC05AF" w:rsidR="00F13B79" w:rsidRPr="00F13B79" w:rsidRDefault="00F13B79" w:rsidP="00F13B79">
            <w:pPr>
              <w:ind w:left="1080"/>
              <w:rPr>
                <w:iCs/>
              </w:rPr>
            </w:pPr>
            <w:r>
              <w:rPr>
                <w:rFonts w:ascii="Calibri" w:hAnsi="Calibri"/>
                <w:i/>
                <w:sz w:val="22"/>
                <w:szCs w:val="22"/>
              </w:rPr>
              <w:t xml:space="preserve">2. </w:t>
            </w:r>
            <w:r w:rsidRPr="00F13B79">
              <w:rPr>
                <w:iCs/>
              </w:rPr>
              <w:t>A Course in</w:t>
            </w:r>
          </w:p>
          <w:p w14:paraId="16811194" w14:textId="77777777" w:rsidR="00F13B79" w:rsidRPr="00F13B79" w:rsidRDefault="00F13B79" w:rsidP="00F13B79">
            <w:pPr>
              <w:ind w:left="1080"/>
              <w:rPr>
                <w:iCs/>
              </w:rPr>
            </w:pPr>
            <w:r w:rsidRPr="00F13B79">
              <w:rPr>
                <w:iCs/>
              </w:rPr>
              <w:t>Phonetics</w:t>
            </w:r>
            <w:r>
              <w:rPr>
                <w:iCs/>
              </w:rPr>
              <w:t xml:space="preserve">, </w:t>
            </w:r>
            <w:r w:rsidRPr="00F13B79">
              <w:rPr>
                <w:iCs/>
              </w:rPr>
              <w:t>PETER LADEFOGED</w:t>
            </w:r>
          </w:p>
          <w:p w14:paraId="47C6354D" w14:textId="77777777" w:rsidR="00F13B79" w:rsidRPr="00F13B79" w:rsidRDefault="00F13B79" w:rsidP="00F13B79">
            <w:pPr>
              <w:ind w:left="1080"/>
              <w:rPr>
                <w:iCs/>
              </w:rPr>
            </w:pPr>
            <w:r w:rsidRPr="00F13B79">
              <w:rPr>
                <w:iCs/>
              </w:rPr>
              <w:t>KEITH JOHNSON</w:t>
            </w:r>
          </w:p>
          <w:p w14:paraId="4024A9D9" w14:textId="68D794E7" w:rsidR="00F6620C" w:rsidRPr="00D67209" w:rsidRDefault="00F6620C" w:rsidP="00F13B79">
            <w:pPr>
              <w:ind w:left="1080"/>
              <w:rPr>
                <w:rFonts w:ascii="Calibri" w:hAnsi="Calibri"/>
                <w:i/>
                <w:sz w:val="22"/>
                <w:szCs w:val="22"/>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3"/>
        <w:gridCol w:w="5977"/>
      </w:tblGrid>
      <w:tr w:rsidR="00F6620C" w:rsidRPr="00777D28" w14:paraId="23368E54" w14:textId="77777777" w:rsidTr="00EF57F9">
        <w:tc>
          <w:tcPr>
            <w:tcW w:w="8856" w:type="dxa"/>
            <w:gridSpan w:val="2"/>
            <w:shd w:val="clear" w:color="auto" w:fill="B8CCE4"/>
          </w:tcPr>
          <w:p w14:paraId="39630355" w14:textId="77777777" w:rsidR="00F6620C" w:rsidRPr="001270D2" w:rsidRDefault="00F6620C" w:rsidP="00F6620C">
            <w:pPr>
              <w:rPr>
                <w:b/>
              </w:rPr>
            </w:pPr>
            <w:r w:rsidRPr="001270D2">
              <w:rPr>
                <w:b/>
              </w:rPr>
              <w:t>Course content</w:t>
            </w:r>
          </w:p>
          <w:p w14:paraId="2683A3FB" w14:textId="77777777" w:rsidR="00F6620C" w:rsidRPr="001270D2" w:rsidRDefault="00F6620C" w:rsidP="00F6620C">
            <w:pPr>
              <w:rPr>
                <w:b/>
              </w:rPr>
            </w:pPr>
          </w:p>
        </w:tc>
      </w:tr>
      <w:tr w:rsidR="00F6620C" w:rsidRPr="00777D28" w14:paraId="020CCC1A" w14:textId="77777777" w:rsidTr="00EF57F9">
        <w:tc>
          <w:tcPr>
            <w:tcW w:w="2718" w:type="dxa"/>
            <w:shd w:val="clear" w:color="auto" w:fill="B8CCE4"/>
          </w:tcPr>
          <w:p w14:paraId="7EFF048E" w14:textId="77777777" w:rsidR="00F6620C" w:rsidRPr="001270D2" w:rsidRDefault="00F6620C" w:rsidP="00F6620C">
            <w:pPr>
              <w:rPr>
                <w:b/>
              </w:rPr>
            </w:pPr>
            <w:r w:rsidRPr="001270D2">
              <w:rPr>
                <w:b/>
              </w:rPr>
              <w:t xml:space="preserve">Week </w:t>
            </w:r>
          </w:p>
        </w:tc>
        <w:tc>
          <w:tcPr>
            <w:tcW w:w="6138" w:type="dxa"/>
            <w:shd w:val="clear" w:color="auto" w:fill="B8CCE4"/>
          </w:tcPr>
          <w:p w14:paraId="185EA5D6" w14:textId="77777777" w:rsidR="00F6620C" w:rsidRPr="00777D28" w:rsidRDefault="00F6620C" w:rsidP="00F6620C">
            <w:pPr>
              <w:rPr>
                <w:rFonts w:ascii="Calibri" w:hAnsi="Calibri"/>
                <w:b/>
              </w:rPr>
            </w:pPr>
            <w:r w:rsidRPr="001270D2">
              <w:rPr>
                <w:b/>
              </w:rPr>
              <w:t>Course syllabus</w:t>
            </w:r>
          </w:p>
        </w:tc>
      </w:tr>
      <w:tr w:rsidR="00F6620C" w:rsidRPr="009108B4" w14:paraId="61FC1CE7" w14:textId="77777777" w:rsidTr="00D67209">
        <w:tc>
          <w:tcPr>
            <w:tcW w:w="2718" w:type="dxa"/>
          </w:tcPr>
          <w:p w14:paraId="3FFEAE41" w14:textId="77777777" w:rsidR="00F6620C" w:rsidRPr="001270D2" w:rsidRDefault="00F6620C" w:rsidP="00F6620C">
            <w:pPr>
              <w:rPr>
                <w:b/>
              </w:rPr>
            </w:pPr>
            <w:r w:rsidRPr="001270D2">
              <w:rPr>
                <w:b/>
                <w:i/>
              </w:rPr>
              <w:t>Week 1</w:t>
            </w:r>
          </w:p>
        </w:tc>
        <w:tc>
          <w:tcPr>
            <w:tcW w:w="6138" w:type="dxa"/>
          </w:tcPr>
          <w:p w14:paraId="286FBEEC" w14:textId="1FB20195" w:rsidR="00F6620C" w:rsidRPr="00B30717" w:rsidRDefault="00F13B79" w:rsidP="00F6620C">
            <w:pPr>
              <w:rPr>
                <w:lang w:val="sq-AL"/>
              </w:rPr>
            </w:pPr>
            <w:r>
              <w:rPr>
                <w:sz w:val="21"/>
                <w:szCs w:val="21"/>
              </w:rPr>
              <w:t xml:space="preserve">Introduction to </w:t>
            </w:r>
            <w:r>
              <w:rPr>
                <w:sz w:val="21"/>
                <w:szCs w:val="21"/>
              </w:rPr>
              <w:t xml:space="preserve">syllabus </w:t>
            </w:r>
          </w:p>
        </w:tc>
      </w:tr>
      <w:tr w:rsidR="00F6620C" w:rsidRPr="00777D28" w14:paraId="5665AF10" w14:textId="77777777" w:rsidTr="00D67209">
        <w:tc>
          <w:tcPr>
            <w:tcW w:w="2718" w:type="dxa"/>
          </w:tcPr>
          <w:p w14:paraId="1FEDBA76" w14:textId="77777777" w:rsidR="00F6620C" w:rsidRPr="001270D2" w:rsidRDefault="00F6620C" w:rsidP="00F6620C">
            <w:pPr>
              <w:rPr>
                <w:b/>
              </w:rPr>
            </w:pPr>
            <w:r w:rsidRPr="001270D2">
              <w:rPr>
                <w:b/>
                <w:i/>
              </w:rPr>
              <w:t>Week 2</w:t>
            </w:r>
          </w:p>
        </w:tc>
        <w:tc>
          <w:tcPr>
            <w:tcW w:w="6138" w:type="dxa"/>
          </w:tcPr>
          <w:p w14:paraId="7E1713F6" w14:textId="1C72C6B0" w:rsidR="00F6620C" w:rsidRPr="00FE3EB7" w:rsidRDefault="00F13B79" w:rsidP="00F6620C">
            <w:pPr>
              <w:rPr>
                <w:rFonts w:ascii="Calibri" w:hAnsi="Calibri"/>
                <w:b/>
                <w:i/>
              </w:rPr>
            </w:pPr>
            <w:r>
              <w:rPr>
                <w:sz w:val="21"/>
                <w:szCs w:val="21"/>
              </w:rPr>
              <w:t xml:space="preserve">Introduction to phonetics </w:t>
            </w:r>
            <w:r>
              <w:rPr>
                <w:sz w:val="21"/>
                <w:szCs w:val="21"/>
              </w:rPr>
              <w:t>Overview of the human speech mechanism</w:t>
            </w:r>
          </w:p>
        </w:tc>
      </w:tr>
      <w:tr w:rsidR="00F6620C" w:rsidRPr="0026129D" w14:paraId="31843842" w14:textId="77777777" w:rsidTr="00D67209">
        <w:tc>
          <w:tcPr>
            <w:tcW w:w="2718" w:type="dxa"/>
          </w:tcPr>
          <w:p w14:paraId="15F9EBD5" w14:textId="77777777" w:rsidR="00F6620C" w:rsidRPr="001270D2" w:rsidRDefault="00F6620C" w:rsidP="00F6620C">
            <w:pPr>
              <w:rPr>
                <w:b/>
              </w:rPr>
            </w:pPr>
            <w:r w:rsidRPr="001270D2">
              <w:rPr>
                <w:b/>
                <w:i/>
              </w:rPr>
              <w:t>Week 3</w:t>
            </w:r>
          </w:p>
        </w:tc>
        <w:tc>
          <w:tcPr>
            <w:tcW w:w="6138" w:type="dxa"/>
          </w:tcPr>
          <w:p w14:paraId="2FD8F6E3" w14:textId="28DFA1B8" w:rsidR="00F6620C" w:rsidRPr="00B30717" w:rsidRDefault="00F13B79" w:rsidP="00F6620C">
            <w:pPr>
              <w:rPr>
                <w:b/>
                <w:i/>
                <w:lang w:val="sq-AL"/>
              </w:rPr>
            </w:pPr>
            <w:r>
              <w:rPr>
                <w:sz w:val="21"/>
                <w:szCs w:val="21"/>
              </w:rPr>
              <w:t>Overview of the human speech mechanism</w:t>
            </w:r>
            <w:r>
              <w:rPr>
                <w:sz w:val="21"/>
                <w:szCs w:val="21"/>
              </w:rPr>
              <w:t xml:space="preserve"> </w:t>
            </w:r>
          </w:p>
        </w:tc>
      </w:tr>
      <w:tr w:rsidR="00F6620C" w:rsidRPr="00777D28" w14:paraId="47106E2D" w14:textId="77777777" w:rsidTr="00D67209">
        <w:tc>
          <w:tcPr>
            <w:tcW w:w="2718" w:type="dxa"/>
          </w:tcPr>
          <w:p w14:paraId="386F14FE" w14:textId="77777777" w:rsidR="00F6620C" w:rsidRPr="001270D2" w:rsidRDefault="00F6620C" w:rsidP="00F6620C">
            <w:pPr>
              <w:rPr>
                <w:b/>
              </w:rPr>
            </w:pPr>
            <w:r w:rsidRPr="001270D2">
              <w:rPr>
                <w:b/>
                <w:i/>
              </w:rPr>
              <w:t>Week 4</w:t>
            </w:r>
          </w:p>
        </w:tc>
        <w:tc>
          <w:tcPr>
            <w:tcW w:w="6138" w:type="dxa"/>
          </w:tcPr>
          <w:p w14:paraId="18852606" w14:textId="4CFDC7DE" w:rsidR="00F6620C" w:rsidRPr="00B30717" w:rsidRDefault="00F13B79" w:rsidP="00FE3EB7">
            <w:pPr>
              <w:rPr>
                <w:lang w:val="sq-AL"/>
              </w:rPr>
            </w:pPr>
            <w:r>
              <w:rPr>
                <w:sz w:val="21"/>
                <w:szCs w:val="21"/>
              </w:rPr>
              <w:t>Representing the sounds of speech</w:t>
            </w:r>
            <w:r>
              <w:rPr>
                <w:sz w:val="21"/>
                <w:szCs w:val="21"/>
              </w:rPr>
              <w:t xml:space="preserve"> </w:t>
            </w:r>
          </w:p>
        </w:tc>
      </w:tr>
      <w:tr w:rsidR="00F6620C" w:rsidRPr="00777D28" w14:paraId="78E1C385" w14:textId="77777777" w:rsidTr="00D67209">
        <w:tc>
          <w:tcPr>
            <w:tcW w:w="2718" w:type="dxa"/>
          </w:tcPr>
          <w:p w14:paraId="5C5F7E73" w14:textId="77777777" w:rsidR="00F6620C" w:rsidRPr="001270D2" w:rsidRDefault="00F6620C" w:rsidP="00F6620C">
            <w:pPr>
              <w:rPr>
                <w:b/>
              </w:rPr>
            </w:pPr>
            <w:r w:rsidRPr="001270D2">
              <w:rPr>
                <w:b/>
                <w:i/>
              </w:rPr>
              <w:t>Week 5</w:t>
            </w:r>
          </w:p>
        </w:tc>
        <w:tc>
          <w:tcPr>
            <w:tcW w:w="6138" w:type="dxa"/>
          </w:tcPr>
          <w:p w14:paraId="5682F444" w14:textId="7DE0A7CD" w:rsidR="00F6620C" w:rsidRPr="00B30717" w:rsidRDefault="00F13B79" w:rsidP="00F6620C">
            <w:pPr>
              <w:rPr>
                <w:lang w:val="sq-AL"/>
              </w:rPr>
            </w:pPr>
            <w:r>
              <w:rPr>
                <w:sz w:val="21"/>
                <w:szCs w:val="21"/>
              </w:rPr>
              <w:t>The larynx, voicing and voice quality</w:t>
            </w:r>
            <w:r>
              <w:rPr>
                <w:sz w:val="21"/>
                <w:szCs w:val="21"/>
              </w:rPr>
              <w:t xml:space="preserve"> </w:t>
            </w:r>
          </w:p>
        </w:tc>
      </w:tr>
      <w:tr w:rsidR="00F6620C" w:rsidRPr="00FE3EB7" w14:paraId="7F00B4D4" w14:textId="77777777" w:rsidTr="00D67209">
        <w:tc>
          <w:tcPr>
            <w:tcW w:w="2718" w:type="dxa"/>
          </w:tcPr>
          <w:p w14:paraId="0816B7F6" w14:textId="77777777" w:rsidR="00F6620C" w:rsidRPr="001270D2" w:rsidRDefault="00F6620C" w:rsidP="00F6620C">
            <w:pPr>
              <w:rPr>
                <w:b/>
              </w:rPr>
            </w:pPr>
            <w:r w:rsidRPr="001270D2">
              <w:rPr>
                <w:b/>
                <w:i/>
              </w:rPr>
              <w:t>Week 6</w:t>
            </w:r>
          </w:p>
        </w:tc>
        <w:tc>
          <w:tcPr>
            <w:tcW w:w="6138" w:type="dxa"/>
          </w:tcPr>
          <w:p w14:paraId="6A9C088B" w14:textId="6584A4A3" w:rsidR="00F6620C" w:rsidRPr="00B30717" w:rsidRDefault="00F13B79" w:rsidP="00F6620C">
            <w:pPr>
              <w:rPr>
                <w:lang w:val="sq-AL"/>
              </w:rPr>
            </w:pPr>
            <w:r>
              <w:rPr>
                <w:sz w:val="21"/>
                <w:szCs w:val="21"/>
              </w:rPr>
              <w:t>Vowels</w:t>
            </w:r>
            <w:r>
              <w:rPr>
                <w:sz w:val="21"/>
                <w:szCs w:val="21"/>
              </w:rPr>
              <w:t xml:space="preserve"> </w:t>
            </w:r>
          </w:p>
        </w:tc>
      </w:tr>
      <w:tr w:rsidR="00F6620C" w:rsidRPr="00777D28" w14:paraId="75DBBDAC" w14:textId="77777777" w:rsidTr="00D67209">
        <w:tc>
          <w:tcPr>
            <w:tcW w:w="2718" w:type="dxa"/>
          </w:tcPr>
          <w:p w14:paraId="59261E47" w14:textId="77777777" w:rsidR="00F6620C" w:rsidRPr="001270D2" w:rsidRDefault="00F6620C" w:rsidP="00F6620C">
            <w:pPr>
              <w:rPr>
                <w:b/>
              </w:rPr>
            </w:pPr>
            <w:r w:rsidRPr="001270D2">
              <w:rPr>
                <w:b/>
                <w:i/>
              </w:rPr>
              <w:t>Week 7</w:t>
            </w:r>
          </w:p>
        </w:tc>
        <w:tc>
          <w:tcPr>
            <w:tcW w:w="6138" w:type="dxa"/>
          </w:tcPr>
          <w:p w14:paraId="26646DF9" w14:textId="12731F4E" w:rsidR="00F6620C" w:rsidRPr="00D9480E" w:rsidRDefault="00F13B79" w:rsidP="00F6620C">
            <w:pPr>
              <w:rPr>
                <w:b/>
                <w:i/>
                <w:lang w:val="sq-AL"/>
              </w:rPr>
            </w:pPr>
            <w:r>
              <w:rPr>
                <w:sz w:val="21"/>
                <w:szCs w:val="21"/>
              </w:rPr>
              <w:t>consonants</w:t>
            </w:r>
            <w:r>
              <w:rPr>
                <w:sz w:val="21"/>
                <w:szCs w:val="21"/>
              </w:rPr>
              <w:t xml:space="preserve"> </w:t>
            </w:r>
            <w:r>
              <w:rPr>
                <w:sz w:val="21"/>
                <w:szCs w:val="21"/>
              </w:rPr>
              <w:t>Approximants</w:t>
            </w:r>
            <w:r>
              <w:rPr>
                <w:sz w:val="21"/>
                <w:szCs w:val="21"/>
              </w:rPr>
              <w:t xml:space="preserve"> </w:t>
            </w:r>
          </w:p>
        </w:tc>
      </w:tr>
      <w:tr w:rsidR="00F6620C" w:rsidRPr="00FA7CF0" w14:paraId="6456CCBF" w14:textId="77777777" w:rsidTr="00D67209">
        <w:tc>
          <w:tcPr>
            <w:tcW w:w="2718" w:type="dxa"/>
          </w:tcPr>
          <w:p w14:paraId="0A0875FC" w14:textId="77777777" w:rsidR="00F6620C" w:rsidRPr="001270D2" w:rsidRDefault="00F6620C" w:rsidP="00F6620C">
            <w:pPr>
              <w:rPr>
                <w:b/>
                <w:i/>
              </w:rPr>
            </w:pPr>
            <w:r w:rsidRPr="001270D2">
              <w:rPr>
                <w:b/>
                <w:i/>
              </w:rPr>
              <w:t>Week 8</w:t>
            </w:r>
          </w:p>
        </w:tc>
        <w:tc>
          <w:tcPr>
            <w:tcW w:w="6138" w:type="dxa"/>
          </w:tcPr>
          <w:p w14:paraId="01A2F9D3" w14:textId="6806165A" w:rsidR="00F6620C" w:rsidRPr="00D9480E" w:rsidRDefault="00F13B79" w:rsidP="00F6620C">
            <w:pPr>
              <w:rPr>
                <w:b/>
                <w:i/>
                <w:lang w:val="sq-AL"/>
              </w:rPr>
            </w:pPr>
            <w:r>
              <w:rPr>
                <w:b/>
                <w:i/>
                <w:lang w:val="sq-AL"/>
              </w:rPr>
              <w:t>First test</w:t>
            </w:r>
          </w:p>
        </w:tc>
      </w:tr>
      <w:tr w:rsidR="00F6620C" w:rsidRPr="00777D28" w14:paraId="3CB732BE" w14:textId="77777777" w:rsidTr="00D67209">
        <w:tc>
          <w:tcPr>
            <w:tcW w:w="2718" w:type="dxa"/>
          </w:tcPr>
          <w:p w14:paraId="70F9A4F6" w14:textId="77777777" w:rsidR="00F6620C" w:rsidRPr="001270D2" w:rsidRDefault="00F6620C" w:rsidP="00F6620C">
            <w:pPr>
              <w:rPr>
                <w:b/>
                <w:i/>
              </w:rPr>
            </w:pPr>
            <w:r w:rsidRPr="001270D2">
              <w:rPr>
                <w:b/>
                <w:i/>
              </w:rPr>
              <w:t>Week 9</w:t>
            </w:r>
          </w:p>
        </w:tc>
        <w:tc>
          <w:tcPr>
            <w:tcW w:w="6138" w:type="dxa"/>
          </w:tcPr>
          <w:p w14:paraId="343A540C" w14:textId="57BE5A4A" w:rsidR="00F6620C" w:rsidRPr="00D9480E" w:rsidRDefault="00F13B79" w:rsidP="00F6620C">
            <w:pPr>
              <w:rPr>
                <w:b/>
                <w:i/>
                <w:lang w:val="sq-AL"/>
              </w:rPr>
            </w:pPr>
            <w:r>
              <w:rPr>
                <w:sz w:val="21"/>
                <w:szCs w:val="21"/>
              </w:rPr>
              <w:t xml:space="preserve">Approximants </w:t>
            </w:r>
          </w:p>
        </w:tc>
      </w:tr>
      <w:tr w:rsidR="00F6620C" w:rsidRPr="00530393" w14:paraId="42BD9DB6" w14:textId="77777777" w:rsidTr="00D67209">
        <w:tc>
          <w:tcPr>
            <w:tcW w:w="2718" w:type="dxa"/>
          </w:tcPr>
          <w:p w14:paraId="5B226974" w14:textId="77777777" w:rsidR="00F6620C" w:rsidRPr="001270D2" w:rsidRDefault="00F6620C" w:rsidP="00F6620C">
            <w:pPr>
              <w:rPr>
                <w:b/>
                <w:i/>
              </w:rPr>
            </w:pPr>
            <w:r w:rsidRPr="001270D2">
              <w:rPr>
                <w:b/>
                <w:i/>
              </w:rPr>
              <w:t>Week 10</w:t>
            </w:r>
          </w:p>
        </w:tc>
        <w:tc>
          <w:tcPr>
            <w:tcW w:w="6138" w:type="dxa"/>
          </w:tcPr>
          <w:p w14:paraId="52347D74" w14:textId="623E6C00" w:rsidR="00F6620C" w:rsidRPr="0026137F" w:rsidRDefault="00F13B79" w:rsidP="00F6620C">
            <w:pPr>
              <w:rPr>
                <w:b/>
                <w:i/>
                <w:lang w:val="sq-AL"/>
              </w:rPr>
            </w:pPr>
            <w:r>
              <w:rPr>
                <w:sz w:val="21"/>
                <w:szCs w:val="21"/>
              </w:rPr>
              <w:t>Plosives</w:t>
            </w:r>
            <w:r>
              <w:rPr>
                <w:sz w:val="21"/>
                <w:szCs w:val="21"/>
              </w:rPr>
              <w:t xml:space="preserve"> </w:t>
            </w:r>
          </w:p>
        </w:tc>
      </w:tr>
      <w:tr w:rsidR="00F6620C" w:rsidRPr="00777D28" w14:paraId="4BBC28D5" w14:textId="77777777" w:rsidTr="00D67209">
        <w:tc>
          <w:tcPr>
            <w:tcW w:w="2718" w:type="dxa"/>
          </w:tcPr>
          <w:p w14:paraId="7F582F66" w14:textId="77777777" w:rsidR="00F6620C" w:rsidRPr="001270D2" w:rsidRDefault="00F6620C" w:rsidP="00F6620C">
            <w:pPr>
              <w:rPr>
                <w:b/>
                <w:i/>
              </w:rPr>
            </w:pPr>
            <w:r w:rsidRPr="001270D2">
              <w:rPr>
                <w:b/>
                <w:i/>
              </w:rPr>
              <w:t>Week 11</w:t>
            </w:r>
          </w:p>
        </w:tc>
        <w:tc>
          <w:tcPr>
            <w:tcW w:w="6138" w:type="dxa"/>
          </w:tcPr>
          <w:p w14:paraId="751F458D" w14:textId="0FC237B6" w:rsidR="00F6620C" w:rsidRPr="00B75758" w:rsidRDefault="00F13B79" w:rsidP="00F6620C">
            <w:pPr>
              <w:rPr>
                <w:b/>
                <w:i/>
                <w:lang w:val="sq-AL"/>
              </w:rPr>
            </w:pPr>
            <w:r>
              <w:rPr>
                <w:sz w:val="21"/>
                <w:szCs w:val="21"/>
              </w:rPr>
              <w:t>Fricatives</w:t>
            </w:r>
            <w:r>
              <w:rPr>
                <w:sz w:val="21"/>
                <w:szCs w:val="21"/>
              </w:rPr>
              <w:t xml:space="preserve"> </w:t>
            </w:r>
          </w:p>
        </w:tc>
      </w:tr>
      <w:tr w:rsidR="00F6620C" w:rsidRPr="00777D28" w14:paraId="4C34AFAA" w14:textId="77777777" w:rsidTr="00D67209">
        <w:tc>
          <w:tcPr>
            <w:tcW w:w="2718" w:type="dxa"/>
          </w:tcPr>
          <w:p w14:paraId="0C7761E7" w14:textId="77777777" w:rsidR="00F6620C" w:rsidRPr="001270D2" w:rsidRDefault="00F6620C" w:rsidP="00F6620C">
            <w:pPr>
              <w:rPr>
                <w:b/>
                <w:i/>
              </w:rPr>
            </w:pPr>
            <w:r w:rsidRPr="001270D2">
              <w:rPr>
                <w:b/>
                <w:i/>
              </w:rPr>
              <w:t>Week 12</w:t>
            </w:r>
          </w:p>
        </w:tc>
        <w:tc>
          <w:tcPr>
            <w:tcW w:w="6138" w:type="dxa"/>
          </w:tcPr>
          <w:p w14:paraId="5AF38B52" w14:textId="3D9041F0" w:rsidR="00F6620C" w:rsidRPr="00B377CE" w:rsidRDefault="00F13B79" w:rsidP="00F6620C">
            <w:pPr>
              <w:rPr>
                <w:b/>
                <w:i/>
                <w:lang w:val="sq-AL"/>
              </w:rPr>
            </w:pPr>
            <w:r>
              <w:rPr>
                <w:sz w:val="21"/>
                <w:szCs w:val="21"/>
              </w:rPr>
              <w:t>Nasals</w:t>
            </w:r>
          </w:p>
        </w:tc>
      </w:tr>
      <w:tr w:rsidR="00F6620C" w:rsidRPr="00777D28" w14:paraId="46D3B407" w14:textId="77777777" w:rsidTr="00D67209">
        <w:tc>
          <w:tcPr>
            <w:tcW w:w="2718" w:type="dxa"/>
          </w:tcPr>
          <w:p w14:paraId="1C43F5A9" w14:textId="77777777" w:rsidR="00F6620C" w:rsidRPr="001270D2" w:rsidRDefault="00F6620C" w:rsidP="00F6620C">
            <w:pPr>
              <w:rPr>
                <w:b/>
                <w:i/>
              </w:rPr>
            </w:pPr>
            <w:r w:rsidRPr="001270D2">
              <w:rPr>
                <w:b/>
                <w:i/>
              </w:rPr>
              <w:t>Week 13</w:t>
            </w:r>
          </w:p>
        </w:tc>
        <w:tc>
          <w:tcPr>
            <w:tcW w:w="6138" w:type="dxa"/>
          </w:tcPr>
          <w:p w14:paraId="76341342" w14:textId="32136443" w:rsidR="00F6620C" w:rsidRPr="00B30717" w:rsidRDefault="00F13B79" w:rsidP="00F6620C">
            <w:pPr>
              <w:rPr>
                <w:b/>
                <w:i/>
                <w:lang w:val="sq-AL"/>
              </w:rPr>
            </w:pPr>
            <w:r>
              <w:rPr>
                <w:sz w:val="21"/>
                <w:szCs w:val="21"/>
              </w:rPr>
              <w:t>Glottalic and velaric airstreams</w:t>
            </w:r>
          </w:p>
        </w:tc>
      </w:tr>
      <w:tr w:rsidR="00F6620C" w:rsidRPr="00777D28" w14:paraId="2F6628A0" w14:textId="77777777" w:rsidTr="00D67209">
        <w:tc>
          <w:tcPr>
            <w:tcW w:w="2718" w:type="dxa"/>
          </w:tcPr>
          <w:p w14:paraId="42AE3D7F" w14:textId="77777777" w:rsidR="00F6620C" w:rsidRPr="001270D2" w:rsidRDefault="00F6620C" w:rsidP="00F6620C">
            <w:pPr>
              <w:rPr>
                <w:b/>
                <w:i/>
              </w:rPr>
            </w:pPr>
            <w:r w:rsidRPr="001270D2">
              <w:rPr>
                <w:b/>
                <w:i/>
              </w:rPr>
              <w:t>Week 14</w:t>
            </w:r>
          </w:p>
        </w:tc>
        <w:tc>
          <w:tcPr>
            <w:tcW w:w="6138" w:type="dxa"/>
          </w:tcPr>
          <w:p w14:paraId="3179F985" w14:textId="4BC27DB8" w:rsidR="00F6620C" w:rsidRPr="00F13B79" w:rsidRDefault="00F13B79" w:rsidP="00F6620C">
            <w:pPr>
              <w:rPr>
                <w:bCs/>
                <w:iCs/>
                <w:sz w:val="22"/>
                <w:szCs w:val="22"/>
                <w:lang w:eastAsia="ja-JP"/>
              </w:rPr>
            </w:pPr>
            <w:r w:rsidRPr="00F13B79">
              <w:rPr>
                <w:bCs/>
                <w:iCs/>
                <w:sz w:val="22"/>
                <w:szCs w:val="22"/>
                <w:lang w:eastAsia="ja-JP"/>
              </w:rPr>
              <w:t>Summary</w:t>
            </w:r>
          </w:p>
        </w:tc>
      </w:tr>
      <w:tr w:rsidR="00F6620C" w:rsidRPr="006E6CD2" w14:paraId="633DD5E6" w14:textId="77777777" w:rsidTr="00D67209">
        <w:tc>
          <w:tcPr>
            <w:tcW w:w="2718" w:type="dxa"/>
          </w:tcPr>
          <w:p w14:paraId="7D315CA3" w14:textId="77777777" w:rsidR="00F6620C" w:rsidRPr="001270D2" w:rsidRDefault="00F6620C" w:rsidP="00F6620C">
            <w:pPr>
              <w:rPr>
                <w:b/>
                <w:i/>
              </w:rPr>
            </w:pPr>
            <w:r w:rsidRPr="001270D2">
              <w:rPr>
                <w:b/>
                <w:i/>
              </w:rPr>
              <w:t>Week 15</w:t>
            </w:r>
          </w:p>
        </w:tc>
        <w:tc>
          <w:tcPr>
            <w:tcW w:w="6138" w:type="dxa"/>
          </w:tcPr>
          <w:p w14:paraId="69BBC33C" w14:textId="5D8DE90D" w:rsidR="00F6620C" w:rsidRPr="00F13B79" w:rsidRDefault="00F13B79" w:rsidP="00F6620C">
            <w:pPr>
              <w:rPr>
                <w:rFonts w:ascii="Calibri" w:hAnsi="Calibri"/>
                <w:b/>
                <w:i/>
                <w:iCs/>
              </w:rPr>
            </w:pPr>
            <w:r w:rsidRPr="00F13B79">
              <w:rPr>
                <w:rFonts w:ascii="Calibri" w:hAnsi="Calibri"/>
                <w:b/>
                <w:i/>
                <w:iCs/>
              </w:rPr>
              <w:t>Final test</w:t>
            </w:r>
          </w:p>
        </w:tc>
      </w:tr>
    </w:tbl>
    <w:p w14:paraId="5643B11E" w14:textId="77777777" w:rsidR="00CF116F" w:rsidRPr="006E6CD2" w:rsidRDefault="00CF116F" w:rsidP="00D67209">
      <w:pPr>
        <w:pStyle w:val="NoSpacing"/>
        <w:rPr>
          <w:szCs w:val="28"/>
        </w:rPr>
      </w:pPr>
    </w:p>
    <w:p w14:paraId="7DEEC08F" w14:textId="77777777" w:rsidR="006F116D" w:rsidRPr="006E6CD2" w:rsidRDefault="006F116D">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F6620C" w:rsidRPr="00777D28" w14:paraId="760C4C1F" w14:textId="77777777" w:rsidTr="002F5B45">
        <w:tc>
          <w:tcPr>
            <w:tcW w:w="8856" w:type="dxa"/>
            <w:shd w:val="clear" w:color="auto" w:fill="B8CCE4"/>
          </w:tcPr>
          <w:p w14:paraId="4B5E2708" w14:textId="77777777" w:rsidR="00F6620C" w:rsidRPr="0036197A" w:rsidRDefault="00F6620C" w:rsidP="002F5B45">
            <w:pPr>
              <w:jc w:val="center"/>
              <w:rPr>
                <w:rFonts w:ascii="Calibri" w:hAnsi="Calibri"/>
              </w:rPr>
            </w:pPr>
            <w:r w:rsidRPr="0036197A">
              <w:rPr>
                <w:rFonts w:ascii="Calibri" w:hAnsi="Calibri"/>
              </w:rPr>
              <w:t>Academic policies and code of conduct</w:t>
            </w:r>
          </w:p>
        </w:tc>
      </w:tr>
      <w:tr w:rsidR="00F6620C" w:rsidRPr="00777D28" w14:paraId="1DD882A7" w14:textId="77777777" w:rsidTr="002F5B45">
        <w:trPr>
          <w:trHeight w:val="1088"/>
        </w:trPr>
        <w:tc>
          <w:tcPr>
            <w:tcW w:w="8856" w:type="dxa"/>
          </w:tcPr>
          <w:p w14:paraId="3508FE71" w14:textId="77777777" w:rsidR="00F13B79" w:rsidRPr="00BB7314" w:rsidRDefault="00F13B79" w:rsidP="00F13B79">
            <w:pPr>
              <w:spacing w:line="259" w:lineRule="auto"/>
              <w:jc w:val="both"/>
              <w:rPr>
                <w:lang w:val="en-XK"/>
              </w:rPr>
            </w:pPr>
            <w:r w:rsidRPr="00BB7314">
              <w:rPr>
                <w:lang w:val="en-XK"/>
              </w:rPr>
              <w:t>Students are expected to be punctual, show respect for their course instructor and their peers. Mobiles phones should not be used during classes, as well as during tests and exams.</w:t>
            </w:r>
            <w:r w:rsidRPr="00BB7314">
              <w:rPr>
                <w:lang w:val="en-XK"/>
              </w:rPr>
              <w:br/>
              <w:t xml:space="preserve">Plagiarism is considered to be the greatest academic offense. Anyone caught having plagiarized (whether copying, paraphrasing from different kinds of materials without acknowledging sources, presenting other people’s work/ideas as their own and so forth) will receive a failing grade and might be subject to disciplinary measures. Plagiarism can be easily avoided by acknowledging the sources. </w:t>
            </w:r>
          </w:p>
          <w:p w14:paraId="50D148E2" w14:textId="43E2C8E9" w:rsidR="00F6620C" w:rsidRPr="00F13B79" w:rsidRDefault="00F13B79" w:rsidP="00F13B79">
            <w:pPr>
              <w:spacing w:line="259" w:lineRule="auto"/>
              <w:jc w:val="both"/>
              <w:rPr>
                <w:lang w:val="en-XK"/>
              </w:rPr>
            </w:pPr>
            <w:r w:rsidRPr="00BB7314">
              <w:rPr>
                <w:lang w:val="en-XK"/>
              </w:rPr>
              <w:t xml:space="preserve">Students caught cheating on the test, ghost writing, or using other forms of academic dishonesty will receive a failing grade on that assignment/test. </w:t>
            </w:r>
          </w:p>
          <w:p w14:paraId="75AD8BC9" w14:textId="77777777" w:rsidR="00F6620C" w:rsidRPr="0036197A" w:rsidRDefault="00F6620C" w:rsidP="00F13B79">
            <w:pPr>
              <w:jc w:val="both"/>
              <w:rPr>
                <w:rFonts w:ascii="Calibri" w:hAnsi="Calibri"/>
                <w:i/>
                <w:sz w:val="22"/>
                <w:szCs w:val="22"/>
              </w:rPr>
            </w:pPr>
          </w:p>
        </w:tc>
      </w:tr>
    </w:tbl>
    <w:p w14:paraId="1618F20C" w14:textId="77777777" w:rsidR="00FB6917" w:rsidRPr="00F6620C" w:rsidRDefault="00FB6917" w:rsidP="005B204D">
      <w:pPr>
        <w:rPr>
          <w:rFonts w:ascii="Arial" w:hAnsi="Arial" w:cs="Arial"/>
          <w:b/>
          <w:bCs/>
          <w:color w:val="000000"/>
          <w:sz w:val="29"/>
          <w:szCs w:val="29"/>
        </w:rPr>
      </w:pPr>
    </w:p>
    <w:p w14:paraId="560A84BC" w14:textId="77777777" w:rsidR="005B204D" w:rsidRPr="00F6620C" w:rsidRDefault="005B204D" w:rsidP="005B204D">
      <w:pPr>
        <w:rPr>
          <w:rFonts w:ascii="Arial" w:hAnsi="Arial" w:cs="Arial"/>
          <w:b/>
          <w:bCs/>
          <w:color w:val="000000"/>
          <w:sz w:val="29"/>
          <w:szCs w:val="29"/>
          <w:lang w:val="sq-AL"/>
        </w:rPr>
      </w:pPr>
    </w:p>
    <w:p w14:paraId="6C92F9FC" w14:textId="77777777" w:rsidR="008A26E4" w:rsidRPr="004B4344" w:rsidRDefault="008A26E4" w:rsidP="005B204D">
      <w:pPr>
        <w:rPr>
          <w:rFonts w:ascii="Calibri" w:hAnsi="Calibri"/>
          <w:b/>
          <w:sz w:val="28"/>
          <w:szCs w:val="28"/>
          <w:lang w:val="sq-AL"/>
        </w:rPr>
      </w:pPr>
    </w:p>
    <w:sectPr w:rsidR="008A26E4" w:rsidRPr="004B4344" w:rsidSect="00DA2057">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48C0" w14:textId="77777777" w:rsidR="00A54843" w:rsidRDefault="00A54843">
      <w:r>
        <w:separator/>
      </w:r>
    </w:p>
  </w:endnote>
  <w:endnote w:type="continuationSeparator" w:id="0">
    <w:p w14:paraId="7BB2ACF8" w14:textId="77777777" w:rsidR="00A54843" w:rsidRDefault="00A5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A6D0" w14:textId="77777777" w:rsidR="002D3069" w:rsidRDefault="00DA2057"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3BC6A2F"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D282" w14:textId="77777777" w:rsidR="002D3069" w:rsidRDefault="00DA2057"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FA7CF0">
      <w:rPr>
        <w:rStyle w:val="PageNumber"/>
        <w:noProof/>
      </w:rPr>
      <w:t>1</w:t>
    </w:r>
    <w:r>
      <w:rPr>
        <w:rStyle w:val="PageNumber"/>
      </w:rPr>
      <w:fldChar w:fldCharType="end"/>
    </w:r>
  </w:p>
  <w:p w14:paraId="26879241"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0E07" w14:textId="77777777" w:rsidR="00A54843" w:rsidRDefault="00A54843">
      <w:r>
        <w:separator/>
      </w:r>
    </w:p>
  </w:footnote>
  <w:footnote w:type="continuationSeparator" w:id="0">
    <w:p w14:paraId="3F6E211F" w14:textId="77777777" w:rsidR="00A54843" w:rsidRDefault="00A54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F002B"/>
    <w:multiLevelType w:val="hybridMultilevel"/>
    <w:tmpl w:val="E070CE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C7D0073"/>
    <w:multiLevelType w:val="hybridMultilevel"/>
    <w:tmpl w:val="E070CE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E506BF6"/>
    <w:multiLevelType w:val="hybridMultilevel"/>
    <w:tmpl w:val="2138E2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4BB6838"/>
    <w:multiLevelType w:val="hybridMultilevel"/>
    <w:tmpl w:val="42645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CA"/>
    <w:rsid w:val="00004B39"/>
    <w:rsid w:val="00012981"/>
    <w:rsid w:val="00031020"/>
    <w:rsid w:val="0003104A"/>
    <w:rsid w:val="00037D8A"/>
    <w:rsid w:val="0004059B"/>
    <w:rsid w:val="00040E74"/>
    <w:rsid w:val="00043592"/>
    <w:rsid w:val="00046A10"/>
    <w:rsid w:val="000546AD"/>
    <w:rsid w:val="000578B5"/>
    <w:rsid w:val="00060DBA"/>
    <w:rsid w:val="00060E9F"/>
    <w:rsid w:val="00073FAB"/>
    <w:rsid w:val="00082E08"/>
    <w:rsid w:val="000B7C6C"/>
    <w:rsid w:val="000D2F50"/>
    <w:rsid w:val="000E7E5A"/>
    <w:rsid w:val="000F3303"/>
    <w:rsid w:val="000F7FF0"/>
    <w:rsid w:val="00101475"/>
    <w:rsid w:val="00102557"/>
    <w:rsid w:val="001042FE"/>
    <w:rsid w:val="00105C2D"/>
    <w:rsid w:val="00105C53"/>
    <w:rsid w:val="00107FDA"/>
    <w:rsid w:val="001106E1"/>
    <w:rsid w:val="0011498D"/>
    <w:rsid w:val="00132604"/>
    <w:rsid w:val="00143475"/>
    <w:rsid w:val="001451BC"/>
    <w:rsid w:val="00147331"/>
    <w:rsid w:val="00151926"/>
    <w:rsid w:val="00155E1C"/>
    <w:rsid w:val="00171549"/>
    <w:rsid w:val="001747A6"/>
    <w:rsid w:val="00183923"/>
    <w:rsid w:val="001945C5"/>
    <w:rsid w:val="001A560D"/>
    <w:rsid w:val="001C1DF0"/>
    <w:rsid w:val="001D4A90"/>
    <w:rsid w:val="001E0C5D"/>
    <w:rsid w:val="001E7BAE"/>
    <w:rsid w:val="00205AC0"/>
    <w:rsid w:val="002153FC"/>
    <w:rsid w:val="0021580C"/>
    <w:rsid w:val="00216041"/>
    <w:rsid w:val="0021777A"/>
    <w:rsid w:val="002177ED"/>
    <w:rsid w:val="00221B29"/>
    <w:rsid w:val="00223249"/>
    <w:rsid w:val="00230F08"/>
    <w:rsid w:val="002466FE"/>
    <w:rsid w:val="00247B22"/>
    <w:rsid w:val="00250EA2"/>
    <w:rsid w:val="002610A3"/>
    <w:rsid w:val="0026129D"/>
    <w:rsid w:val="0026137F"/>
    <w:rsid w:val="002713F6"/>
    <w:rsid w:val="00274B7B"/>
    <w:rsid w:val="00276C8A"/>
    <w:rsid w:val="00277AA0"/>
    <w:rsid w:val="002A41F6"/>
    <w:rsid w:val="002B7D06"/>
    <w:rsid w:val="002C00FA"/>
    <w:rsid w:val="002C5E5B"/>
    <w:rsid w:val="002C7BF0"/>
    <w:rsid w:val="002C7C77"/>
    <w:rsid w:val="002D3069"/>
    <w:rsid w:val="002D778A"/>
    <w:rsid w:val="002E746E"/>
    <w:rsid w:val="002E77BC"/>
    <w:rsid w:val="002F1ABA"/>
    <w:rsid w:val="002F4C7A"/>
    <w:rsid w:val="0030354C"/>
    <w:rsid w:val="00304948"/>
    <w:rsid w:val="00306AA9"/>
    <w:rsid w:val="00317207"/>
    <w:rsid w:val="0031776B"/>
    <w:rsid w:val="00340FC7"/>
    <w:rsid w:val="00342642"/>
    <w:rsid w:val="00356A1A"/>
    <w:rsid w:val="00362D5A"/>
    <w:rsid w:val="00372176"/>
    <w:rsid w:val="00372E9F"/>
    <w:rsid w:val="0037619A"/>
    <w:rsid w:val="00381B41"/>
    <w:rsid w:val="003837DC"/>
    <w:rsid w:val="003A0F6C"/>
    <w:rsid w:val="003A7DC1"/>
    <w:rsid w:val="003B4137"/>
    <w:rsid w:val="003B4182"/>
    <w:rsid w:val="003B625C"/>
    <w:rsid w:val="003C00E0"/>
    <w:rsid w:val="003C0BED"/>
    <w:rsid w:val="003C14C8"/>
    <w:rsid w:val="003C5FF7"/>
    <w:rsid w:val="003C6552"/>
    <w:rsid w:val="003E23B1"/>
    <w:rsid w:val="003E24C0"/>
    <w:rsid w:val="003E3193"/>
    <w:rsid w:val="003F0FAA"/>
    <w:rsid w:val="003F658D"/>
    <w:rsid w:val="003F7637"/>
    <w:rsid w:val="00411885"/>
    <w:rsid w:val="004216BE"/>
    <w:rsid w:val="00425D88"/>
    <w:rsid w:val="00442D22"/>
    <w:rsid w:val="00446ABB"/>
    <w:rsid w:val="00453A5B"/>
    <w:rsid w:val="00473ADA"/>
    <w:rsid w:val="004764A3"/>
    <w:rsid w:val="004874F2"/>
    <w:rsid w:val="00487650"/>
    <w:rsid w:val="0049414F"/>
    <w:rsid w:val="004B4344"/>
    <w:rsid w:val="004C0CCA"/>
    <w:rsid w:val="004D3303"/>
    <w:rsid w:val="004D4981"/>
    <w:rsid w:val="004D69CF"/>
    <w:rsid w:val="004E5CBF"/>
    <w:rsid w:val="004F2397"/>
    <w:rsid w:val="004F470B"/>
    <w:rsid w:val="00504FA7"/>
    <w:rsid w:val="00515E4E"/>
    <w:rsid w:val="00530393"/>
    <w:rsid w:val="0053318A"/>
    <w:rsid w:val="00534675"/>
    <w:rsid w:val="005607DE"/>
    <w:rsid w:val="00566B21"/>
    <w:rsid w:val="0058184B"/>
    <w:rsid w:val="0059307A"/>
    <w:rsid w:val="005966B4"/>
    <w:rsid w:val="005A1A51"/>
    <w:rsid w:val="005A1F1B"/>
    <w:rsid w:val="005B204D"/>
    <w:rsid w:val="005B27A3"/>
    <w:rsid w:val="005B4216"/>
    <w:rsid w:val="005B5489"/>
    <w:rsid w:val="005C042E"/>
    <w:rsid w:val="005C59D1"/>
    <w:rsid w:val="005C7580"/>
    <w:rsid w:val="005E0EE8"/>
    <w:rsid w:val="005E23C4"/>
    <w:rsid w:val="005E28D2"/>
    <w:rsid w:val="005E4565"/>
    <w:rsid w:val="005F798F"/>
    <w:rsid w:val="00603DD2"/>
    <w:rsid w:val="00612FCA"/>
    <w:rsid w:val="00621AA0"/>
    <w:rsid w:val="0063004C"/>
    <w:rsid w:val="0063049C"/>
    <w:rsid w:val="0063349F"/>
    <w:rsid w:val="00634124"/>
    <w:rsid w:val="006564EE"/>
    <w:rsid w:val="0068559C"/>
    <w:rsid w:val="006A1E45"/>
    <w:rsid w:val="006D53BB"/>
    <w:rsid w:val="006D7FB4"/>
    <w:rsid w:val="006E0731"/>
    <w:rsid w:val="006E5ECB"/>
    <w:rsid w:val="006E6CD2"/>
    <w:rsid w:val="006F116D"/>
    <w:rsid w:val="006F44F9"/>
    <w:rsid w:val="007038CC"/>
    <w:rsid w:val="00711776"/>
    <w:rsid w:val="00722D12"/>
    <w:rsid w:val="00726148"/>
    <w:rsid w:val="00736727"/>
    <w:rsid w:val="00743A8A"/>
    <w:rsid w:val="00746D8D"/>
    <w:rsid w:val="00760D28"/>
    <w:rsid w:val="007676D4"/>
    <w:rsid w:val="00774FD9"/>
    <w:rsid w:val="00777D28"/>
    <w:rsid w:val="00781805"/>
    <w:rsid w:val="007A09E0"/>
    <w:rsid w:val="007A0E1D"/>
    <w:rsid w:val="007A144F"/>
    <w:rsid w:val="007B1510"/>
    <w:rsid w:val="007B32CF"/>
    <w:rsid w:val="007B68A2"/>
    <w:rsid w:val="007C2048"/>
    <w:rsid w:val="007C3132"/>
    <w:rsid w:val="007C3991"/>
    <w:rsid w:val="007C4791"/>
    <w:rsid w:val="007C66F7"/>
    <w:rsid w:val="007D2CF5"/>
    <w:rsid w:val="007D3143"/>
    <w:rsid w:val="007D6899"/>
    <w:rsid w:val="007E20BE"/>
    <w:rsid w:val="007E6202"/>
    <w:rsid w:val="007E6CCA"/>
    <w:rsid w:val="007F46C5"/>
    <w:rsid w:val="00813E54"/>
    <w:rsid w:val="008167A1"/>
    <w:rsid w:val="00817501"/>
    <w:rsid w:val="00822E12"/>
    <w:rsid w:val="00825218"/>
    <w:rsid w:val="00841C73"/>
    <w:rsid w:val="00846650"/>
    <w:rsid w:val="00860A54"/>
    <w:rsid w:val="00861A57"/>
    <w:rsid w:val="00897E87"/>
    <w:rsid w:val="008A26E4"/>
    <w:rsid w:val="008A439B"/>
    <w:rsid w:val="008A716D"/>
    <w:rsid w:val="008B00B8"/>
    <w:rsid w:val="008C29EC"/>
    <w:rsid w:val="008C4BC7"/>
    <w:rsid w:val="008C4DA3"/>
    <w:rsid w:val="008C7AC3"/>
    <w:rsid w:val="008D0608"/>
    <w:rsid w:val="008F312B"/>
    <w:rsid w:val="008F45D6"/>
    <w:rsid w:val="00903474"/>
    <w:rsid w:val="009108B4"/>
    <w:rsid w:val="00912C1D"/>
    <w:rsid w:val="009152D2"/>
    <w:rsid w:val="0092288E"/>
    <w:rsid w:val="00944748"/>
    <w:rsid w:val="00957F96"/>
    <w:rsid w:val="009608E2"/>
    <w:rsid w:val="00964D51"/>
    <w:rsid w:val="00973227"/>
    <w:rsid w:val="009912CD"/>
    <w:rsid w:val="009A1E3B"/>
    <w:rsid w:val="009B3C28"/>
    <w:rsid w:val="009B3F0A"/>
    <w:rsid w:val="009E2AF8"/>
    <w:rsid w:val="009E5E28"/>
    <w:rsid w:val="009F7A2C"/>
    <w:rsid w:val="00A00E25"/>
    <w:rsid w:val="00A1476C"/>
    <w:rsid w:val="00A21D7B"/>
    <w:rsid w:val="00A32B35"/>
    <w:rsid w:val="00A420F1"/>
    <w:rsid w:val="00A52538"/>
    <w:rsid w:val="00A545BA"/>
    <w:rsid w:val="00A54843"/>
    <w:rsid w:val="00A56336"/>
    <w:rsid w:val="00A56CC1"/>
    <w:rsid w:val="00A60CD6"/>
    <w:rsid w:val="00A62F59"/>
    <w:rsid w:val="00A662A0"/>
    <w:rsid w:val="00A774EB"/>
    <w:rsid w:val="00A8389B"/>
    <w:rsid w:val="00AA2A71"/>
    <w:rsid w:val="00AA2C57"/>
    <w:rsid w:val="00AA3C2B"/>
    <w:rsid w:val="00AB1BB1"/>
    <w:rsid w:val="00AC08ED"/>
    <w:rsid w:val="00AC1C54"/>
    <w:rsid w:val="00AC2CC2"/>
    <w:rsid w:val="00AD4E4F"/>
    <w:rsid w:val="00B00DB5"/>
    <w:rsid w:val="00B02FE0"/>
    <w:rsid w:val="00B30717"/>
    <w:rsid w:val="00B344F8"/>
    <w:rsid w:val="00B34957"/>
    <w:rsid w:val="00B35215"/>
    <w:rsid w:val="00B377CE"/>
    <w:rsid w:val="00B641B1"/>
    <w:rsid w:val="00B7470C"/>
    <w:rsid w:val="00B75758"/>
    <w:rsid w:val="00B815D1"/>
    <w:rsid w:val="00B8791B"/>
    <w:rsid w:val="00BA6E9C"/>
    <w:rsid w:val="00BB1A1A"/>
    <w:rsid w:val="00BB68A8"/>
    <w:rsid w:val="00BC2D24"/>
    <w:rsid w:val="00BC4806"/>
    <w:rsid w:val="00BC687E"/>
    <w:rsid w:val="00C0123F"/>
    <w:rsid w:val="00C03F95"/>
    <w:rsid w:val="00C049D4"/>
    <w:rsid w:val="00C37BDF"/>
    <w:rsid w:val="00C434B3"/>
    <w:rsid w:val="00C44089"/>
    <w:rsid w:val="00C45E1F"/>
    <w:rsid w:val="00C52A76"/>
    <w:rsid w:val="00C6155B"/>
    <w:rsid w:val="00C84C45"/>
    <w:rsid w:val="00C85AEF"/>
    <w:rsid w:val="00C937F9"/>
    <w:rsid w:val="00CB178F"/>
    <w:rsid w:val="00CB2F27"/>
    <w:rsid w:val="00CB6556"/>
    <w:rsid w:val="00CC2EC0"/>
    <w:rsid w:val="00CD332C"/>
    <w:rsid w:val="00CE144F"/>
    <w:rsid w:val="00CE6B5D"/>
    <w:rsid w:val="00CF116F"/>
    <w:rsid w:val="00D00409"/>
    <w:rsid w:val="00D10BC6"/>
    <w:rsid w:val="00D1555F"/>
    <w:rsid w:val="00D24DBE"/>
    <w:rsid w:val="00D27ACE"/>
    <w:rsid w:val="00D35004"/>
    <w:rsid w:val="00D36A0A"/>
    <w:rsid w:val="00D437BC"/>
    <w:rsid w:val="00D47BCE"/>
    <w:rsid w:val="00D614CC"/>
    <w:rsid w:val="00D64CF6"/>
    <w:rsid w:val="00D67209"/>
    <w:rsid w:val="00D71117"/>
    <w:rsid w:val="00D72F55"/>
    <w:rsid w:val="00D746DD"/>
    <w:rsid w:val="00D80305"/>
    <w:rsid w:val="00D90AE4"/>
    <w:rsid w:val="00D9480E"/>
    <w:rsid w:val="00D97D62"/>
    <w:rsid w:val="00DA1BE6"/>
    <w:rsid w:val="00DA2057"/>
    <w:rsid w:val="00DB2823"/>
    <w:rsid w:val="00DB3101"/>
    <w:rsid w:val="00DB4A4E"/>
    <w:rsid w:val="00DB4E0E"/>
    <w:rsid w:val="00DF0F30"/>
    <w:rsid w:val="00DF6543"/>
    <w:rsid w:val="00DF7168"/>
    <w:rsid w:val="00E13E24"/>
    <w:rsid w:val="00E338E4"/>
    <w:rsid w:val="00E37091"/>
    <w:rsid w:val="00E41D01"/>
    <w:rsid w:val="00E52036"/>
    <w:rsid w:val="00E62432"/>
    <w:rsid w:val="00E64FDE"/>
    <w:rsid w:val="00E7591F"/>
    <w:rsid w:val="00E80E37"/>
    <w:rsid w:val="00E81D75"/>
    <w:rsid w:val="00E97AB1"/>
    <w:rsid w:val="00EA100B"/>
    <w:rsid w:val="00EA5AA4"/>
    <w:rsid w:val="00EC0ABB"/>
    <w:rsid w:val="00EE6656"/>
    <w:rsid w:val="00EF57F9"/>
    <w:rsid w:val="00F04222"/>
    <w:rsid w:val="00F060E6"/>
    <w:rsid w:val="00F06ECF"/>
    <w:rsid w:val="00F1016D"/>
    <w:rsid w:val="00F13B79"/>
    <w:rsid w:val="00F22930"/>
    <w:rsid w:val="00F310AC"/>
    <w:rsid w:val="00F34158"/>
    <w:rsid w:val="00F36460"/>
    <w:rsid w:val="00F40265"/>
    <w:rsid w:val="00F42815"/>
    <w:rsid w:val="00F42B58"/>
    <w:rsid w:val="00F47480"/>
    <w:rsid w:val="00F51AD2"/>
    <w:rsid w:val="00F54E74"/>
    <w:rsid w:val="00F5660C"/>
    <w:rsid w:val="00F56CBC"/>
    <w:rsid w:val="00F5786C"/>
    <w:rsid w:val="00F62854"/>
    <w:rsid w:val="00F64EBE"/>
    <w:rsid w:val="00F6620C"/>
    <w:rsid w:val="00F73EED"/>
    <w:rsid w:val="00F74725"/>
    <w:rsid w:val="00F8248F"/>
    <w:rsid w:val="00F93250"/>
    <w:rsid w:val="00F97826"/>
    <w:rsid w:val="00FA7CF0"/>
    <w:rsid w:val="00FB0270"/>
    <w:rsid w:val="00FB050B"/>
    <w:rsid w:val="00FB256D"/>
    <w:rsid w:val="00FB6891"/>
    <w:rsid w:val="00FB6917"/>
    <w:rsid w:val="00FC7446"/>
    <w:rsid w:val="00FE05E2"/>
    <w:rsid w:val="00FE0C38"/>
    <w:rsid w:val="00FE30B1"/>
    <w:rsid w:val="00FE3EB7"/>
    <w:rsid w:val="00FE3FE3"/>
    <w:rsid w:val="00FE579D"/>
    <w:rsid w:val="00FF75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D267B"/>
  <w15:docId w15:val="{C5054587-E806-9D43-B47C-B5F5C89B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057"/>
    <w:rPr>
      <w:sz w:val="24"/>
      <w:szCs w:val="24"/>
    </w:rPr>
  </w:style>
  <w:style w:type="paragraph" w:styleId="Heading2">
    <w:name w:val="heading 2"/>
    <w:basedOn w:val="Normal"/>
    <w:next w:val="Normal"/>
    <w:link w:val="Heading2Char"/>
    <w:qFormat/>
    <w:rsid w:val="00711776"/>
    <w:pPr>
      <w:keepNext/>
      <w:outlineLvl w:val="1"/>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qFormat/>
    <w:rsid w:val="00CF116F"/>
    <w:rPr>
      <w:sz w:val="24"/>
      <w:szCs w:val="24"/>
    </w:rPr>
  </w:style>
  <w:style w:type="character" w:styleId="Hyperlink">
    <w:name w:val="Hyperlink"/>
    <w:basedOn w:val="DefaultParagraphFont"/>
    <w:rsid w:val="00711776"/>
    <w:rPr>
      <w:color w:val="0000FF"/>
      <w:u w:val="single"/>
    </w:rPr>
  </w:style>
  <w:style w:type="character" w:customStyle="1" w:styleId="Heading2Char">
    <w:name w:val="Heading 2 Char"/>
    <w:basedOn w:val="DefaultParagraphFont"/>
    <w:link w:val="Heading2"/>
    <w:rsid w:val="00711776"/>
    <w:rPr>
      <w:i/>
      <w:iCs/>
      <w:sz w:val="24"/>
      <w:szCs w:val="24"/>
    </w:rPr>
  </w:style>
  <w:style w:type="character" w:customStyle="1" w:styleId="NoSpacingChar">
    <w:name w:val="No Spacing Char"/>
    <w:link w:val="NoSpacing"/>
    <w:rsid w:val="00F13B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74782">
      <w:bodyDiv w:val="1"/>
      <w:marLeft w:val="0"/>
      <w:marRight w:val="0"/>
      <w:marTop w:val="0"/>
      <w:marBottom w:val="0"/>
      <w:divBdr>
        <w:top w:val="none" w:sz="0" w:space="0" w:color="auto"/>
        <w:left w:val="none" w:sz="0" w:space="0" w:color="auto"/>
        <w:bottom w:val="none" w:sz="0" w:space="0" w:color="auto"/>
        <w:right w:val="none" w:sz="0" w:space="0" w:color="auto"/>
      </w:divBdr>
    </w:div>
    <w:div w:id="1342930883">
      <w:bodyDiv w:val="1"/>
      <w:marLeft w:val="0"/>
      <w:marRight w:val="0"/>
      <w:marTop w:val="0"/>
      <w:marBottom w:val="0"/>
      <w:divBdr>
        <w:top w:val="none" w:sz="0" w:space="0" w:color="auto"/>
        <w:left w:val="none" w:sz="0" w:space="0" w:color="auto"/>
        <w:bottom w:val="none" w:sz="0" w:space="0" w:color="auto"/>
        <w:right w:val="none" w:sz="0" w:space="0" w:color="auto"/>
      </w:divBdr>
    </w:div>
    <w:div w:id="20448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SYLLABUSET</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Microsoft Office User</cp:lastModifiedBy>
  <cp:revision>3</cp:revision>
  <cp:lastPrinted>2011-03-07T09:39:00Z</cp:lastPrinted>
  <dcterms:created xsi:type="dcterms:W3CDTF">2023-09-26T20:07:00Z</dcterms:created>
  <dcterms:modified xsi:type="dcterms:W3CDTF">2023-09-26T20:46:00Z</dcterms:modified>
</cp:coreProperties>
</file>