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83" w:rsidRDefault="00BE2813" w:rsidP="00BE281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7B1883">
        <w:rPr>
          <w:noProof/>
        </w:rPr>
        <w:drawing>
          <wp:inline distT="0" distB="0" distL="0" distR="0" wp14:anchorId="068C7DF6" wp14:editId="56C90215">
            <wp:extent cx="1619250" cy="1616013"/>
            <wp:effectExtent l="0" t="0" r="0" b="3810"/>
            <wp:docPr id="1" name="Picture 1" descr="Universiteti i Prishtinë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eti i Prishtinës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20" cy="162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83" w:rsidRDefault="007B1883" w:rsidP="00BE2813">
      <w:pPr>
        <w:rPr>
          <w:rFonts w:ascii="Times New Roman" w:hAnsi="Times New Roman" w:cs="Times New Roman"/>
          <w:sz w:val="40"/>
          <w:szCs w:val="40"/>
        </w:rPr>
      </w:pPr>
    </w:p>
    <w:p w:rsidR="00BE2813" w:rsidRPr="00BE2813" w:rsidRDefault="007B1883" w:rsidP="00BE281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="00BE2813" w:rsidRPr="00BE2813">
        <w:rPr>
          <w:rFonts w:ascii="Times New Roman" w:hAnsi="Times New Roman" w:cs="Times New Roman"/>
          <w:sz w:val="40"/>
          <w:szCs w:val="40"/>
        </w:rPr>
        <w:t>UNIVERSITETI I PRISHTINËS</w:t>
      </w:r>
    </w:p>
    <w:p w:rsidR="00BE2813" w:rsidRPr="00BE2813" w:rsidRDefault="00BE2813" w:rsidP="00BE281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Pr="00BE2813">
        <w:rPr>
          <w:rFonts w:ascii="Times New Roman" w:hAnsi="Times New Roman" w:cs="Times New Roman"/>
          <w:sz w:val="40"/>
          <w:szCs w:val="40"/>
        </w:rPr>
        <w:t>FAKULTETI JURIDIK</w:t>
      </w:r>
    </w:p>
    <w:p w:rsidR="00BE2813" w:rsidRPr="00BE2813" w:rsidRDefault="00BE2813" w:rsidP="00BE2813">
      <w:pPr>
        <w:rPr>
          <w:rFonts w:ascii="Times New Roman" w:hAnsi="Times New Roman" w:cs="Times New Roman"/>
          <w:b/>
          <w:sz w:val="48"/>
          <w:szCs w:val="48"/>
        </w:rPr>
      </w:pPr>
      <w:r w:rsidRPr="00BE2813">
        <w:rPr>
          <w:rFonts w:ascii="Times New Roman" w:hAnsi="Times New Roman" w:cs="Times New Roman"/>
          <w:b/>
          <w:sz w:val="48"/>
          <w:szCs w:val="48"/>
        </w:rPr>
        <w:t>E DREJTA NDËRKOMBËTARE PUBLIKE</w:t>
      </w:r>
    </w:p>
    <w:p w:rsidR="00BE2813" w:rsidRPr="00BE2813" w:rsidRDefault="00BE2813" w:rsidP="00BE2813">
      <w:pPr>
        <w:rPr>
          <w:rFonts w:ascii="Times New Roman" w:hAnsi="Times New Roman" w:cs="Times New Roman"/>
          <w:sz w:val="36"/>
          <w:szCs w:val="36"/>
          <w:u w:val="single"/>
        </w:rPr>
      </w:pPr>
      <w:r w:rsidRPr="00BE2813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BE2813">
        <w:rPr>
          <w:rFonts w:ascii="Times New Roman" w:hAnsi="Times New Roman" w:cs="Times New Roman"/>
          <w:sz w:val="36"/>
          <w:szCs w:val="36"/>
          <w:u w:val="single"/>
        </w:rPr>
        <w:t>PROGRAM MËSIMOR I LËNDËS (“SYLLABUS”)</w:t>
      </w:r>
    </w:p>
    <w:p w:rsidR="005B69F7" w:rsidRDefault="00BE2813" w:rsidP="00BE281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BE2813">
        <w:rPr>
          <w:rFonts w:ascii="Times New Roman" w:hAnsi="Times New Roman" w:cs="Times New Roman"/>
          <w:sz w:val="40"/>
          <w:szCs w:val="40"/>
        </w:rPr>
        <w:t>SEMESTRI VJESHTOR - VITI 2024</w:t>
      </w:r>
    </w:p>
    <w:p w:rsidR="003F5D15" w:rsidRDefault="003F5D15" w:rsidP="00BE2813">
      <w:pPr>
        <w:rPr>
          <w:rFonts w:ascii="Times New Roman" w:hAnsi="Times New Roman" w:cs="Times New Roman"/>
          <w:sz w:val="40"/>
          <w:szCs w:val="40"/>
        </w:rPr>
      </w:pPr>
    </w:p>
    <w:p w:rsidR="003F5D15" w:rsidRPr="003F5D15" w:rsidRDefault="003F5D15" w:rsidP="003F5D1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Profesor</w:t>
      </w:r>
      <w:r w:rsidRPr="003F5D15"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>Prof. Dr. Iliriana Islami</w:t>
      </w:r>
    </w:p>
    <w:p w:rsidR="003F5D15" w:rsidRPr="003F5D15" w:rsidRDefault="003F5D15" w:rsidP="003F5D1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Orët e ligjëratave: E mart</w:t>
      </w:r>
      <w:r w:rsidR="00240090">
        <w:rPr>
          <w:rFonts w:ascii="Times New Roman" w:hAnsi="Times New Roman" w:cs="Times New Roman"/>
          <w:sz w:val="40"/>
          <w:szCs w:val="40"/>
        </w:rPr>
        <w:t>ë</w:t>
      </w:r>
      <w:r>
        <w:rPr>
          <w:rFonts w:ascii="Times New Roman" w:hAnsi="Times New Roman" w:cs="Times New Roman"/>
          <w:sz w:val="40"/>
          <w:szCs w:val="40"/>
        </w:rPr>
        <w:t>: 11:00 – 13:30</w:t>
      </w:r>
      <w:r w:rsidRPr="003F5D15">
        <w:rPr>
          <w:rFonts w:ascii="Times New Roman" w:hAnsi="Times New Roman" w:cs="Times New Roman"/>
          <w:sz w:val="40"/>
          <w:szCs w:val="40"/>
        </w:rPr>
        <w:t xml:space="preserve"> (Amfi</w:t>
      </w:r>
      <w:r>
        <w:rPr>
          <w:rFonts w:ascii="Times New Roman" w:hAnsi="Times New Roman" w:cs="Times New Roman"/>
          <w:sz w:val="40"/>
          <w:szCs w:val="40"/>
        </w:rPr>
        <w:t>teatri i Madh A1) dhe E m</w:t>
      </w:r>
      <w:r w:rsidR="00240090">
        <w:rPr>
          <w:rFonts w:ascii="Times New Roman" w:hAnsi="Times New Roman" w:cs="Times New Roman"/>
          <w:sz w:val="40"/>
          <w:szCs w:val="40"/>
        </w:rPr>
        <w:t>ë</w:t>
      </w:r>
      <w:r>
        <w:rPr>
          <w:rFonts w:ascii="Times New Roman" w:hAnsi="Times New Roman" w:cs="Times New Roman"/>
          <w:sz w:val="40"/>
          <w:szCs w:val="40"/>
        </w:rPr>
        <w:t>rkur</w:t>
      </w:r>
      <w:r w:rsidR="00240090">
        <w:rPr>
          <w:rFonts w:ascii="Times New Roman" w:hAnsi="Times New Roman" w:cs="Times New Roman"/>
          <w:sz w:val="40"/>
          <w:szCs w:val="40"/>
        </w:rPr>
        <w:t>ë</w:t>
      </w:r>
      <w:r>
        <w:rPr>
          <w:rFonts w:ascii="Times New Roman" w:hAnsi="Times New Roman" w:cs="Times New Roman"/>
          <w:sz w:val="40"/>
          <w:szCs w:val="40"/>
        </w:rPr>
        <w:t>: 11:30– 14:00 (Salla D3)</w:t>
      </w:r>
    </w:p>
    <w:p w:rsidR="003F5D15" w:rsidRDefault="003F5D15" w:rsidP="003F5D1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E-mail: </w:t>
      </w:r>
      <w:hyperlink r:id="rId6" w:history="1">
        <w:r w:rsidRPr="00537016">
          <w:rPr>
            <w:rStyle w:val="Hyperlink"/>
            <w:rFonts w:ascii="Times New Roman" w:hAnsi="Times New Roman" w:cs="Times New Roman"/>
            <w:sz w:val="40"/>
            <w:szCs w:val="40"/>
          </w:rPr>
          <w:t>iliriana.islami@uni-pr.edu</w:t>
        </w:r>
      </w:hyperlink>
    </w:p>
    <w:p w:rsidR="003F5D15" w:rsidRDefault="003F5D15" w:rsidP="003F5D1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Numri I kredive ECTS: 7</w:t>
      </w:r>
    </w:p>
    <w:p w:rsidR="003F5D15" w:rsidRDefault="003F5D15" w:rsidP="003F5D15">
      <w:pPr>
        <w:rPr>
          <w:rFonts w:ascii="Times New Roman" w:hAnsi="Times New Roman" w:cs="Times New Roman"/>
          <w:sz w:val="40"/>
          <w:szCs w:val="40"/>
        </w:rPr>
      </w:pPr>
    </w:p>
    <w:p w:rsidR="007B1883" w:rsidRDefault="00B00624" w:rsidP="003F5D1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</w:p>
    <w:p w:rsidR="003F5D15" w:rsidRPr="005B69F7" w:rsidRDefault="00B00624" w:rsidP="003F5D15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lastRenderedPageBreak/>
        <w:t xml:space="preserve">  </w:t>
      </w:r>
      <w:r w:rsidR="003F5D15" w:rsidRPr="005B69F7">
        <w:rPr>
          <w:rFonts w:ascii="Times New Roman" w:hAnsi="Times New Roman" w:cs="Times New Roman"/>
          <w:b/>
          <w:sz w:val="36"/>
          <w:szCs w:val="36"/>
        </w:rPr>
        <w:t>Teksti bazë:</w:t>
      </w:r>
    </w:p>
    <w:p w:rsidR="003F5D15" w:rsidRPr="003F5D15" w:rsidRDefault="003F5D15" w:rsidP="003F5D15">
      <w:pPr>
        <w:rPr>
          <w:rFonts w:ascii="Times New Roman" w:hAnsi="Times New Roman" w:cs="Times New Roman"/>
          <w:sz w:val="40"/>
          <w:szCs w:val="40"/>
        </w:rPr>
      </w:pPr>
      <w:r w:rsidRPr="003F5D15">
        <w:rPr>
          <w:rFonts w:ascii="Times New Roman" w:hAnsi="Times New Roman" w:cs="Times New Roman"/>
          <w:sz w:val="40"/>
          <w:szCs w:val="40"/>
        </w:rPr>
        <w:t>Zejnullah Gruda, E Drejta Nd</w:t>
      </w:r>
      <w:r w:rsidR="00240090">
        <w:rPr>
          <w:rFonts w:ascii="Times New Roman" w:hAnsi="Times New Roman" w:cs="Times New Roman"/>
          <w:sz w:val="40"/>
          <w:szCs w:val="40"/>
        </w:rPr>
        <w:t>ë</w:t>
      </w:r>
      <w:r w:rsidRPr="003F5D15">
        <w:rPr>
          <w:rFonts w:ascii="Times New Roman" w:hAnsi="Times New Roman" w:cs="Times New Roman"/>
          <w:sz w:val="40"/>
          <w:szCs w:val="40"/>
        </w:rPr>
        <w:t>rkomb</w:t>
      </w:r>
      <w:r w:rsidR="00240090">
        <w:rPr>
          <w:rFonts w:ascii="Times New Roman" w:hAnsi="Times New Roman" w:cs="Times New Roman"/>
          <w:sz w:val="40"/>
          <w:szCs w:val="40"/>
        </w:rPr>
        <w:t>ë</w:t>
      </w:r>
      <w:r w:rsidRPr="003F5D15">
        <w:rPr>
          <w:rFonts w:ascii="Times New Roman" w:hAnsi="Times New Roman" w:cs="Times New Roman"/>
          <w:sz w:val="40"/>
          <w:szCs w:val="40"/>
        </w:rPr>
        <w:t>tare Publike (2013).</w:t>
      </w:r>
    </w:p>
    <w:p w:rsidR="003F5D15" w:rsidRDefault="003F5D15" w:rsidP="003F5D1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Akehurst’s Modern Introduction to International La</w:t>
      </w:r>
      <w:r w:rsidR="00240090">
        <w:rPr>
          <w:rFonts w:ascii="Times New Roman" w:hAnsi="Times New Roman" w:cs="Times New Roman"/>
          <w:sz w:val="40"/>
          <w:szCs w:val="40"/>
        </w:rPr>
        <w:t>ë</w:t>
      </w:r>
      <w:r>
        <w:rPr>
          <w:rFonts w:ascii="Times New Roman" w:hAnsi="Times New Roman" w:cs="Times New Roman"/>
          <w:sz w:val="40"/>
          <w:szCs w:val="40"/>
        </w:rPr>
        <w:t xml:space="preserve"> by Peter Malanczuk (1997)</w:t>
      </w:r>
    </w:p>
    <w:p w:rsidR="00D93F51" w:rsidRDefault="00D93F51" w:rsidP="003F5D1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Materialet e postuara ne SEMS</w:t>
      </w:r>
    </w:p>
    <w:p w:rsidR="00703273" w:rsidRDefault="00703273" w:rsidP="003F5D15">
      <w:pPr>
        <w:rPr>
          <w:rFonts w:ascii="Times New Roman" w:hAnsi="Times New Roman" w:cs="Times New Roman"/>
          <w:sz w:val="40"/>
          <w:szCs w:val="40"/>
        </w:rPr>
      </w:pPr>
    </w:p>
    <w:p w:rsidR="00703273" w:rsidRDefault="00703273" w:rsidP="00703273">
      <w:pPr>
        <w:rPr>
          <w:rFonts w:ascii="Times New Roman" w:hAnsi="Times New Roman" w:cs="Times New Roman"/>
          <w:sz w:val="28"/>
          <w:szCs w:val="28"/>
        </w:rPr>
      </w:pPr>
    </w:p>
    <w:p w:rsidR="00703273" w:rsidRPr="005B69F7" w:rsidRDefault="00703273" w:rsidP="00703273">
      <w:pPr>
        <w:rPr>
          <w:rFonts w:ascii="Times New Roman" w:hAnsi="Times New Roman" w:cs="Times New Roman"/>
          <w:b/>
          <w:sz w:val="36"/>
          <w:szCs w:val="36"/>
        </w:rPr>
      </w:pPr>
      <w:r w:rsidRPr="005B69F7">
        <w:rPr>
          <w:rFonts w:ascii="Times New Roman" w:hAnsi="Times New Roman" w:cs="Times New Roman"/>
          <w:b/>
          <w:sz w:val="36"/>
          <w:szCs w:val="36"/>
        </w:rPr>
        <w:t xml:space="preserve">                          Përshkrimi i Lëndës:</w:t>
      </w:r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3F51">
        <w:rPr>
          <w:rFonts w:ascii="Times New Roman" w:hAnsi="Times New Roman" w:cs="Times New Roman"/>
          <w:sz w:val="28"/>
          <w:szCs w:val="28"/>
        </w:rPr>
        <w:t>E Drejta Ndërkombëtare Publike është një disiplinë themelore e së drejtës, e cila rregullon marrëdhëniet midis shteteve, organizatave ndërkombëtare dhe subjekteve të tjera të së drejtës ndërkombëtare.</w:t>
      </w:r>
      <w:proofErr w:type="gramEnd"/>
      <w:r w:rsidRPr="00D93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3F51">
        <w:rPr>
          <w:rFonts w:ascii="Times New Roman" w:hAnsi="Times New Roman" w:cs="Times New Roman"/>
          <w:sz w:val="28"/>
          <w:szCs w:val="28"/>
        </w:rPr>
        <w:t>Kjo lëndë trajton parimet, burimet dhe institucionet kryesore të së drejtës ndërkombëtare, duke analizuar marrëveshjet ndërkombëtare, normat zakonore dhe vendimet e gjykatave ndërkombëtare.</w:t>
      </w:r>
      <w:proofErr w:type="gramEnd"/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r w:rsidRPr="00D93F51">
        <w:rPr>
          <w:rFonts w:ascii="Times New Roman" w:hAnsi="Times New Roman" w:cs="Times New Roman"/>
          <w:sz w:val="28"/>
          <w:szCs w:val="28"/>
        </w:rPr>
        <w:t>Në kuadër të kësaj lënde, studentët do të eksplorojnë temat kyçe si:</w:t>
      </w:r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r w:rsidRPr="00D93F51">
        <w:rPr>
          <w:rFonts w:ascii="Times New Roman" w:hAnsi="Times New Roman" w:cs="Times New Roman"/>
          <w:sz w:val="28"/>
          <w:szCs w:val="28"/>
        </w:rPr>
        <w:t>• Burimet e së drejtës ndërkombëtare (traktatet, zakoni ndërkombëtar, parimet e përgjithshme të së drejtës).</w:t>
      </w:r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r w:rsidRPr="00D93F51">
        <w:rPr>
          <w:rFonts w:ascii="Times New Roman" w:hAnsi="Times New Roman" w:cs="Times New Roman"/>
          <w:sz w:val="28"/>
          <w:szCs w:val="28"/>
        </w:rPr>
        <w:t>• Sovraniteti dhe njohja ndërkombëtare (shtetet, qeveritë dhe subjektet jo-shtetërore).</w:t>
      </w:r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r w:rsidRPr="00D93F51">
        <w:rPr>
          <w:rFonts w:ascii="Times New Roman" w:hAnsi="Times New Roman" w:cs="Times New Roman"/>
          <w:sz w:val="28"/>
          <w:szCs w:val="28"/>
        </w:rPr>
        <w:t>• Vetëvendosja dhe integriteti territorial sipas së drejtës ndërkombëtare.</w:t>
      </w:r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r w:rsidRPr="00D93F51">
        <w:rPr>
          <w:rFonts w:ascii="Times New Roman" w:hAnsi="Times New Roman" w:cs="Times New Roman"/>
          <w:sz w:val="28"/>
          <w:szCs w:val="28"/>
        </w:rPr>
        <w:t>• Organizatat ndërkombëtare dhe roli i tyre në rregullimin e marrëdhënieve ndërkombëtare.</w:t>
      </w:r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r w:rsidRPr="00D93F51">
        <w:rPr>
          <w:rFonts w:ascii="Times New Roman" w:hAnsi="Times New Roman" w:cs="Times New Roman"/>
          <w:sz w:val="28"/>
          <w:szCs w:val="28"/>
        </w:rPr>
        <w:t>• Përgjegjësia ndërkombëtare e shteteve dhe zgjidhja e mosmarrëveshjeve ndërkombëtare.</w:t>
      </w:r>
    </w:p>
    <w:p w:rsidR="00703273" w:rsidRPr="00D93F51" w:rsidRDefault="00703273" w:rsidP="007032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3F51">
        <w:rPr>
          <w:rFonts w:ascii="Times New Roman" w:hAnsi="Times New Roman" w:cs="Times New Roman"/>
          <w:sz w:val="28"/>
          <w:szCs w:val="28"/>
        </w:rPr>
        <w:t>Lënda synon të zhvillojë aftësitë analitike të studentëve në interpretimin dhe zbatimin e rregullave ndërkombëtare, duke përfshirë analiza të rasteve konkrete dhe diskutime mbi sfidat aktuale të së drejtës ndërkombëtare.</w:t>
      </w:r>
      <w:proofErr w:type="gramEnd"/>
      <w:r w:rsidRPr="00D93F51">
        <w:rPr>
          <w:rFonts w:ascii="Times New Roman" w:hAnsi="Times New Roman" w:cs="Times New Roman"/>
          <w:sz w:val="28"/>
          <w:szCs w:val="28"/>
        </w:rPr>
        <w:t xml:space="preserve"> Në përfundim të kursit, studentët do të kenë një kuptim të thellë të strukturës ligjore që rregullon marrëdhëniet ndërkombëtare dhe do të jenë në gjendje të vlerësojnë ndikimin e saj në çështjet globale.</w:t>
      </w:r>
    </w:p>
    <w:p w:rsidR="00703273" w:rsidRDefault="00703273" w:rsidP="003F5D15">
      <w:pPr>
        <w:rPr>
          <w:rFonts w:ascii="Times New Roman" w:hAnsi="Times New Roman" w:cs="Times New Roman"/>
          <w:sz w:val="28"/>
          <w:szCs w:val="28"/>
        </w:rPr>
      </w:pPr>
    </w:p>
    <w:p w:rsidR="00703273" w:rsidRPr="00D93F51" w:rsidRDefault="00703273" w:rsidP="003F5D15">
      <w:pPr>
        <w:rPr>
          <w:rFonts w:ascii="Times New Roman" w:hAnsi="Times New Roman" w:cs="Times New Roman"/>
          <w:b/>
          <w:sz w:val="32"/>
          <w:szCs w:val="32"/>
        </w:rPr>
      </w:pPr>
      <w:r w:rsidRPr="00D93F51">
        <w:rPr>
          <w:rFonts w:ascii="Times New Roman" w:hAnsi="Times New Roman" w:cs="Times New Roman"/>
          <w:b/>
          <w:sz w:val="32"/>
          <w:szCs w:val="32"/>
        </w:rPr>
        <w:t>Vler</w:t>
      </w:r>
      <w:r w:rsidR="00240090" w:rsidRPr="00D93F51">
        <w:rPr>
          <w:rFonts w:ascii="Times New Roman" w:hAnsi="Times New Roman" w:cs="Times New Roman"/>
          <w:b/>
          <w:sz w:val="32"/>
          <w:szCs w:val="32"/>
        </w:rPr>
        <w:t>ë</w:t>
      </w:r>
      <w:r w:rsidRPr="00D93F51">
        <w:rPr>
          <w:rFonts w:ascii="Times New Roman" w:hAnsi="Times New Roman" w:cs="Times New Roman"/>
          <w:b/>
          <w:sz w:val="32"/>
          <w:szCs w:val="32"/>
        </w:rPr>
        <w:t>simi</w:t>
      </w:r>
    </w:p>
    <w:p w:rsidR="00965007" w:rsidRDefault="00965007" w:rsidP="003F5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Vler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simi b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het me nj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test (provim) kryesor, dhe me </w:t>
      </w:r>
      <w:proofErr w:type="gramStart"/>
      <w:r>
        <w:rPr>
          <w:rFonts w:ascii="Times New Roman" w:hAnsi="Times New Roman" w:cs="Times New Roman"/>
          <w:sz w:val="28"/>
          <w:szCs w:val="28"/>
        </w:rPr>
        <w:t>dy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vleresime mes-semestrale. </w:t>
      </w:r>
    </w:p>
    <w:p w:rsidR="00965007" w:rsidRDefault="00ED173E" w:rsidP="003F5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Testi I mes-semestral vleresohet me 40%</w:t>
      </w:r>
    </w:p>
    <w:p w:rsidR="00ED173E" w:rsidRDefault="00ED173E" w:rsidP="003F5D15">
      <w:pPr>
        <w:rPr>
          <w:rFonts w:ascii="Times New Roman" w:hAnsi="Times New Roman" w:cs="Times New Roman"/>
          <w:sz w:val="28"/>
          <w:szCs w:val="28"/>
        </w:rPr>
      </w:pPr>
      <w:r w:rsidRPr="00ED173E">
        <w:rPr>
          <w:rFonts w:ascii="Times New Roman" w:hAnsi="Times New Roman" w:cs="Times New Roman"/>
          <w:sz w:val="28"/>
          <w:szCs w:val="28"/>
        </w:rPr>
        <w:t>Testi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D173E">
        <w:rPr>
          <w:rFonts w:ascii="Times New Roman" w:hAnsi="Times New Roman" w:cs="Times New Roman"/>
          <w:sz w:val="28"/>
          <w:szCs w:val="28"/>
        </w:rPr>
        <w:t xml:space="preserve"> mes-semestral vleresohet me 40%</w:t>
      </w:r>
    </w:p>
    <w:p w:rsidR="002D5548" w:rsidRDefault="002D5548" w:rsidP="002D5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Provimi perfundimtar vleresohet me 80%</w:t>
      </w:r>
    </w:p>
    <w:p w:rsidR="002D5548" w:rsidRDefault="00ED173E" w:rsidP="002D554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Punimi seminarik</w:t>
      </w:r>
      <w:r w:rsidR="002D5548">
        <w:rPr>
          <w:rFonts w:ascii="Times New Roman" w:hAnsi="Times New Roman" w:cs="Times New Roman"/>
          <w:sz w:val="28"/>
          <w:szCs w:val="28"/>
        </w:rPr>
        <w:t xml:space="preserve"> vleresohet me 10%,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I domosdoshem dhe pa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nuk mund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merret vleresimi maksimal (nota 10) edhe 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2D5548">
        <w:rPr>
          <w:rFonts w:ascii="Times New Roman" w:hAnsi="Times New Roman" w:cs="Times New Roman"/>
          <w:sz w:val="28"/>
          <w:szCs w:val="28"/>
        </w:rPr>
        <w:t>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2D5548">
        <w:rPr>
          <w:rFonts w:ascii="Times New Roman" w:hAnsi="Times New Roman" w:cs="Times New Roman"/>
          <w:sz w:val="28"/>
          <w:szCs w:val="28"/>
        </w:rPr>
        <w:t xml:space="preserve"> teste jan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2D5548">
        <w:rPr>
          <w:rFonts w:ascii="Times New Roman" w:hAnsi="Times New Roman" w:cs="Times New Roman"/>
          <w:sz w:val="28"/>
          <w:szCs w:val="28"/>
        </w:rPr>
        <w:t xml:space="preserve"> marr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2D5548">
        <w:rPr>
          <w:rFonts w:ascii="Times New Roman" w:hAnsi="Times New Roman" w:cs="Times New Roman"/>
          <w:sz w:val="28"/>
          <w:szCs w:val="28"/>
        </w:rPr>
        <w:t xml:space="preserve"> pik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2D5548">
        <w:rPr>
          <w:rFonts w:ascii="Times New Roman" w:hAnsi="Times New Roman" w:cs="Times New Roman"/>
          <w:sz w:val="28"/>
          <w:szCs w:val="28"/>
        </w:rPr>
        <w:t>t maksimale.</w:t>
      </w:r>
      <w:proofErr w:type="gramEnd"/>
      <w:r w:rsidR="002D5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548" w:rsidRDefault="002D5548" w:rsidP="002D5548">
      <w:pPr>
        <w:rPr>
          <w:rFonts w:ascii="Times New Roman" w:hAnsi="Times New Roman" w:cs="Times New Roman"/>
          <w:sz w:val="28"/>
          <w:szCs w:val="28"/>
        </w:rPr>
      </w:pPr>
      <w:r w:rsidRPr="002D5548">
        <w:rPr>
          <w:rFonts w:ascii="Times New Roman" w:hAnsi="Times New Roman" w:cs="Times New Roman"/>
          <w:sz w:val="28"/>
          <w:szCs w:val="28"/>
        </w:rPr>
        <w:t>Pjesëmarrja aktive dhe e rregullt në lig</w:t>
      </w:r>
      <w:r>
        <w:rPr>
          <w:rFonts w:ascii="Times New Roman" w:hAnsi="Times New Roman" w:cs="Times New Roman"/>
          <w:sz w:val="28"/>
          <w:szCs w:val="28"/>
        </w:rPr>
        <w:t>jërata dhe ushtrime: 10(%)</w:t>
      </w:r>
    </w:p>
    <w:p w:rsidR="002D5548" w:rsidRDefault="002D5548" w:rsidP="002D554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5548">
        <w:rPr>
          <w:rFonts w:ascii="Times New Roman" w:hAnsi="Times New Roman" w:cs="Times New Roman"/>
          <w:sz w:val="28"/>
          <w:szCs w:val="28"/>
        </w:rPr>
        <w:t xml:space="preserve">Si shtesë e metodës së vlerësimit të shpallur si më </w:t>
      </w:r>
      <w:r>
        <w:rPr>
          <w:rFonts w:ascii="Times New Roman" w:hAnsi="Times New Roman" w:cs="Times New Roman"/>
          <w:sz w:val="28"/>
          <w:szCs w:val="28"/>
        </w:rPr>
        <w:t xml:space="preserve">sipër, pjesëmarrja cilësore ose </w:t>
      </w:r>
      <w:r w:rsidRPr="002D5548">
        <w:rPr>
          <w:rFonts w:ascii="Times New Roman" w:hAnsi="Times New Roman" w:cs="Times New Roman"/>
          <w:sz w:val="28"/>
          <w:szCs w:val="28"/>
        </w:rPr>
        <w:t>përmbajtjesore në diskutimet gjatë ligjëratave dhe/os</w:t>
      </w:r>
      <w:r>
        <w:rPr>
          <w:rFonts w:ascii="Times New Roman" w:hAnsi="Times New Roman" w:cs="Times New Roman"/>
          <w:sz w:val="28"/>
          <w:szCs w:val="28"/>
        </w:rPr>
        <w:t xml:space="preserve">e ushtrimeve mund të vlerësohet </w:t>
      </w:r>
      <w:r w:rsidRPr="002D5548">
        <w:rPr>
          <w:rFonts w:ascii="Times New Roman" w:hAnsi="Times New Roman" w:cs="Times New Roman"/>
          <w:sz w:val="28"/>
          <w:szCs w:val="28"/>
        </w:rPr>
        <w:t>edhe me 10 për qind (%) të tjerë.</w:t>
      </w:r>
      <w:proofErr w:type="gramEnd"/>
      <w:r w:rsidRPr="002D5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548">
        <w:rPr>
          <w:rFonts w:ascii="Times New Roman" w:hAnsi="Times New Roman" w:cs="Times New Roman"/>
          <w:sz w:val="28"/>
          <w:szCs w:val="28"/>
        </w:rPr>
        <w:t>Nëse pjesëmarrja, në</w:t>
      </w:r>
      <w:r>
        <w:rPr>
          <w:rFonts w:ascii="Times New Roman" w:hAnsi="Times New Roman" w:cs="Times New Roman"/>
          <w:sz w:val="28"/>
          <w:szCs w:val="28"/>
        </w:rPr>
        <w:t xml:space="preserve"> cilësi dhe përmbajtje, është e </w:t>
      </w:r>
      <w:r w:rsidRPr="002D5548">
        <w:rPr>
          <w:rFonts w:ascii="Times New Roman" w:hAnsi="Times New Roman" w:cs="Times New Roman"/>
          <w:sz w:val="28"/>
          <w:szCs w:val="28"/>
        </w:rPr>
        <w:t>mjaftueshme për të marrë këtë përqindje, vendimi përfun</w:t>
      </w:r>
      <w:r>
        <w:rPr>
          <w:rFonts w:ascii="Times New Roman" w:hAnsi="Times New Roman" w:cs="Times New Roman"/>
          <w:sz w:val="28"/>
          <w:szCs w:val="28"/>
        </w:rPr>
        <w:t xml:space="preserve">dimtar për të përcaktuar këtë I </w:t>
      </w:r>
      <w:r w:rsidRPr="002D5548">
        <w:rPr>
          <w:rFonts w:ascii="Times New Roman" w:hAnsi="Times New Roman" w:cs="Times New Roman"/>
          <w:sz w:val="28"/>
          <w:szCs w:val="28"/>
        </w:rPr>
        <w:t>takon profesorit të lëndës.</w:t>
      </w:r>
      <w:proofErr w:type="gramEnd"/>
    </w:p>
    <w:p w:rsidR="002D5548" w:rsidRDefault="002D5548" w:rsidP="002D5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Kalueshm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ria </w:t>
      </w:r>
      <w:r w:rsidR="0020263C">
        <w:rPr>
          <w:rFonts w:ascii="Times New Roman" w:hAnsi="Times New Roman" w:cs="Times New Roman"/>
          <w:sz w:val="28"/>
          <w:szCs w:val="28"/>
        </w:rPr>
        <w:t>arrihet me 55%</w:t>
      </w:r>
    </w:p>
    <w:p w:rsidR="0020263C" w:rsidRDefault="0020263C" w:rsidP="002D5548">
      <w:pPr>
        <w:rPr>
          <w:rFonts w:ascii="Times New Roman" w:hAnsi="Times New Roman" w:cs="Times New Roman"/>
          <w:sz w:val="28"/>
          <w:szCs w:val="28"/>
        </w:rPr>
      </w:pPr>
    </w:p>
    <w:p w:rsidR="0020263C" w:rsidRPr="00B00624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  <w:r w:rsidRPr="00B006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gramStart"/>
      <w:r w:rsidRPr="00B00624">
        <w:rPr>
          <w:rFonts w:ascii="Times New Roman" w:hAnsi="Times New Roman" w:cs="Times New Roman"/>
          <w:b/>
          <w:sz w:val="28"/>
          <w:szCs w:val="28"/>
        </w:rPr>
        <w:t>OBJEKTIVAT  E</w:t>
      </w:r>
      <w:proofErr w:type="gramEnd"/>
      <w:r w:rsidRPr="00B00624">
        <w:rPr>
          <w:rFonts w:ascii="Times New Roman" w:hAnsi="Times New Roman" w:cs="Times New Roman"/>
          <w:b/>
          <w:sz w:val="28"/>
          <w:szCs w:val="28"/>
        </w:rPr>
        <w:t xml:space="preserve">  LËNDËS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Pas përfundimit me sukses të kësaj lënde, studentët do të jenë në gjendje të: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1. Kuptojnë dhe analizojnë strukturën institucionale ndërkombëtare, duke përfshirë origjinën, zhvillimin dhe parimet kryesore të së drejtës ndërkombëtare publike.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2. Identifikojnë dhe aplikojnë burimet e së drejtës ndërkombëtare, si dhe të përdorin mjetet ndihmëse për interpretimin dhe zbatimin e saj në kontekste globale.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3. Vlerësojnë ndikimin e së drejtës ndërkombëtare në politikëbërjen globale, duke kuptuar marrëdhënien midis së drejtës dhe diplomacisë</w:t>
      </w:r>
    </w:p>
    <w:p w:rsid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4. Thellojnë njohuritë mbi çështje të specializuara të së drejtës ndërkombëtare, duke përfshirë krijimin dhe njohjen e shteteve, përdorimin e forcës në të drejtën ndërkombëtare, mekanizmat për zgjidhjen e mosmarrëveshjeve ndërkombëtare dhe suksedimin e shteteve në marrëdhëniet juridike.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5. Zhvillojnë aftësi analitike, argumentuese dhe kritike, përmes interpretimit dhe diskutimit të rasteve konkrete dhe analizës së teksteve ligjore, duke i përgatitur për sfida profesionale në fushën e së drejtës ndërkombëtare.</w:t>
      </w:r>
    </w:p>
    <w:p w:rsidR="002D5548" w:rsidRDefault="002D5548" w:rsidP="002D5548">
      <w:pPr>
        <w:rPr>
          <w:rFonts w:ascii="Times New Roman" w:hAnsi="Times New Roman" w:cs="Times New Roman"/>
          <w:sz w:val="28"/>
          <w:szCs w:val="28"/>
        </w:rPr>
      </w:pPr>
    </w:p>
    <w:p w:rsidR="002D5548" w:rsidRDefault="002D5548" w:rsidP="003F5D15">
      <w:pPr>
        <w:rPr>
          <w:rFonts w:ascii="Times New Roman" w:hAnsi="Times New Roman" w:cs="Times New Roman"/>
          <w:sz w:val="28"/>
          <w:szCs w:val="28"/>
        </w:rPr>
      </w:pPr>
    </w:p>
    <w:p w:rsidR="0020263C" w:rsidRPr="00D93F51" w:rsidRDefault="005B69F7" w:rsidP="0020263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93F51">
        <w:rPr>
          <w:rFonts w:ascii="Times New Roman" w:hAnsi="Times New Roman" w:cs="Times New Roman"/>
          <w:sz w:val="32"/>
          <w:szCs w:val="32"/>
        </w:rPr>
        <w:t xml:space="preserve"> </w:t>
      </w:r>
      <w:r w:rsidR="0020263C" w:rsidRPr="00D93F51">
        <w:rPr>
          <w:rFonts w:ascii="Times New Roman" w:hAnsi="Times New Roman" w:cs="Times New Roman"/>
          <w:b/>
          <w:sz w:val="32"/>
          <w:szCs w:val="32"/>
        </w:rPr>
        <w:t>ORARI DHE PËRMBAJTJA E LIGJËRATAVE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</w:p>
    <w:p w:rsidR="0020263C" w:rsidRPr="006C0F13" w:rsidRDefault="0020263C" w:rsidP="0020263C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e Parë: HYRJE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</w:p>
    <w:p w:rsid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263C">
        <w:rPr>
          <w:rFonts w:ascii="Times New Roman" w:hAnsi="Times New Roman" w:cs="Times New Roman"/>
          <w:sz w:val="28"/>
          <w:szCs w:val="28"/>
        </w:rPr>
        <w:t>Përmbajtja e lëndës, metodat e mësimdhënies, organizimi i lëndës dhe kërkesat e saj.</w:t>
      </w:r>
      <w:proofErr w:type="gramEnd"/>
    </w:p>
    <w:p w:rsidR="006C0F13" w:rsidRDefault="006C0F13" w:rsidP="0020263C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20263C">
      <w:pPr>
        <w:rPr>
          <w:rFonts w:ascii="Times New Roman" w:hAnsi="Times New Roman" w:cs="Times New Roman"/>
          <w:sz w:val="28"/>
          <w:szCs w:val="28"/>
        </w:rPr>
      </w:pPr>
    </w:p>
    <w:p w:rsidR="00D93F51" w:rsidRDefault="00D93F51" w:rsidP="0020263C">
      <w:pPr>
        <w:rPr>
          <w:rFonts w:ascii="Times New Roman" w:hAnsi="Times New Roman" w:cs="Times New Roman"/>
          <w:sz w:val="28"/>
          <w:szCs w:val="28"/>
        </w:rPr>
      </w:pPr>
    </w:p>
    <w:p w:rsidR="00D93F51" w:rsidRDefault="00D93F51" w:rsidP="0020263C">
      <w:pPr>
        <w:rPr>
          <w:rFonts w:ascii="Times New Roman" w:hAnsi="Times New Roman" w:cs="Times New Roman"/>
          <w:sz w:val="28"/>
          <w:szCs w:val="28"/>
        </w:rPr>
      </w:pPr>
    </w:p>
    <w:p w:rsidR="0020263C" w:rsidRPr="004460F5" w:rsidRDefault="006C0F13" w:rsidP="00202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Java 2: Çfar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>sht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 xml:space="preserve"> e Drejta Nnd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>rkombetare</w:t>
      </w:r>
      <w:r w:rsidR="0020263C" w:rsidRPr="004460F5">
        <w:rPr>
          <w:rFonts w:ascii="Times New Roman" w:hAnsi="Times New Roman" w:cs="Times New Roman"/>
          <w:b/>
          <w:sz w:val="28"/>
          <w:szCs w:val="28"/>
        </w:rPr>
        <w:t>?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Historiku i zhvillimit të të Drejtës Ndërkombëtare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r w:rsidRPr="0020263C">
        <w:rPr>
          <w:rFonts w:ascii="Times New Roman" w:hAnsi="Times New Roman" w:cs="Times New Roman"/>
          <w:sz w:val="28"/>
          <w:szCs w:val="28"/>
        </w:rPr>
        <w:t>Disa perspektiva kryesore teorike mbi të Drejtën Ndërkombëtare</w:t>
      </w:r>
    </w:p>
    <w:p w:rsidR="0020263C" w:rsidRPr="0020263C" w:rsidRDefault="0020263C" w:rsidP="002026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263C">
        <w:rPr>
          <w:rFonts w:ascii="Times New Roman" w:hAnsi="Times New Roman" w:cs="Times New Roman"/>
          <w:sz w:val="28"/>
          <w:szCs w:val="28"/>
        </w:rPr>
        <w:t>Si mund ta kuptojmë më mirë të Drejtën Ndërkombëtare?</w:t>
      </w:r>
      <w:proofErr w:type="gramEnd"/>
      <w:r w:rsidRPr="0020263C">
        <w:rPr>
          <w:rFonts w:ascii="Times New Roman" w:hAnsi="Times New Roman" w:cs="Times New Roman"/>
          <w:sz w:val="28"/>
          <w:szCs w:val="28"/>
        </w:rPr>
        <w:t xml:space="preserve"> (Krahasimi me të drejtën e brendshme dhe aspekte të tjera krahasuese)</w:t>
      </w:r>
    </w:p>
    <w:p w:rsidR="0020263C" w:rsidRDefault="007D4B55" w:rsidP="0020263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Principet themelore mbi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cilat nd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rtohet E D ND.</w:t>
      </w:r>
      <w:proofErr w:type="gramEnd"/>
    </w:p>
    <w:p w:rsidR="006C0F13" w:rsidRDefault="006C0F13" w:rsidP="0020263C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20263C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20263C">
      <w:pPr>
        <w:rPr>
          <w:rFonts w:ascii="Times New Roman" w:hAnsi="Times New Roman" w:cs="Times New Roman"/>
          <w:sz w:val="28"/>
          <w:szCs w:val="28"/>
        </w:rPr>
      </w:pPr>
    </w:p>
    <w:p w:rsidR="00D93F51" w:rsidRDefault="00D93F51" w:rsidP="0020263C">
      <w:pPr>
        <w:rPr>
          <w:rFonts w:ascii="Times New Roman" w:hAnsi="Times New Roman" w:cs="Times New Roman"/>
          <w:b/>
          <w:sz w:val="28"/>
          <w:szCs w:val="28"/>
        </w:rPr>
      </w:pPr>
    </w:p>
    <w:p w:rsidR="0020263C" w:rsidRPr="004460F5" w:rsidRDefault="006C0F13" w:rsidP="00202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Java 3: Burimet e t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 xml:space="preserve"> Drejt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>s N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>rkomb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>tare, kodifikimi dhe zhvillimi I saj progresiv: Traktatet dhe zakonet Nd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>rkomb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>tare</w:t>
      </w:r>
    </w:p>
    <w:p w:rsidR="006C0F13" w:rsidRDefault="006C0F13" w:rsidP="0020263C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20263C" w:rsidRPr="0020263C">
        <w:rPr>
          <w:rFonts w:ascii="Times New Roman" w:hAnsi="Times New Roman" w:cs="Times New Roman"/>
          <w:sz w:val="28"/>
          <w:szCs w:val="28"/>
        </w:rPr>
        <w:t>Definicioni dhe klasifikimi i burimeve të së Drejtës Ndërkombëtare</w:t>
      </w:r>
    </w:p>
    <w:p w:rsidR="0020263C" w:rsidRPr="0020263C" w:rsidRDefault="006C0F13" w:rsidP="0020263C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20263C" w:rsidRPr="0020263C">
        <w:rPr>
          <w:rFonts w:ascii="Times New Roman" w:hAnsi="Times New Roman" w:cs="Times New Roman"/>
          <w:sz w:val="28"/>
          <w:szCs w:val="28"/>
        </w:rPr>
        <w:t>Traktatet ndërkombëtare: llojet e tyre; procesi i hyrjes në fuqi; mundësitë për ndryshim dhe plotësim; shfuqizimi i traktateve; rezervat dhe deklaratat; mënyrat e interpretimit të traktateve dhe format e tij</w:t>
      </w:r>
    </w:p>
    <w:p w:rsidR="0020263C" w:rsidRPr="0020263C" w:rsidRDefault="006C0F13" w:rsidP="0020263C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20263C" w:rsidRPr="0020263C">
        <w:rPr>
          <w:rFonts w:ascii="Times New Roman" w:hAnsi="Times New Roman" w:cs="Times New Roman"/>
          <w:sz w:val="28"/>
          <w:szCs w:val="28"/>
        </w:rPr>
        <w:t>Pozita e traktateve ndërkombëtare në rendin juridik të Kosovës</w:t>
      </w:r>
    </w:p>
    <w:p w:rsidR="0020263C" w:rsidRPr="0020263C" w:rsidRDefault="006C0F13" w:rsidP="0020263C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20263C" w:rsidRPr="0020263C">
        <w:rPr>
          <w:rFonts w:ascii="Times New Roman" w:hAnsi="Times New Roman" w:cs="Times New Roman"/>
          <w:sz w:val="28"/>
          <w:szCs w:val="28"/>
        </w:rPr>
        <w:t>Procesi i krijimit të së Drejtës Ndërkombëtare zakonore</w:t>
      </w:r>
    </w:p>
    <w:p w:rsidR="00ED173E" w:rsidRDefault="006C0F13" w:rsidP="0020263C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20263C" w:rsidRPr="0020263C">
        <w:rPr>
          <w:rFonts w:ascii="Times New Roman" w:hAnsi="Times New Roman" w:cs="Times New Roman"/>
          <w:sz w:val="28"/>
          <w:szCs w:val="28"/>
        </w:rPr>
        <w:t>Marrëdhënia ndërmjet të drejtës zakonore dhe traktateve ndërkombëtare, si dhe burimeve të tjera të së Drejtës Ndërkombëtare.</w:t>
      </w:r>
    </w:p>
    <w:p w:rsidR="006C0F13" w:rsidRDefault="006C0F13" w:rsidP="0020263C">
      <w:pPr>
        <w:rPr>
          <w:rFonts w:ascii="Times New Roman" w:hAnsi="Times New Roman" w:cs="Times New Roman"/>
          <w:sz w:val="28"/>
          <w:szCs w:val="28"/>
        </w:rPr>
      </w:pPr>
    </w:p>
    <w:p w:rsidR="00A94FE5" w:rsidRDefault="00A94FE5" w:rsidP="0020263C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b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b/>
          <w:sz w:val="28"/>
          <w:szCs w:val="28"/>
        </w:rPr>
      </w:pPr>
    </w:p>
    <w:p w:rsidR="00A94FE5" w:rsidRPr="006C0F13" w:rsidRDefault="00342B4F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</w:t>
      </w:r>
      <w:r w:rsidR="004460F5" w:rsidRPr="006C0F13">
        <w:rPr>
          <w:rFonts w:ascii="Times New Roman" w:hAnsi="Times New Roman" w:cs="Times New Roman"/>
          <w:b/>
          <w:sz w:val="28"/>
          <w:szCs w:val="28"/>
        </w:rPr>
        <w:t>av</w:t>
      </w:r>
      <w:r w:rsidRPr="006C0F13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B214C2" w:rsidRPr="006C0F13">
        <w:rPr>
          <w:rFonts w:ascii="Times New Roman" w:hAnsi="Times New Roman" w:cs="Times New Roman"/>
          <w:b/>
          <w:sz w:val="28"/>
          <w:szCs w:val="28"/>
        </w:rPr>
        <w:t>4- Subjektet</w:t>
      </w:r>
      <w:r w:rsidR="004460F5" w:rsidRPr="006C0F13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 w:rsidR="004460F5" w:rsidRPr="006C0F13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 w:rsidR="004460F5" w:rsidRPr="006C0F13">
        <w:rPr>
          <w:rFonts w:ascii="Times New Roman" w:hAnsi="Times New Roman" w:cs="Times New Roman"/>
          <w:b/>
          <w:sz w:val="28"/>
          <w:szCs w:val="28"/>
        </w:rPr>
        <w:t xml:space="preserve"> Drejt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 w:rsidR="004460F5" w:rsidRPr="006C0F13">
        <w:rPr>
          <w:rFonts w:ascii="Times New Roman" w:hAnsi="Times New Roman" w:cs="Times New Roman"/>
          <w:b/>
          <w:sz w:val="28"/>
          <w:szCs w:val="28"/>
        </w:rPr>
        <w:t>n Nd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 w:rsidR="004460F5" w:rsidRPr="006C0F13">
        <w:rPr>
          <w:rFonts w:ascii="Times New Roman" w:hAnsi="Times New Roman" w:cs="Times New Roman"/>
          <w:b/>
          <w:sz w:val="28"/>
          <w:szCs w:val="28"/>
        </w:rPr>
        <w:t>rkomb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 w:rsidR="004460F5" w:rsidRPr="006C0F13">
        <w:rPr>
          <w:rFonts w:ascii="Times New Roman" w:hAnsi="Times New Roman" w:cs="Times New Roman"/>
          <w:b/>
          <w:sz w:val="28"/>
          <w:szCs w:val="28"/>
        </w:rPr>
        <w:t>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Përkufizimi i subjekteve të së drejtës ndërkombëtare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Shteti si subjekt kryesor i së drejtës ndërkombëtare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Organizatat ndërkombëtare si subjekte të së drejtës ndërkombëtare</w:t>
      </w:r>
    </w:p>
    <w:p w:rsid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Individët dhe grupet si subjekte të së drejtës ndërkombëtare</w:t>
      </w:r>
    </w:p>
    <w:p w:rsidR="00342B4F" w:rsidRPr="00A94FE5" w:rsidRDefault="00342B4F" w:rsidP="00A9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Subjektet tjer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joformal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drejt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nnd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rkomb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</w:p>
    <w:p w:rsidR="004460F5" w:rsidRDefault="004460F5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5 – Parimet e së drejtës ndërkombëtare</w:t>
      </w:r>
    </w:p>
    <w:p w:rsidR="00A94FE5" w:rsidRDefault="006C0F13" w:rsidP="00A94FE5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342B4F">
        <w:rPr>
          <w:rFonts w:ascii="Times New Roman" w:hAnsi="Times New Roman" w:cs="Times New Roman"/>
          <w:sz w:val="28"/>
          <w:szCs w:val="28"/>
        </w:rPr>
        <w:t>Parimi I reciprocitetit</w:t>
      </w:r>
    </w:p>
    <w:p w:rsidR="00342B4F" w:rsidRDefault="006C0F13" w:rsidP="00A94FE5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342B4F">
        <w:rPr>
          <w:rFonts w:ascii="Times New Roman" w:hAnsi="Times New Roman" w:cs="Times New Roman"/>
          <w:sz w:val="28"/>
          <w:szCs w:val="28"/>
        </w:rPr>
        <w:t>Parimi I retorzionit</w:t>
      </w:r>
    </w:p>
    <w:p w:rsidR="00342B4F" w:rsidRDefault="006C0F13" w:rsidP="00A94FE5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342B4F">
        <w:rPr>
          <w:rFonts w:ascii="Times New Roman" w:hAnsi="Times New Roman" w:cs="Times New Roman"/>
          <w:sz w:val="28"/>
          <w:szCs w:val="28"/>
        </w:rPr>
        <w:t>Parimi I represalieve (raste 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342B4F">
        <w:rPr>
          <w:rFonts w:ascii="Times New Roman" w:hAnsi="Times New Roman" w:cs="Times New Roman"/>
          <w:sz w:val="28"/>
          <w:szCs w:val="28"/>
        </w:rPr>
        <w:t xml:space="preserve">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342B4F">
        <w:rPr>
          <w:rFonts w:ascii="Times New Roman" w:hAnsi="Times New Roman" w:cs="Times New Roman"/>
          <w:sz w:val="28"/>
          <w:szCs w:val="28"/>
        </w:rPr>
        <w:t xml:space="preserve"> drejten nd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342B4F">
        <w:rPr>
          <w:rFonts w:ascii="Times New Roman" w:hAnsi="Times New Roman" w:cs="Times New Roman"/>
          <w:sz w:val="28"/>
          <w:szCs w:val="28"/>
        </w:rPr>
        <w:t>rkomb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342B4F">
        <w:rPr>
          <w:rFonts w:ascii="Times New Roman" w:hAnsi="Times New Roman" w:cs="Times New Roman"/>
          <w:sz w:val="28"/>
          <w:szCs w:val="28"/>
        </w:rPr>
        <w:t>tare)</w:t>
      </w:r>
    </w:p>
    <w:p w:rsidR="00342B4F" w:rsidRDefault="006C0F13" w:rsidP="00A94FE5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342B4F">
        <w:rPr>
          <w:rFonts w:ascii="Times New Roman" w:hAnsi="Times New Roman" w:cs="Times New Roman"/>
          <w:sz w:val="28"/>
          <w:szCs w:val="28"/>
        </w:rPr>
        <w:t>Karta e OKB-s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342B4F">
        <w:rPr>
          <w:rFonts w:ascii="Times New Roman" w:hAnsi="Times New Roman" w:cs="Times New Roman"/>
          <w:sz w:val="28"/>
          <w:szCs w:val="28"/>
        </w:rPr>
        <w:t xml:space="preserve"> dhe vet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="00342B4F">
        <w:rPr>
          <w:rFonts w:ascii="Times New Roman" w:hAnsi="Times New Roman" w:cs="Times New Roman"/>
          <w:sz w:val="28"/>
          <w:szCs w:val="28"/>
        </w:rPr>
        <w:t>mbrotja (Neni 51)</w:t>
      </w:r>
    </w:p>
    <w:p w:rsidR="00342B4F" w:rsidRDefault="006C0F13" w:rsidP="00A94FE5">
      <w:pPr>
        <w:rPr>
          <w:rFonts w:ascii="Times New Roman" w:hAnsi="Times New Roman" w:cs="Times New Roman"/>
          <w:sz w:val="28"/>
          <w:szCs w:val="28"/>
        </w:rPr>
      </w:pPr>
      <w:r w:rsidRPr="006C0F13">
        <w:rPr>
          <w:rFonts w:ascii="Times New Roman" w:hAnsi="Times New Roman" w:cs="Times New Roman"/>
          <w:sz w:val="28"/>
          <w:szCs w:val="28"/>
        </w:rPr>
        <w:t>•</w:t>
      </w:r>
      <w:r w:rsidR="00342B4F">
        <w:rPr>
          <w:rFonts w:ascii="Times New Roman" w:hAnsi="Times New Roman" w:cs="Times New Roman"/>
          <w:sz w:val="28"/>
          <w:szCs w:val="28"/>
        </w:rPr>
        <w:t xml:space="preserve">Neni Kontravers 2(4) I Kombeve </w:t>
      </w:r>
      <w:proofErr w:type="gramStart"/>
      <w:r w:rsidR="00342B4F">
        <w:rPr>
          <w:rFonts w:ascii="Times New Roman" w:hAnsi="Times New Roman" w:cs="Times New Roman"/>
          <w:sz w:val="28"/>
          <w:szCs w:val="28"/>
        </w:rPr>
        <w:t>te</w:t>
      </w:r>
      <w:proofErr w:type="gramEnd"/>
      <w:r w:rsidR="00342B4F">
        <w:rPr>
          <w:rFonts w:ascii="Times New Roman" w:hAnsi="Times New Roman" w:cs="Times New Roman"/>
          <w:sz w:val="28"/>
          <w:szCs w:val="28"/>
        </w:rPr>
        <w:t xml:space="preserve"> Bashkuara</w:t>
      </w: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6 – Shteti në të drejtën ndërkombëtare, Konventa e Montevideos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Elementet përbërëse të një shteti sipas së drejtës ndërkombëtare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Konventa e Montevideos (1933) dhe kriteret për shtetësinë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Dallimi mes shtetit dhe qeverisë</w:t>
      </w:r>
    </w:p>
    <w:p w:rsid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Kapaciteti ndërkombëtar i një shteti</w:t>
      </w:r>
    </w:p>
    <w:p w:rsidR="006C0F13" w:rsidRPr="00A94FE5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7 – Parimi i vetëvendosjes në të drejtën ndërkombëtare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Origjina dhe zhvillimi i parimit të vetëvendosjes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Vetëvendosja si e drejtë e popujve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Kufizimet dhe sfidat e zbatimit të parimit të vetëvendosjes</w:t>
      </w:r>
    </w:p>
    <w:p w:rsid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Vetëvendosja dhe fragmentimi i shteteve</w:t>
      </w: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Pr="00A94FE5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 xml:space="preserve">Java 8 – Doktrina e </w:t>
      </w:r>
      <w:r w:rsidR="00240090">
        <w:rPr>
          <w:rFonts w:ascii="Times New Roman" w:hAnsi="Times New Roman" w:cs="Times New Roman"/>
          <w:b/>
          <w:sz w:val="28"/>
          <w:szCs w:val="28"/>
        </w:rPr>
        <w:t>Ë</w:t>
      </w:r>
      <w:r w:rsidRPr="006C0F13">
        <w:rPr>
          <w:rFonts w:ascii="Times New Roman" w:hAnsi="Times New Roman" w:cs="Times New Roman"/>
          <w:b/>
          <w:sz w:val="28"/>
          <w:szCs w:val="28"/>
        </w:rPr>
        <w:t>ilsonit dhe doktrina e Leninit për vetëvendosjen, raste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 xml:space="preserve">• Teoria dhe zbatimi i doktrinës së 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 w:rsidRPr="00A94FE5">
        <w:rPr>
          <w:rFonts w:ascii="Times New Roman" w:hAnsi="Times New Roman" w:cs="Times New Roman"/>
          <w:sz w:val="28"/>
          <w:szCs w:val="28"/>
        </w:rPr>
        <w:t>ilsonit mbi vetëvendosjen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Qasja marksiste-leniniste ndaj vetëvendosjes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 xml:space="preserve">• Krahasimi midis </w:t>
      </w:r>
      <w:proofErr w:type="gramStart"/>
      <w:r w:rsidRPr="00A94FE5">
        <w:rPr>
          <w:rFonts w:ascii="Times New Roman" w:hAnsi="Times New Roman" w:cs="Times New Roman"/>
          <w:sz w:val="28"/>
          <w:szCs w:val="28"/>
        </w:rPr>
        <w:t>dy</w:t>
      </w:r>
      <w:proofErr w:type="gramEnd"/>
      <w:r w:rsidRPr="00A94FE5">
        <w:rPr>
          <w:rFonts w:ascii="Times New Roman" w:hAnsi="Times New Roman" w:cs="Times New Roman"/>
          <w:sz w:val="28"/>
          <w:szCs w:val="28"/>
        </w:rPr>
        <w:t xml:space="preserve"> qasjeve dhe ndikimi në politikën ndërkombëtare</w:t>
      </w:r>
    </w:p>
    <w:p w:rsid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Raste studimore: dekolonizimi, shpërbërja e BRSS, Jugosllavisë dhe raste të tjera</w:t>
      </w: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Pr="00A94FE5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9 – Test mes semestral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Rishikimi i temave kyçe të trajtuara deri në këtë pikë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Analizë e rasteve praktike dhe vendimeve gjyqësore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Përgatitja për testin mes semestral</w:t>
      </w: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10 – Shteti në të drejtën ndërkombëtare, njohj</w:t>
      </w:r>
      <w:r w:rsidR="00B214C2" w:rsidRPr="006C0F13">
        <w:rPr>
          <w:rFonts w:ascii="Times New Roman" w:hAnsi="Times New Roman" w:cs="Times New Roman"/>
          <w:b/>
          <w:sz w:val="28"/>
          <w:szCs w:val="28"/>
        </w:rPr>
        <w:t>a e qeverive, Doktrina e Estrado</w:t>
      </w:r>
      <w:r w:rsidRPr="006C0F13">
        <w:rPr>
          <w:rFonts w:ascii="Times New Roman" w:hAnsi="Times New Roman" w:cs="Times New Roman"/>
          <w:b/>
          <w:sz w:val="28"/>
          <w:szCs w:val="28"/>
        </w:rPr>
        <w:t>s</w:t>
      </w:r>
      <w:r w:rsidR="00B214C2" w:rsidRPr="006C0F13">
        <w:rPr>
          <w:rFonts w:ascii="Times New Roman" w:hAnsi="Times New Roman" w:cs="Times New Roman"/>
          <w:b/>
          <w:sz w:val="28"/>
          <w:szCs w:val="28"/>
        </w:rPr>
        <w:t>, Komisioni I Badinterit, Doktrina Utti Possidettis Juris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Dallimi midis njohjes së shtetit dhe njohjes së qeverive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 xml:space="preserve">• Qasjet e ndryshme të njohjes së qeverive: doktrina </w:t>
      </w:r>
      <w:r w:rsidR="00342B4F">
        <w:rPr>
          <w:rFonts w:ascii="Times New Roman" w:hAnsi="Times New Roman" w:cs="Times New Roman"/>
          <w:sz w:val="28"/>
          <w:szCs w:val="28"/>
        </w:rPr>
        <w:t>e Tobarit dhe doktrina e Estrado</w:t>
      </w:r>
      <w:r w:rsidRPr="00A94FE5">
        <w:rPr>
          <w:rFonts w:ascii="Times New Roman" w:hAnsi="Times New Roman" w:cs="Times New Roman"/>
          <w:sz w:val="28"/>
          <w:szCs w:val="28"/>
        </w:rPr>
        <w:t>s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Pasojat e njohjes dhe mosnjohjes në marrëdhëniet ndërkombëtare</w:t>
      </w:r>
    </w:p>
    <w:p w:rsid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Raste studimore: njohja e qeverive në kontekste të ndryshme historike</w:t>
      </w:r>
    </w:p>
    <w:p w:rsidR="00B214C2" w:rsidRDefault="00B214C2" w:rsidP="00A9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Komisioni I Badinterit, r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nd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sia dhe zbatimi</w:t>
      </w:r>
    </w:p>
    <w:p w:rsidR="00B214C2" w:rsidRDefault="00B214C2" w:rsidP="00A94FE5">
      <w:pPr>
        <w:rPr>
          <w:rFonts w:ascii="Times New Roman" w:hAnsi="Times New Roman" w:cs="Times New Roman"/>
          <w:sz w:val="28"/>
          <w:szCs w:val="28"/>
        </w:rPr>
      </w:pPr>
      <w:r w:rsidRPr="00B214C2">
        <w:rPr>
          <w:rFonts w:ascii="Times New Roman" w:hAnsi="Times New Roman" w:cs="Times New Roman"/>
          <w:sz w:val="28"/>
          <w:szCs w:val="28"/>
        </w:rPr>
        <w:t>Doktrina Utti Possidettis Juris</w:t>
      </w:r>
      <w:r>
        <w:rPr>
          <w:rFonts w:ascii="Times New Roman" w:hAnsi="Times New Roman" w:cs="Times New Roman"/>
          <w:sz w:val="28"/>
          <w:szCs w:val="28"/>
        </w:rPr>
        <w:t>, aplikimi I saj ne Ish Federat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 Jugosllave</w:t>
      </w: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11 – Përgjegjësia e shteteve në të drejtën ndërkombëtare</w:t>
      </w:r>
    </w:p>
    <w:p w:rsidR="004460F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Koncepti i përgjeg</w:t>
      </w:r>
      <w:r w:rsidR="004460F5">
        <w:rPr>
          <w:rFonts w:ascii="Times New Roman" w:hAnsi="Times New Roman" w:cs="Times New Roman"/>
          <w:sz w:val="28"/>
          <w:szCs w:val="28"/>
        </w:rPr>
        <w:t>jësisë ndërkombëtare të shteteve</w:t>
      </w:r>
    </w:p>
    <w:p w:rsidR="004460F5" w:rsidRPr="00A94FE5" w:rsidRDefault="004460F5" w:rsidP="00A9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Kushtet p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ekzistim </w:t>
      </w:r>
      <w:proofErr w:type="gramStart"/>
      <w:r>
        <w:rPr>
          <w:rFonts w:ascii="Times New Roman" w:hAnsi="Times New Roman" w:cs="Times New Roman"/>
          <w:sz w:val="28"/>
          <w:szCs w:val="28"/>
        </w:rPr>
        <w:t>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rgjegj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sis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shteteve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Shkelja e detyrimeve ndërkombëtare dhe pasojat juridike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Rregullimi i përgjegjësisë shtetërore nga Komisioni i së Drejtës Ndërkombëtare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Rastet e dëmshpërblimeve ndërkombëtare dhe jurisprudenca përkatëse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12 – Njohja e palëve kryengritëse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Statusi juridik i grupeve kryengrit</w:t>
      </w:r>
      <w:r w:rsidR="004460F5">
        <w:rPr>
          <w:rFonts w:ascii="Times New Roman" w:hAnsi="Times New Roman" w:cs="Times New Roman"/>
          <w:sz w:val="28"/>
          <w:szCs w:val="28"/>
        </w:rPr>
        <w:t>ëse në të drejtën ndërkombëtare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Kushtet për njohjen e palëve kryengritëse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Dallimi midis rebelëve, forcave çlirimtare dhe grupeve terroriste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Raste historike të njohjes së palëve kryengritëse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 xml:space="preserve">Java 13 – Përdorimi i instrumentit ushtarak (jus ad bellum) dhe e drejta humanitare (jus in </w:t>
      </w:r>
      <w:proofErr w:type="gramStart"/>
      <w:r w:rsidRPr="006C0F13">
        <w:rPr>
          <w:rFonts w:ascii="Times New Roman" w:hAnsi="Times New Roman" w:cs="Times New Roman"/>
          <w:b/>
          <w:sz w:val="28"/>
          <w:szCs w:val="28"/>
        </w:rPr>
        <w:t>bello</w:t>
      </w:r>
      <w:proofErr w:type="gramEnd"/>
      <w:r w:rsidRPr="006C0F13">
        <w:rPr>
          <w:rFonts w:ascii="Times New Roman" w:hAnsi="Times New Roman" w:cs="Times New Roman"/>
          <w:b/>
          <w:sz w:val="28"/>
          <w:szCs w:val="28"/>
        </w:rPr>
        <w:t>)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Kufizimet juridike mbi përdorimin e forcës në marrëdhëniet ndërkombëtare (jus ad bellum)</w:t>
      </w:r>
    </w:p>
    <w:p w:rsidR="006C0F13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Parimi i mbrojtjes kole</w:t>
      </w:r>
      <w:r w:rsidR="006C0F13">
        <w:rPr>
          <w:rFonts w:ascii="Times New Roman" w:hAnsi="Times New Roman" w:cs="Times New Roman"/>
          <w:sz w:val="28"/>
          <w:szCs w:val="28"/>
        </w:rPr>
        <w:t>ktive dhe ndërhyrjes humanitare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Rregullat kryesore të së drejtës humanit</w:t>
      </w:r>
      <w:r w:rsidR="006C0F13">
        <w:rPr>
          <w:rFonts w:ascii="Times New Roman" w:hAnsi="Times New Roman" w:cs="Times New Roman"/>
          <w:sz w:val="28"/>
          <w:szCs w:val="28"/>
        </w:rPr>
        <w:t xml:space="preserve">are ndërkombëtare (jus in </w:t>
      </w:r>
      <w:proofErr w:type="gramStart"/>
      <w:r w:rsidR="006C0F13">
        <w:rPr>
          <w:rFonts w:ascii="Times New Roman" w:hAnsi="Times New Roman" w:cs="Times New Roman"/>
          <w:sz w:val="28"/>
          <w:szCs w:val="28"/>
        </w:rPr>
        <w:t>bello</w:t>
      </w:r>
      <w:proofErr w:type="gramEnd"/>
      <w:r w:rsidR="006C0F13">
        <w:rPr>
          <w:rFonts w:ascii="Times New Roman" w:hAnsi="Times New Roman" w:cs="Times New Roman"/>
          <w:sz w:val="28"/>
          <w:szCs w:val="28"/>
        </w:rPr>
        <w:t xml:space="preserve">)       </w:t>
      </w:r>
      <w:r w:rsidR="006C0F13" w:rsidRPr="006C0F13">
        <w:rPr>
          <w:rFonts w:ascii="Times New Roman" w:hAnsi="Times New Roman" w:cs="Times New Roman"/>
          <w:sz w:val="28"/>
          <w:szCs w:val="28"/>
        </w:rPr>
        <w:t>•</w:t>
      </w:r>
      <w:r w:rsidRPr="00A94FE5">
        <w:rPr>
          <w:rFonts w:ascii="Times New Roman" w:hAnsi="Times New Roman" w:cs="Times New Roman"/>
          <w:sz w:val="28"/>
          <w:szCs w:val="28"/>
        </w:rPr>
        <w:t>Mbrojtja e civilëve dhe trajtimi i të burgosurve të luftës</w:t>
      </w:r>
    </w:p>
    <w:p w:rsidR="00A94FE5" w:rsidRPr="006C0F13" w:rsidRDefault="00A94FE5" w:rsidP="00A94FE5">
      <w:pPr>
        <w:rPr>
          <w:rFonts w:ascii="Times New Roman" w:hAnsi="Times New Roman" w:cs="Times New Roman"/>
          <w:b/>
          <w:sz w:val="28"/>
          <w:szCs w:val="28"/>
        </w:rPr>
      </w:pPr>
      <w:r w:rsidRPr="006C0F13">
        <w:rPr>
          <w:rFonts w:ascii="Times New Roman" w:hAnsi="Times New Roman" w:cs="Times New Roman"/>
          <w:b/>
          <w:sz w:val="28"/>
          <w:szCs w:val="28"/>
        </w:rPr>
        <w:t>Java 14 – Opinioni i Gjykatës Ndërkombëtare të Drejtësisë për Kosovën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Roli i Gjykatës Ndërkombëtare të Drejtësisë (GJND) në çështjet e së drejtës ndërkombëtare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Kërkesa e Asamblesë së Përgjithshme të OKB-së për opinionin këshillues mbi Kosovën</w:t>
      </w:r>
    </w:p>
    <w:p w:rsidR="00A94FE5" w:rsidRP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Argumentet kryesore të paraqitura në GJND</w:t>
      </w:r>
    </w:p>
    <w:p w:rsidR="00A94FE5" w:rsidRDefault="00A94FE5" w:rsidP="00A94FE5">
      <w:pPr>
        <w:rPr>
          <w:rFonts w:ascii="Times New Roman" w:hAnsi="Times New Roman" w:cs="Times New Roman"/>
          <w:sz w:val="28"/>
          <w:szCs w:val="28"/>
        </w:rPr>
      </w:pPr>
      <w:r w:rsidRPr="00A94FE5">
        <w:rPr>
          <w:rFonts w:ascii="Times New Roman" w:hAnsi="Times New Roman" w:cs="Times New Roman"/>
          <w:sz w:val="28"/>
          <w:szCs w:val="28"/>
        </w:rPr>
        <w:t>• Përfundimi i GJND-së dhe ndikimi i tij në të drejtën ndërkombëtare</w:t>
      </w:r>
    </w:p>
    <w:p w:rsidR="006C0F13" w:rsidRDefault="006C0F13" w:rsidP="00A94FE5">
      <w:pPr>
        <w:rPr>
          <w:rFonts w:ascii="Times New Roman" w:hAnsi="Times New Roman" w:cs="Times New Roman"/>
          <w:sz w:val="28"/>
          <w:szCs w:val="28"/>
        </w:rPr>
      </w:pPr>
    </w:p>
    <w:p w:rsidR="006C0F13" w:rsidRPr="00E843C6" w:rsidRDefault="00E843C6" w:rsidP="00A94FE5">
      <w:pPr>
        <w:rPr>
          <w:rFonts w:ascii="Times New Roman" w:hAnsi="Times New Roman" w:cs="Times New Roman"/>
          <w:b/>
          <w:sz w:val="32"/>
          <w:szCs w:val="32"/>
        </w:rPr>
      </w:pPr>
      <w:r w:rsidRPr="00E843C6">
        <w:rPr>
          <w:rFonts w:ascii="Times New Roman" w:hAnsi="Times New Roman" w:cs="Times New Roman"/>
          <w:b/>
          <w:sz w:val="32"/>
          <w:szCs w:val="32"/>
        </w:rPr>
        <w:t>Lista e temave t</w:t>
      </w:r>
      <w:r w:rsidR="00240090">
        <w:rPr>
          <w:rFonts w:ascii="Times New Roman" w:hAnsi="Times New Roman" w:cs="Times New Roman"/>
          <w:b/>
          <w:sz w:val="32"/>
          <w:szCs w:val="32"/>
        </w:rPr>
        <w:t>ë</w:t>
      </w:r>
      <w:r w:rsidR="006C0F13" w:rsidRPr="00E843C6">
        <w:rPr>
          <w:rFonts w:ascii="Times New Roman" w:hAnsi="Times New Roman" w:cs="Times New Roman"/>
          <w:b/>
          <w:sz w:val="32"/>
          <w:szCs w:val="32"/>
        </w:rPr>
        <w:t xml:space="preserve"> m</w:t>
      </w:r>
      <w:r w:rsidR="00EB3CD7" w:rsidRPr="00E843C6">
        <w:rPr>
          <w:rFonts w:ascii="Times New Roman" w:hAnsi="Times New Roman" w:cs="Times New Roman"/>
          <w:b/>
          <w:sz w:val="32"/>
          <w:szCs w:val="32"/>
        </w:rPr>
        <w:t>undshme per punime seminarike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>"Njohja e Jerusalemit si Kryeqytet i Izraelit: Konflikti Ndërkombëtar dhe Reagimi i Kombeve të Bashkuara"</w:t>
      </w:r>
    </w:p>
    <w:p w:rsidR="00E843C6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"Traktati për Ndalimin e Armëve Bërthamore: Sfidat dhe Mundësitë e Implementimit të Ligjit Ndërkombëtar për Sigurinë Globale"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"Bllokada e Katarit dhe Çështjet Juridike të Ligjshmërisë sipas të Drejtës Ndërkombëtare: Pasojat për Marrëdhëniet Ndërkombëtare"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"Deklarata e Pavarësisë së Katalonisë: Konflikti i Vetëvendosjes dhe E Drejta Ndërkombëtare për Pavarësi dhe Integritetin Territorial"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>"Aneksimi i Krimesë dhe Reagimi Ndërkombëtar: Pasojat për Rendin Ndërkombëtar dhe E Drejtën Ndërkombëtare"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"Rasti i Sirisë dhe Përdorimi i Fuqisë Ndërkombëtare për të Ndihmuar Civilët: Çështje Ligjore dhe Etike"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"Ndërhyrja Ushtarake në Libi: Roli i Drejtësisë Ndërkombëtare dhe Përdorimi i Forcës Ushtarake në Konflikte të Brendshme"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"Përgjegjësia Ndërkombëtare për Mbështetje të të Drejtave të Njeriut: Analizë e Mecanizmave dhe Angazhimeve të Shteteve"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"Juridiksioni i Gjykatës Ndërkombëtare të Drejtësisë në Çështjen e Gjenocidit në Mianmar: Ndikimi i Rasteve të Drejtësisë Ndërkombëtare" 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"Reagimi i Kombeve të Bashkuara ndaj Invazionit të Rusisë në Ukrainë: Vlerësimi i Efektivitetit të Masa Ndërkombëtare"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 xml:space="preserve">"Pasojat e Invazionit të Rusisë në Ukrainë: Aksioni Ndërkombëtar dhe Sfidat për E Drejtën Ndërkombëtare" </w:t>
      </w:r>
    </w:p>
    <w:p w:rsidR="00EB3CD7" w:rsidRDefault="00E843C6" w:rsidP="00A94FE5">
      <w:pPr>
        <w:rPr>
          <w:rFonts w:ascii="Times New Roman" w:hAnsi="Times New Roman" w:cs="Times New Roman"/>
          <w:sz w:val="28"/>
          <w:szCs w:val="28"/>
        </w:rPr>
      </w:pPr>
      <w:r w:rsidRPr="00E843C6">
        <w:rPr>
          <w:rFonts w:ascii="Times New Roman" w:hAnsi="Times New Roman" w:cs="Times New Roman"/>
          <w:sz w:val="28"/>
          <w:szCs w:val="28"/>
        </w:rPr>
        <w:t>•</w:t>
      </w:r>
      <w:r w:rsidR="00EB3CD7" w:rsidRPr="00EB3CD7">
        <w:rPr>
          <w:rFonts w:ascii="Times New Roman" w:hAnsi="Times New Roman" w:cs="Times New Roman"/>
          <w:sz w:val="28"/>
          <w:szCs w:val="28"/>
        </w:rPr>
        <w:t>"E Drejta Ndërkombëtare përballë Ndryshimeve Klimatike: Roli i Marrëveshjeve të Pavarura dhe Bashkëpunimi Global"</w:t>
      </w:r>
    </w:p>
    <w:p w:rsidR="00E843C6" w:rsidRDefault="00E843C6" w:rsidP="00A94FE5">
      <w:pPr>
        <w:rPr>
          <w:rFonts w:ascii="Times New Roman" w:hAnsi="Times New Roman" w:cs="Times New Roman"/>
          <w:sz w:val="28"/>
          <w:szCs w:val="28"/>
        </w:rPr>
      </w:pPr>
    </w:p>
    <w:p w:rsidR="00E843C6" w:rsidRDefault="00E843C6" w:rsidP="00A9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 e tjera q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lidhen me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Drejt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 Nd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rkomb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tare dhe q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jan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aktuale mund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perdoren per </w:t>
      </w:r>
      <w:proofErr w:type="gramStart"/>
      <w:r>
        <w:rPr>
          <w:rFonts w:ascii="Times New Roman" w:hAnsi="Times New Roman" w:cs="Times New Roman"/>
          <w:sz w:val="28"/>
          <w:szCs w:val="28"/>
        </w:rPr>
        <w:t>punime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 gjithe studentet q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planifikojn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jn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prezantimin duhet te lajm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rohen dhe t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njoftojn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paraprakisht nj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or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24009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rpara.</w:t>
      </w:r>
    </w:p>
    <w:p w:rsidR="00D93F51" w:rsidRDefault="00D93F51" w:rsidP="00A9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Gjithëashtu temë e seminarave mund të jenë Vendimet e Gjykates Ndërkombëtare të Drejtësisë</w:t>
      </w:r>
    </w:p>
    <w:p w:rsidR="00240090" w:rsidRDefault="00240090" w:rsidP="00A94FE5">
      <w:pPr>
        <w:rPr>
          <w:rFonts w:ascii="Times New Roman" w:hAnsi="Times New Roman" w:cs="Times New Roman"/>
          <w:sz w:val="28"/>
          <w:szCs w:val="28"/>
        </w:rPr>
      </w:pPr>
    </w:p>
    <w:p w:rsidR="00240090" w:rsidRPr="00703273" w:rsidRDefault="00240090" w:rsidP="00A94FE5">
      <w:pPr>
        <w:rPr>
          <w:rFonts w:ascii="Times New Roman" w:hAnsi="Times New Roman" w:cs="Times New Roman"/>
          <w:sz w:val="28"/>
          <w:szCs w:val="28"/>
        </w:rPr>
      </w:pPr>
    </w:p>
    <w:sectPr w:rsidR="00240090" w:rsidRPr="00703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13"/>
    <w:rsid w:val="0020263C"/>
    <w:rsid w:val="00240090"/>
    <w:rsid w:val="002D5548"/>
    <w:rsid w:val="00342B4F"/>
    <w:rsid w:val="003F5D15"/>
    <w:rsid w:val="004460F5"/>
    <w:rsid w:val="004E4CF5"/>
    <w:rsid w:val="005B69F7"/>
    <w:rsid w:val="006C0F13"/>
    <w:rsid w:val="007027C2"/>
    <w:rsid w:val="00703273"/>
    <w:rsid w:val="007B1883"/>
    <w:rsid w:val="007D4B55"/>
    <w:rsid w:val="00965007"/>
    <w:rsid w:val="00A94FE5"/>
    <w:rsid w:val="00B00624"/>
    <w:rsid w:val="00B214C2"/>
    <w:rsid w:val="00B56AE6"/>
    <w:rsid w:val="00BE2813"/>
    <w:rsid w:val="00D93F51"/>
    <w:rsid w:val="00E843C6"/>
    <w:rsid w:val="00EA2370"/>
    <w:rsid w:val="00EB3CD7"/>
    <w:rsid w:val="00ED173E"/>
    <w:rsid w:val="00F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D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D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liriana.islami@uni-pr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11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Iliriana Islami</dc:creator>
  <cp:lastModifiedBy>Iliriana Islami</cp:lastModifiedBy>
  <cp:revision>1</cp:revision>
  <dcterms:created xsi:type="dcterms:W3CDTF">2025-02-03T16:38:00Z</dcterms:created>
  <dcterms:modified xsi:type="dcterms:W3CDTF">2025-02-04T16:20:00Z</dcterms:modified>
</cp:coreProperties>
</file>