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0D47" w14:textId="77777777" w:rsidR="00415324" w:rsidRDefault="00415324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013F9D" w:rsidRPr="000932CC" w14:paraId="59D2FD10" w14:textId="77777777" w:rsidTr="0004381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2A10F2" w14:textId="77777777" w:rsidR="00013F9D" w:rsidRDefault="00013F9D" w:rsidP="0004381A">
            <w:pPr>
              <w:pStyle w:val="NoSpacing"/>
              <w:jc w:val="center"/>
              <w:rPr>
                <w:rFonts w:ascii="Calibri" w:hAnsi="Calibri"/>
                <w:b/>
                <w:sz w:val="40"/>
                <w:szCs w:val="40"/>
                <w:lang w:val="sq-AL"/>
              </w:rPr>
            </w:pPr>
            <w:r w:rsidRPr="000932CC">
              <w:rPr>
                <w:rFonts w:ascii="Calibri" w:hAnsi="Calibri"/>
                <w:b/>
                <w:sz w:val="40"/>
                <w:szCs w:val="40"/>
                <w:lang w:val="sq-AL"/>
              </w:rPr>
              <w:t>S  I  L  L  A  B  U  S</w:t>
            </w:r>
          </w:p>
          <w:p w14:paraId="40D8D793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</w:tr>
      <w:tr w:rsidR="00013F9D" w:rsidRPr="000932CC" w14:paraId="18BA7060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6C7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C5A" w14:textId="77777777" w:rsidR="00013F9D" w:rsidRDefault="00013F9D" w:rsidP="00457A86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 xml:space="preserve">Fakulteti Filozofik-Departamenti i </w:t>
            </w:r>
            <w:r w:rsidR="00457A86">
              <w:rPr>
                <w:b/>
                <w:szCs w:val="28"/>
                <w:lang w:val="sq-AL"/>
              </w:rPr>
              <w:t>Historisë</w:t>
            </w:r>
          </w:p>
          <w:p w14:paraId="5FBE0B0A" w14:textId="77777777" w:rsidR="00457A86" w:rsidRPr="005F474E" w:rsidRDefault="00457A86" w:rsidP="00457A86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Programi MA n</w:t>
            </w:r>
            <w:r w:rsidR="00212C6D">
              <w:rPr>
                <w:b/>
                <w:szCs w:val="28"/>
                <w:lang w:val="sq-AL"/>
              </w:rPr>
              <w:t>ë</w:t>
            </w:r>
            <w:r>
              <w:rPr>
                <w:b/>
                <w:szCs w:val="28"/>
                <w:lang w:val="sq-AL"/>
              </w:rPr>
              <w:t xml:space="preserve"> Arkivistik</w:t>
            </w:r>
            <w:r w:rsidR="00212C6D">
              <w:rPr>
                <w:b/>
                <w:szCs w:val="28"/>
                <w:lang w:val="sq-AL"/>
              </w:rPr>
              <w:t>ë</w:t>
            </w:r>
          </w:p>
        </w:tc>
      </w:tr>
      <w:tr w:rsidR="00013F9D" w:rsidRPr="000932CC" w14:paraId="301B9732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E260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4C00" w14:textId="77777777" w:rsidR="00457A86" w:rsidRDefault="00457A86" w:rsidP="0004381A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HISTORIA PUBLIKE</w:t>
            </w:r>
          </w:p>
          <w:p w14:paraId="1AC26EA6" w14:textId="77777777" w:rsidR="00013F9D" w:rsidRPr="000932CC" w:rsidRDefault="00457A86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lang w:val="sq-AL"/>
              </w:rPr>
              <w:t>Menaxhimi i programeve per Ruajtjen e Historis</w:t>
            </w:r>
            <w:r w:rsidR="00212C6D">
              <w:rPr>
                <w:b/>
                <w:lang w:val="sq-AL"/>
              </w:rPr>
              <w:t>ë</w:t>
            </w:r>
            <w:r w:rsidR="00013F9D">
              <w:rPr>
                <w:b/>
                <w:lang w:val="sq-AL"/>
              </w:rPr>
              <w:t xml:space="preserve">  </w:t>
            </w:r>
          </w:p>
        </w:tc>
      </w:tr>
      <w:tr w:rsidR="00013F9D" w:rsidRPr="000932CC" w14:paraId="088F40CE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182E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6D56" w14:textId="77777777" w:rsidR="00013F9D" w:rsidRPr="000932CC" w:rsidRDefault="00013F9D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Master</w:t>
            </w:r>
          </w:p>
        </w:tc>
      </w:tr>
      <w:tr w:rsidR="00013F9D" w:rsidRPr="000932CC" w14:paraId="42E05880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DA07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2B6A" w14:textId="390EBE9E" w:rsidR="00013F9D" w:rsidRPr="000932CC" w:rsidRDefault="00B8338B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Obligative</w:t>
            </w:r>
          </w:p>
        </w:tc>
      </w:tr>
      <w:tr w:rsidR="00013F9D" w:rsidRPr="000932CC" w14:paraId="64F3A4A2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FBEB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E9" w14:textId="4E72974C" w:rsidR="00013F9D" w:rsidRPr="000932CC" w:rsidRDefault="00013F9D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I</w:t>
            </w:r>
            <w:r w:rsidR="00156FC5">
              <w:rPr>
                <w:b/>
                <w:szCs w:val="28"/>
                <w:lang w:val="sq-AL"/>
              </w:rPr>
              <w:t>/</w:t>
            </w:r>
            <w:r w:rsidR="00457A86">
              <w:rPr>
                <w:b/>
                <w:szCs w:val="28"/>
                <w:lang w:val="sq-AL"/>
              </w:rPr>
              <w:t>I</w:t>
            </w:r>
          </w:p>
        </w:tc>
      </w:tr>
      <w:tr w:rsidR="00013F9D" w:rsidRPr="000932CC" w14:paraId="1BD48A5C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956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F6A" w14:textId="2F8593EC" w:rsidR="00013F9D" w:rsidRPr="000932CC" w:rsidRDefault="00156FC5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3</w:t>
            </w:r>
            <w:r w:rsidR="00457A86">
              <w:rPr>
                <w:b/>
                <w:szCs w:val="28"/>
                <w:lang w:val="sq-AL"/>
              </w:rPr>
              <w:t>+</w:t>
            </w:r>
            <w:r>
              <w:rPr>
                <w:b/>
                <w:szCs w:val="28"/>
                <w:lang w:val="sq-AL"/>
              </w:rPr>
              <w:t>2</w:t>
            </w:r>
          </w:p>
        </w:tc>
      </w:tr>
      <w:tr w:rsidR="00013F9D" w:rsidRPr="000932CC" w14:paraId="618DDE9E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0D9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6BDE" w14:textId="3D5AE908" w:rsidR="00013F9D" w:rsidRPr="000932CC" w:rsidRDefault="00156FC5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6</w:t>
            </w:r>
          </w:p>
        </w:tc>
      </w:tr>
      <w:tr w:rsidR="00013F9D" w:rsidRPr="000932CC" w14:paraId="2732C381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2B5E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10" w14:textId="2D291F38" w:rsidR="00013F9D" w:rsidRPr="000932CC" w:rsidRDefault="003423A7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E enjëte 15.45-18.00</w:t>
            </w:r>
          </w:p>
        </w:tc>
      </w:tr>
      <w:tr w:rsidR="00013F9D" w:rsidRPr="000932CC" w14:paraId="493219D1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F0B8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C045" w14:textId="77777777" w:rsidR="00013F9D" w:rsidRPr="000932CC" w:rsidRDefault="00013F9D" w:rsidP="0004381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Prof. dr. Ibrahim Gashi</w:t>
            </w:r>
          </w:p>
        </w:tc>
      </w:tr>
      <w:tr w:rsidR="00013F9D" w:rsidRPr="000932CC" w14:paraId="2E9DA8BC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3F6B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B334" w14:textId="77777777" w:rsidR="00013F9D" w:rsidRPr="000932CC" w:rsidRDefault="00000000" w:rsidP="0004381A">
            <w:pPr>
              <w:pStyle w:val="NoSpacing"/>
              <w:rPr>
                <w:b/>
                <w:szCs w:val="28"/>
                <w:lang w:val="sq-AL"/>
              </w:rPr>
            </w:pPr>
            <w:hyperlink r:id="rId7" w:history="1">
              <w:r w:rsidR="00013F9D" w:rsidRPr="005649FC">
                <w:rPr>
                  <w:rStyle w:val="Hyperlink"/>
                  <w:b/>
                  <w:szCs w:val="28"/>
                  <w:lang w:val="sq-AL"/>
                </w:rPr>
                <w:t>ibrahim.gashi@uni-pr.edu</w:t>
              </w:r>
            </w:hyperlink>
          </w:p>
        </w:tc>
      </w:tr>
      <w:tr w:rsidR="00013F9D" w:rsidRPr="000932CC" w14:paraId="63EDE612" w14:textId="77777777" w:rsidTr="0004381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5EFBC7" w14:textId="77777777" w:rsidR="00013F9D" w:rsidRPr="000932CC" w:rsidRDefault="00013F9D" w:rsidP="0004381A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013F9D" w:rsidRPr="000932CC" w14:paraId="58F6079B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638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F879" w14:textId="77777777" w:rsidR="00013F9D" w:rsidRDefault="00457A86" w:rsidP="0004381A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HP 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sht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nj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diciplin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e re, e cila d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shiron ta ndaj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historin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nga p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rkufizimi i saj tradicional, si diciplin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akademike dhe ta bej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rdorshme p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gjith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audiencen, pra si diciplin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publike. P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 historianet publik m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rend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sishme jan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muzeumet dhe arkivat. Pra 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HP ka fokusin tek qasja 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burime dhe m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pak tek interpretimi i burimeve. P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 me shum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ajo ka interes selektimin dhe ruajtjen e dokumentit historik 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gjitha format e tij.</w:t>
            </w:r>
          </w:p>
          <w:p w14:paraId="21D73AC3" w14:textId="77777777" w:rsidR="00013F9D" w:rsidRPr="003577BB" w:rsidRDefault="00013F9D" w:rsidP="0004381A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013F9D" w:rsidRPr="000932CC" w14:paraId="43645466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AB0F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51EB" w14:textId="77777777" w:rsidR="00013F9D" w:rsidRPr="008D67D0" w:rsidRDefault="00013F9D" w:rsidP="00457A86">
            <w:pPr>
              <w:jc w:val="both"/>
              <w:rPr>
                <w:sz w:val="22"/>
                <w:szCs w:val="22"/>
                <w:lang w:val="sq-AL"/>
              </w:rPr>
            </w:pPr>
            <w:r w:rsidRPr="005A2DCE">
              <w:rPr>
                <w:sz w:val="22"/>
                <w:szCs w:val="22"/>
                <w:lang w:val="sq-AL"/>
              </w:rPr>
              <w:t xml:space="preserve">Kursi synon </w:t>
            </w:r>
            <w:r w:rsidR="00457A86">
              <w:rPr>
                <w:sz w:val="22"/>
                <w:szCs w:val="22"/>
                <w:lang w:val="sq-AL"/>
              </w:rPr>
              <w:t>q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pais studentet m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teorin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m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avancuar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udheehqjes dhe menaxhmentit 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fushen e ruajtjes s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historis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>, duke sjellur pervijat m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mira 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vendevet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zhvuilluara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botes, me theks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veqant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SHBA-ve. Kursi ka objekt trajtimi edeh metodologjin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dhe teknikat e selektimit, ruajtjes dhe prezantimit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burimeve hisorike.</w:t>
            </w:r>
          </w:p>
        </w:tc>
      </w:tr>
      <w:tr w:rsidR="00013F9D" w:rsidRPr="000932CC" w14:paraId="336B141B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B773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B448" w14:textId="77777777" w:rsidR="00013F9D" w:rsidRPr="003577BB" w:rsidRDefault="00013F9D" w:rsidP="0004381A">
            <w:pPr>
              <w:rPr>
                <w:lang w:val="sq-AL"/>
              </w:rPr>
            </w:pPr>
            <w:r w:rsidRPr="003577BB">
              <w:rPr>
                <w:sz w:val="22"/>
                <w:szCs w:val="22"/>
                <w:lang w:val="sq-AL"/>
              </w:rPr>
              <w:t>Studentët që vijojnë këtë lëndë:</w:t>
            </w:r>
          </w:p>
          <w:p w14:paraId="07E91197" w14:textId="77777777" w:rsidR="00013F9D" w:rsidRPr="003577BB" w:rsidRDefault="00013F9D" w:rsidP="0004381A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Në përfundim të kursit secili student do të dëshmoj një nivel të kënaqshem të kompetences nga fusha </w:t>
            </w:r>
            <w:r w:rsidR="00457A86">
              <w:rPr>
                <w:lang w:val="sq-AL"/>
              </w:rPr>
              <w:t>e udh</w:t>
            </w:r>
            <w:r w:rsidR="00212C6D">
              <w:rPr>
                <w:lang w:val="sq-AL"/>
              </w:rPr>
              <w:t>ë</w:t>
            </w:r>
            <w:r w:rsidR="00457A86">
              <w:rPr>
                <w:lang w:val="sq-AL"/>
              </w:rPr>
              <w:t>heqjes dhe menaxhimit t</w:t>
            </w:r>
            <w:r w:rsidR="00212C6D">
              <w:rPr>
                <w:lang w:val="sq-AL"/>
              </w:rPr>
              <w:t>ë</w:t>
            </w:r>
            <w:r w:rsidR="00457A86">
              <w:rPr>
                <w:lang w:val="sq-AL"/>
              </w:rPr>
              <w:t xml:space="preserve"> programeve p</w:t>
            </w:r>
            <w:r w:rsidR="00212C6D">
              <w:rPr>
                <w:lang w:val="sq-AL"/>
              </w:rPr>
              <w:t>ë</w:t>
            </w:r>
            <w:r w:rsidR="00457A86">
              <w:rPr>
                <w:lang w:val="sq-AL"/>
              </w:rPr>
              <w:t>r ruajtjen e historis</w:t>
            </w:r>
            <w:r w:rsidR="00212C6D">
              <w:rPr>
                <w:lang w:val="sq-AL"/>
              </w:rPr>
              <w:t>ë</w:t>
            </w:r>
          </w:p>
          <w:p w14:paraId="135482C2" w14:textId="77777777" w:rsidR="00013F9D" w:rsidRDefault="00013F9D" w:rsidP="0004381A">
            <w:pPr>
              <w:pStyle w:val="NoSpacing"/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Studentet do të arrijnë një nivel solid të njojes së </w:t>
            </w:r>
            <w:r w:rsidR="00457A86">
              <w:rPr>
                <w:sz w:val="22"/>
                <w:szCs w:val="22"/>
                <w:lang w:val="sq-AL"/>
              </w:rPr>
              <w:t>s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standardeve dhe eksperiencave m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avancuara nga fusha e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457A86">
              <w:rPr>
                <w:sz w:val="22"/>
                <w:szCs w:val="22"/>
                <w:lang w:val="sq-AL"/>
              </w:rPr>
              <w:t>trajtimit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dokumentit t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shkruar, 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paraarkiva dhe n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arkiva</w:t>
            </w:r>
          </w:p>
          <w:p w14:paraId="2C290918" w14:textId="77777777" w:rsidR="00013F9D" w:rsidRDefault="00013F9D" w:rsidP="0004381A">
            <w:pPr>
              <w:pStyle w:val="NoSpacing"/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Studentët do të arrijnë të simulojnë artin </w:t>
            </w:r>
            <w:r w:rsidR="00457A86">
              <w:rPr>
                <w:sz w:val="22"/>
                <w:szCs w:val="22"/>
                <w:lang w:val="sq-AL"/>
              </w:rPr>
              <w:t>e menaxhimit p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rmes projekteve hulumtuese  </w:t>
            </w:r>
          </w:p>
          <w:p w14:paraId="3D4EB589" w14:textId="77777777" w:rsidR="00013F9D" w:rsidRDefault="00013F9D" w:rsidP="0004381A">
            <w:pPr>
              <w:pStyle w:val="NoSpacing"/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lastRenderedPageBreak/>
              <w:t xml:space="preserve">Studentët do të mësojnë që ta zbatojne </w:t>
            </w:r>
            <w:r w:rsidR="00457A86">
              <w:rPr>
                <w:sz w:val="22"/>
                <w:szCs w:val="22"/>
                <w:lang w:val="sq-AL"/>
              </w:rPr>
              <w:t>legjislacionin shteteror p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>r ruajtjen e trashegimis</w:t>
            </w:r>
            <w:r w:rsidR="00212C6D">
              <w:rPr>
                <w:sz w:val="22"/>
                <w:szCs w:val="22"/>
                <w:lang w:val="sq-AL"/>
              </w:rPr>
              <w:t>ë</w:t>
            </w:r>
            <w:r w:rsidR="00457A86">
              <w:rPr>
                <w:sz w:val="22"/>
                <w:szCs w:val="22"/>
                <w:lang w:val="sq-AL"/>
              </w:rPr>
              <w:t xml:space="preserve"> historike</w:t>
            </w:r>
          </w:p>
          <w:p w14:paraId="0F971E1E" w14:textId="77777777" w:rsidR="00013F9D" w:rsidRPr="003577BB" w:rsidRDefault="00013F9D" w:rsidP="0004381A">
            <w:pPr>
              <w:pStyle w:val="NoSpacing"/>
              <w:ind w:left="720"/>
              <w:rPr>
                <w:sz w:val="22"/>
                <w:szCs w:val="22"/>
                <w:lang w:val="sq-AL"/>
              </w:rPr>
            </w:pPr>
          </w:p>
        </w:tc>
      </w:tr>
      <w:tr w:rsidR="00013F9D" w:rsidRPr="000932CC" w14:paraId="47DBFC7B" w14:textId="77777777" w:rsidTr="0004381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DEF13EB" w14:textId="77777777" w:rsidR="00013F9D" w:rsidRPr="000932CC" w:rsidRDefault="00013F9D" w:rsidP="0004381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013F9D" w:rsidRPr="000932CC" w14:paraId="6FE32036" w14:textId="77777777" w:rsidTr="0004381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71D9EA" w14:textId="77777777" w:rsidR="00013F9D" w:rsidRPr="000932CC" w:rsidRDefault="00013F9D" w:rsidP="0004381A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Kontributi nёngarkesën e studentit - korrespondon me rezultatet e tёnxёnittё studentit</w:t>
            </w:r>
          </w:p>
          <w:p w14:paraId="73C1E10A" w14:textId="77777777" w:rsidR="00013F9D" w:rsidRPr="000932CC" w:rsidRDefault="00013F9D" w:rsidP="0004381A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</w:p>
        </w:tc>
      </w:tr>
      <w:tr w:rsidR="00013F9D" w:rsidRPr="000932CC" w14:paraId="727B0A31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757A0E3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7C42C9B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BF03829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A74E7F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 - orë</w:t>
            </w:r>
          </w:p>
        </w:tc>
      </w:tr>
      <w:tr w:rsidR="00013F9D" w:rsidRPr="000932CC" w14:paraId="01F769B6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42F282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5E570B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3E178A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15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DB1B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013F9D" w:rsidRPr="000932CC" w14:paraId="3E48AD76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9F28DD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Ushtrime teorike/protokolare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EF4D2C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08C3C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15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9CB4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013F9D" w:rsidRPr="000932CC" w14:paraId="377A53E7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335C51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6937BD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8C1CDC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FD8A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</w:p>
        </w:tc>
      </w:tr>
      <w:tr w:rsidR="00013F9D" w:rsidRPr="000932CC" w14:paraId="5A3469B7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F1844E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6D97CD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0.30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6569DD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10 ditë/javë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2DB0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5</w:t>
            </w:r>
          </w:p>
        </w:tc>
      </w:tr>
      <w:tr w:rsidR="00013F9D" w:rsidRPr="000932CC" w14:paraId="4B2CC281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C874D6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Ushtrime  në terren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370A09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88E25E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2DF5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</w:p>
        </w:tc>
      </w:tr>
      <w:tr w:rsidR="00013F9D" w:rsidRPr="000932CC" w14:paraId="40C3DC3E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EB90A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Kollokviume, 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D76DF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6125D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2 ditë/javë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7351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8</w:t>
            </w:r>
          </w:p>
        </w:tc>
      </w:tr>
      <w:tr w:rsidR="00013F9D" w:rsidRPr="000932CC" w14:paraId="40C63A05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E50CFE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303747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C571D1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3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C1C4B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</w:t>
            </w:r>
          </w:p>
        </w:tc>
      </w:tr>
      <w:tr w:rsidR="00013F9D" w:rsidRPr="000932CC" w14:paraId="64CD7890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ACA451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286A60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85D27F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14 ditë/2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2216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14</w:t>
            </w:r>
          </w:p>
        </w:tc>
      </w:tr>
      <w:tr w:rsidR="00013F9D" w:rsidRPr="000932CC" w14:paraId="22853F38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970C99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CB0CB7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B3BF17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5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C3DF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10</w:t>
            </w:r>
          </w:p>
        </w:tc>
      </w:tr>
      <w:tr w:rsidR="00013F9D" w:rsidRPr="000932CC" w14:paraId="3AEFDCD1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70EE6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63794E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31609B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2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E7C8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 xml:space="preserve"> 2</w:t>
            </w:r>
          </w:p>
        </w:tc>
      </w:tr>
      <w:tr w:rsidR="00013F9D" w:rsidRPr="000932CC" w14:paraId="1E76BD1F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F70CD4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Projektet, prezentimet etj.</w:t>
            </w:r>
          </w:p>
          <w:p w14:paraId="06B3DEC3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7585BA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9814D3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lang w:val="sq-AL"/>
              </w:rPr>
              <w:t>4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BDD7" w14:textId="77777777" w:rsidR="00013F9D" w:rsidRPr="000932CC" w:rsidRDefault="00013F9D" w:rsidP="0004381A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8</w:t>
            </w:r>
          </w:p>
        </w:tc>
      </w:tr>
      <w:tr w:rsidR="00013F9D" w:rsidRPr="000932CC" w14:paraId="3924C82E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4C4203D6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1B99FDB7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DA70834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BF2B1F9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8A25354" w14:textId="296F89D9" w:rsidR="00013F9D" w:rsidRPr="000932CC" w:rsidRDefault="00156FC5" w:rsidP="0004381A">
            <w:pPr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lang w:val="sq-AL"/>
              </w:rPr>
              <w:t>150:25= 6</w:t>
            </w:r>
            <w:r w:rsidR="00013F9D" w:rsidRPr="000932CC">
              <w:rPr>
                <w:rFonts w:ascii="Calibri" w:hAnsi="Calibri" w:cs="Arial"/>
                <w:b/>
                <w:lang w:val="sq-AL"/>
              </w:rPr>
              <w:t xml:space="preserve"> ECTS</w:t>
            </w:r>
          </w:p>
          <w:p w14:paraId="0663AE5D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013F9D" w:rsidRPr="000932CC" w14:paraId="19704A69" w14:textId="77777777" w:rsidTr="0004381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3204E7F" w14:textId="77777777" w:rsidR="00013F9D" w:rsidRPr="000932CC" w:rsidRDefault="00013F9D" w:rsidP="0004381A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013F9D" w:rsidRPr="000932CC" w14:paraId="077CB55E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3AF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D344" w14:textId="77777777" w:rsidR="00013F9D" w:rsidRPr="000932CC" w:rsidRDefault="00013F9D" w:rsidP="00B068B6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932CC">
              <w:rPr>
                <w:lang w:val="sq-AL"/>
              </w:rPr>
              <w:t xml:space="preserve">Ligjëratat janë interaktive. Gjatë ligjëratave studentët kanë mundësi të debatojnë mbi çështjet e trajtuara nga ana e mësimdhënësit por edhe gjatë prezentimit të eseve dhe projekteve seminarike nga studentët. </w:t>
            </w:r>
            <w:r w:rsidR="00B068B6">
              <w:rPr>
                <w:lang w:val="sq-AL"/>
              </w:rPr>
              <w:t>Projektet punohen individualisht apo ne grupe</w:t>
            </w:r>
            <w:r w:rsidRPr="000932CC">
              <w:rPr>
                <w:lang w:val="sq-AL"/>
              </w:rPr>
              <w:t xml:space="preserve">. </w:t>
            </w:r>
            <w:r>
              <w:rPr>
                <w:lang w:val="sq-AL"/>
              </w:rPr>
              <w:t xml:space="preserve"> Do të ftohen edhe folës mysafirë. </w:t>
            </w:r>
            <w:r w:rsidRPr="000932CC">
              <w:rPr>
                <w:lang w:val="sq-AL"/>
              </w:rPr>
              <w:t xml:space="preserve">Mësimdhënia zhvillohet nëpërmjet video-projektorit me programin </w:t>
            </w:r>
            <w:r w:rsidRPr="000932CC">
              <w:rPr>
                <w:i/>
                <w:iCs/>
                <w:lang w:val="sq-AL"/>
              </w:rPr>
              <w:t>Po</w:t>
            </w:r>
            <w:r>
              <w:rPr>
                <w:i/>
                <w:iCs/>
                <w:lang w:val="sq-AL"/>
              </w:rPr>
              <w:t>ë</w:t>
            </w:r>
            <w:r w:rsidRPr="000932CC">
              <w:rPr>
                <w:i/>
                <w:iCs/>
                <w:lang w:val="sq-AL"/>
              </w:rPr>
              <w:t>erPoint Presentation</w:t>
            </w:r>
            <w:r w:rsidRPr="000932CC">
              <w:rPr>
                <w:lang w:val="sq-AL"/>
              </w:rPr>
              <w:t xml:space="preserve">. </w:t>
            </w:r>
          </w:p>
        </w:tc>
      </w:tr>
      <w:tr w:rsidR="00013F9D" w:rsidRPr="000932CC" w14:paraId="681645A7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8C92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AA6F" w14:textId="77777777" w:rsidR="00013F9D" w:rsidRPr="000932CC" w:rsidRDefault="00013F9D" w:rsidP="0004381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013F9D" w:rsidRPr="000932CC" w14:paraId="78B6B4B9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1613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ACA" w14:textId="66DD0841" w:rsidR="00013F9D" w:rsidRPr="003577BB" w:rsidRDefault="00013F9D" w:rsidP="0004381A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3577BB">
              <w:rPr>
                <w:lang w:val="sq-AL"/>
              </w:rPr>
              <w:t xml:space="preserve">Vijimi i rregullt      </w:t>
            </w:r>
            <w:r>
              <w:rPr>
                <w:lang w:val="sq-AL"/>
              </w:rPr>
              <w:t xml:space="preserve">                              </w:t>
            </w:r>
            <w:r w:rsidR="003423A7">
              <w:rPr>
                <w:lang w:val="sq-AL"/>
              </w:rPr>
              <w:t>10</w:t>
            </w:r>
            <w:r>
              <w:rPr>
                <w:lang w:val="sq-AL"/>
              </w:rPr>
              <w:t xml:space="preserve"> </w:t>
            </w:r>
            <w:r w:rsidRPr="003577BB">
              <w:rPr>
                <w:lang w:val="sq-AL"/>
              </w:rPr>
              <w:t>%</w:t>
            </w:r>
          </w:p>
          <w:p w14:paraId="2BE10097" w14:textId="75820E87" w:rsidR="00013F9D" w:rsidRPr="003577BB" w:rsidRDefault="0004381A" w:rsidP="0004381A">
            <w:pPr>
              <w:numPr>
                <w:ilvl w:val="0"/>
                <w:numId w:val="2"/>
              </w:numPr>
              <w:rPr>
                <w:lang w:val="sq-AL"/>
              </w:rPr>
            </w:pPr>
            <w:r>
              <w:rPr>
                <w:lang w:val="sq-AL"/>
              </w:rPr>
              <w:t xml:space="preserve">Prezantimi i rastit studimor                  </w:t>
            </w:r>
            <w:r w:rsidR="003423A7">
              <w:rPr>
                <w:lang w:val="sq-AL"/>
              </w:rPr>
              <w:t>15</w:t>
            </w:r>
            <w:r w:rsidR="00013F9D" w:rsidRPr="003577BB">
              <w:rPr>
                <w:lang w:val="sq-AL"/>
              </w:rPr>
              <w:t>%</w:t>
            </w:r>
          </w:p>
          <w:p w14:paraId="71E06616" w14:textId="1B55928E" w:rsidR="00013F9D" w:rsidRPr="003577BB" w:rsidRDefault="0004381A" w:rsidP="0004381A">
            <w:pPr>
              <w:numPr>
                <w:ilvl w:val="0"/>
                <w:numId w:val="2"/>
              </w:numPr>
              <w:rPr>
                <w:lang w:val="sq-AL"/>
              </w:rPr>
            </w:pPr>
            <w:r>
              <w:rPr>
                <w:lang w:val="sq-AL"/>
              </w:rPr>
              <w:t>P</w:t>
            </w:r>
            <w:r w:rsidR="00B068B6">
              <w:rPr>
                <w:lang w:val="sq-AL"/>
              </w:rPr>
              <w:t xml:space="preserve">rojekti hulumtues tek ass.                </w:t>
            </w:r>
            <w:r w:rsidR="003423A7">
              <w:rPr>
                <w:lang w:val="sq-AL"/>
              </w:rPr>
              <w:t xml:space="preserve">  </w:t>
            </w:r>
            <w:r w:rsidR="00B068B6">
              <w:rPr>
                <w:lang w:val="sq-AL"/>
              </w:rPr>
              <w:t xml:space="preserve"> 3</w:t>
            </w:r>
            <w:r>
              <w:rPr>
                <w:lang w:val="sq-AL"/>
              </w:rPr>
              <w:t>5</w:t>
            </w:r>
            <w:r w:rsidR="00013F9D" w:rsidRPr="003577BB">
              <w:rPr>
                <w:lang w:val="sq-AL"/>
              </w:rPr>
              <w:t>%</w:t>
            </w:r>
          </w:p>
          <w:p w14:paraId="48B953E6" w14:textId="77777777" w:rsidR="00013F9D" w:rsidRPr="003577BB" w:rsidRDefault="002C7362" w:rsidP="0004381A">
            <w:pPr>
              <w:numPr>
                <w:ilvl w:val="0"/>
                <w:numId w:val="2"/>
              </w:numPr>
              <w:rPr>
                <w:lang w:val="sq-AL"/>
              </w:rPr>
            </w:pPr>
            <w:r>
              <w:rPr>
                <w:lang w:val="sq-AL"/>
              </w:rPr>
              <w:t xml:space="preserve">Provimi final              </w:t>
            </w:r>
            <w:r w:rsidR="00B068B6">
              <w:rPr>
                <w:lang w:val="sq-AL"/>
              </w:rPr>
              <w:t xml:space="preserve">                           4</w:t>
            </w:r>
            <w:r w:rsidR="0004381A">
              <w:rPr>
                <w:lang w:val="sq-AL"/>
              </w:rPr>
              <w:t>0</w:t>
            </w:r>
            <w:r w:rsidR="00013F9D" w:rsidRPr="003577BB">
              <w:rPr>
                <w:lang w:val="sq-AL"/>
              </w:rPr>
              <w:t>%</w:t>
            </w:r>
          </w:p>
          <w:p w14:paraId="08D48CC7" w14:textId="77777777" w:rsidR="00013F9D" w:rsidRPr="003577BB" w:rsidRDefault="00013F9D" w:rsidP="0004381A">
            <w:pPr>
              <w:ind w:left="720"/>
              <w:rPr>
                <w:lang w:val="sq-AL"/>
              </w:rPr>
            </w:pPr>
          </w:p>
          <w:p w14:paraId="5D29692F" w14:textId="77777777" w:rsidR="00013F9D" w:rsidRPr="003577BB" w:rsidRDefault="00013F9D" w:rsidP="0004381A">
            <w:pPr>
              <w:rPr>
                <w:b/>
                <w:lang w:val="sq-AL"/>
              </w:rPr>
            </w:pPr>
            <w:r w:rsidRPr="003577BB">
              <w:rPr>
                <w:b/>
                <w:lang w:val="sq-AL"/>
              </w:rPr>
              <w:t xml:space="preserve">            Totali                                            100%</w:t>
            </w:r>
          </w:p>
          <w:p w14:paraId="18B52770" w14:textId="77777777" w:rsidR="00013F9D" w:rsidRPr="000932CC" w:rsidRDefault="00013F9D" w:rsidP="0004381A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013F9D" w:rsidRPr="000932CC" w14:paraId="78ECE3FD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086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AD22" w14:textId="77777777" w:rsidR="00013F9D" w:rsidRPr="003577BB" w:rsidRDefault="00013F9D" w:rsidP="0004381A">
            <w:pPr>
              <w:numPr>
                <w:ilvl w:val="0"/>
                <w:numId w:val="2"/>
              </w:numPr>
              <w:rPr>
                <w:lang w:val="sq-AL"/>
              </w:rPr>
            </w:pPr>
          </w:p>
        </w:tc>
      </w:tr>
      <w:tr w:rsidR="00013F9D" w:rsidRPr="000932CC" w14:paraId="1729E254" w14:textId="77777777" w:rsidTr="0004381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5DD1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ECF9" w14:textId="77777777" w:rsidR="00013F9D" w:rsidRPr="003577BB" w:rsidRDefault="00013F9D" w:rsidP="0004381A">
            <w:pPr>
              <w:numPr>
                <w:ilvl w:val="0"/>
                <w:numId w:val="2"/>
              </w:numPr>
              <w:rPr>
                <w:lang w:val="sq-AL"/>
              </w:rPr>
            </w:pPr>
          </w:p>
        </w:tc>
      </w:tr>
      <w:tr w:rsidR="00013F9D" w:rsidRPr="000932CC" w14:paraId="37C18057" w14:textId="77777777" w:rsidTr="0004381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DC6A23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lastRenderedPageBreak/>
              <w:t xml:space="preserve">Literatura </w:t>
            </w:r>
          </w:p>
          <w:p w14:paraId="6EE08E57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</w:tr>
      <w:tr w:rsidR="00013F9D" w:rsidRPr="000932CC" w14:paraId="32C03F63" w14:textId="77777777" w:rsidTr="0004381A">
        <w:trPr>
          <w:trHeight w:val="1286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5044" w14:textId="77777777" w:rsidR="00013F9D" w:rsidRPr="000932CC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Literatura bazë</w:t>
            </w:r>
            <w:r>
              <w:rPr>
                <w:rFonts w:ascii="Calibri" w:hAnsi="Calibri"/>
                <w:b/>
                <w:lang w:val="sq-AL"/>
              </w:rPr>
              <w:t xml:space="preserve"> (në shqip)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2AB6" w14:textId="5260F282" w:rsidR="001A4685" w:rsidRPr="00197D4A" w:rsidRDefault="001A4685" w:rsidP="001A468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bCs/>
                <w:i/>
              </w:rPr>
            </w:pPr>
            <w:r w:rsidRPr="00197D4A">
              <w:rPr>
                <w:i/>
              </w:rPr>
              <w:t xml:space="preserve">Caroline M. </w:t>
            </w:r>
            <w:r>
              <w:rPr>
                <w:i/>
              </w:rPr>
              <w:t>W</w:t>
            </w:r>
            <w:r w:rsidRPr="00197D4A">
              <w:rPr>
                <w:i/>
              </w:rPr>
              <w:t>illiams, Managing Archives: Foundations, Principles and Practice, Chandos Publishing, Oxford, 2006;</w:t>
            </w:r>
          </w:p>
          <w:p w14:paraId="7744404F" w14:textId="77777777" w:rsidR="001A4685" w:rsidRPr="00197D4A" w:rsidRDefault="001A4685" w:rsidP="001A468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bCs/>
                <w:i/>
              </w:rPr>
            </w:pPr>
            <w:r w:rsidRPr="00197D4A">
              <w:rPr>
                <w:i/>
              </w:rPr>
              <w:t xml:space="preserve">Standardi ndërkombëtari ISO 15489, Informatat dhe dokumentacioni, Menaxhimi me dokumente. Prishtinë, 2009. </w:t>
            </w:r>
          </w:p>
          <w:p w14:paraId="2D8ECED4" w14:textId="77777777" w:rsidR="001A4685" w:rsidRPr="001A4685" w:rsidRDefault="001A4685" w:rsidP="001A468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bCs/>
                <w:i/>
              </w:rPr>
            </w:pPr>
            <w:r w:rsidRPr="00197D4A">
              <w:rPr>
                <w:i/>
              </w:rPr>
              <w:t>Laura A. Millar, Archives-Principels and practice, Facet Publishing, London, 2010;</w:t>
            </w:r>
          </w:p>
          <w:p w14:paraId="227EE760" w14:textId="67EA9624" w:rsidR="00013F9D" w:rsidRPr="001A4685" w:rsidRDefault="001A4685" w:rsidP="001A468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bCs/>
                <w:i/>
              </w:rPr>
            </w:pPr>
            <w:r w:rsidRPr="001A4685">
              <w:rPr>
                <w:i/>
              </w:rPr>
              <w:t xml:space="preserve">Ibrahim Gashi, Historia Publike – menaxhimi i programe për ruajtjen e </w:t>
            </w:r>
            <w:proofErr w:type="gramStart"/>
            <w:r w:rsidRPr="001A4685">
              <w:rPr>
                <w:i/>
              </w:rPr>
              <w:t xml:space="preserve">historisë,   </w:t>
            </w:r>
            <w:proofErr w:type="gramEnd"/>
            <w:r w:rsidRPr="001A4685">
              <w:rPr>
                <w:i/>
              </w:rPr>
              <w:t>Prishtinë, 2005</w:t>
            </w:r>
          </w:p>
          <w:p w14:paraId="797F08FE" w14:textId="77777777" w:rsidR="00013F9D" w:rsidRPr="0004381A" w:rsidRDefault="00B068B6" w:rsidP="0004381A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 xml:space="preserve"> </w:t>
            </w:r>
          </w:p>
          <w:p w14:paraId="1988DE2E" w14:textId="77777777" w:rsidR="00013F9D" w:rsidRPr="005621E8" w:rsidRDefault="00013F9D" w:rsidP="0004381A">
            <w:pPr>
              <w:jc w:val="both"/>
              <w:rPr>
                <w:i/>
                <w:lang w:val="sq-AL"/>
              </w:rPr>
            </w:pPr>
          </w:p>
        </w:tc>
      </w:tr>
      <w:tr w:rsidR="00013F9D" w:rsidRPr="000932CC" w14:paraId="78754C0A" w14:textId="77777777" w:rsidTr="0004381A">
        <w:trPr>
          <w:trHeight w:val="170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870B" w14:textId="77777777" w:rsidR="00013F9D" w:rsidRDefault="00013F9D" w:rsidP="0004381A">
            <w:pPr>
              <w:pStyle w:val="NoSpacing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Lite</w:t>
            </w:r>
            <w:r w:rsidRPr="000932CC">
              <w:rPr>
                <w:rFonts w:ascii="Calibri" w:hAnsi="Calibri"/>
                <w:b/>
                <w:lang w:val="sq-AL"/>
              </w:rPr>
              <w:t>ratura shtesë</w:t>
            </w:r>
            <w:r>
              <w:rPr>
                <w:rFonts w:ascii="Calibri" w:hAnsi="Calibri"/>
                <w:b/>
                <w:lang w:val="sq-AL"/>
              </w:rPr>
              <w:t xml:space="preserve"> (në gjuhën angleze dhe shqipe)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  <w:p w14:paraId="56E56ED0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3AD8F5C8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3059D9CA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0204F5F3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135C1D68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4FE0E61D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01E8D462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5C287204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16AAE910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35BBBA9E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7DF314E3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71755255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3CE4691C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21A1361C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40A588F8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29845FCC" w14:textId="77777777" w:rsidR="00013F9D" w:rsidRPr="004C716E" w:rsidRDefault="00013F9D" w:rsidP="0004381A">
            <w:pPr>
              <w:rPr>
                <w:lang w:val="sq-AL"/>
              </w:rPr>
            </w:pPr>
          </w:p>
          <w:p w14:paraId="565BD672" w14:textId="77777777" w:rsidR="00013F9D" w:rsidRPr="004C716E" w:rsidRDefault="00013F9D" w:rsidP="0004381A">
            <w:pPr>
              <w:rPr>
                <w:lang w:val="sq-AL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4A8" w14:textId="77777777" w:rsidR="001A4685" w:rsidRPr="00197D4A" w:rsidRDefault="001A4685" w:rsidP="001A468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bCs/>
                <w:i/>
              </w:rPr>
            </w:pPr>
            <w:r w:rsidRPr="00197D4A">
              <w:rPr>
                <w:bCs/>
                <w:i/>
              </w:rPr>
              <w:t>Dr. Jusuf Osmani, Arkivistika, Teoria dhe praktika, Prishtinë, 2005.</w:t>
            </w:r>
          </w:p>
          <w:p w14:paraId="39844581" w14:textId="77777777" w:rsidR="001A4685" w:rsidRPr="00197D4A" w:rsidRDefault="001A4685" w:rsidP="001A4685">
            <w:pPr>
              <w:jc w:val="both"/>
              <w:rPr>
                <w:bCs/>
              </w:rPr>
            </w:pPr>
          </w:p>
          <w:p w14:paraId="226B2E65" w14:textId="77777777" w:rsidR="001A4685" w:rsidRPr="00197D4A" w:rsidRDefault="00000000" w:rsidP="001A4685">
            <w:pPr>
              <w:jc w:val="both"/>
              <w:rPr>
                <w:noProof/>
              </w:rPr>
            </w:pPr>
            <w:hyperlink r:id="rId8" w:history="1">
              <w:r w:rsidR="001A4685" w:rsidRPr="00197D4A">
                <w:rPr>
                  <w:rStyle w:val="Hyperlink"/>
                  <w:b/>
                  <w:i/>
                </w:rPr>
                <w:t>Sygjerohet shfrytëzimi i internetit</w:t>
              </w:r>
            </w:hyperlink>
          </w:p>
          <w:p w14:paraId="2DC84E6C" w14:textId="77777777" w:rsidR="0004381A" w:rsidRPr="0004381A" w:rsidRDefault="0004381A" w:rsidP="0004381A">
            <w:pPr>
              <w:pStyle w:val="style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</w:tr>
    </w:tbl>
    <w:p w14:paraId="46F30E6C" w14:textId="77777777" w:rsidR="00013F9D" w:rsidRPr="000932CC" w:rsidRDefault="00013F9D" w:rsidP="00013F9D">
      <w:pPr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013F9D" w:rsidRPr="000932CC" w14:paraId="1572E4E8" w14:textId="77777777" w:rsidTr="0004381A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57D298F" w14:textId="4389BB47" w:rsidR="0004381A" w:rsidRDefault="0004381A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15E2666A" w14:textId="297FBF42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24D91D25" w14:textId="383FE9EF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06FE5955" w14:textId="66B5CDBF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67A2F73E" w14:textId="71F40413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394D4517" w14:textId="64604451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5C29C3C5" w14:textId="49484F6E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761C1A41" w14:textId="2F283403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34602F6E" w14:textId="77777777" w:rsidR="001A4685" w:rsidRDefault="001A4685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5DB05B78" w14:textId="77777777" w:rsidR="0004381A" w:rsidRDefault="0004381A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51B1E2A2" w14:textId="77777777" w:rsidR="0004381A" w:rsidRDefault="0004381A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</w:p>
          <w:p w14:paraId="30504B1A" w14:textId="77777777" w:rsidR="00013F9D" w:rsidRDefault="00013F9D" w:rsidP="0004381A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Plani i dizajnuar i mësimit</w:t>
            </w:r>
          </w:p>
          <w:p w14:paraId="135DEDA7" w14:textId="77777777" w:rsidR="00013F9D" w:rsidRPr="000932CC" w:rsidRDefault="00013F9D" w:rsidP="0004381A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013F9D" w:rsidRPr="000932CC" w14:paraId="6813B519" w14:textId="77777777" w:rsidTr="0004381A">
        <w:trPr>
          <w:trHeight w:val="377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3C44576" w14:textId="77777777" w:rsidR="00013F9D" w:rsidRPr="000932CC" w:rsidRDefault="00013F9D" w:rsidP="0004381A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lastRenderedPageBreak/>
              <w:t>Javët e ligjëratave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A9AE03" w14:textId="77777777" w:rsidR="00013F9D" w:rsidRPr="000932CC" w:rsidRDefault="00013F9D" w:rsidP="0004381A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Temat e ligjëratave</w:t>
            </w:r>
          </w:p>
          <w:p w14:paraId="47858387" w14:textId="77777777" w:rsidR="00013F9D" w:rsidRPr="000932CC" w:rsidRDefault="00013F9D" w:rsidP="0004381A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013F9D" w:rsidRPr="000932CC" w14:paraId="4F130A97" w14:textId="77777777" w:rsidTr="0004381A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5EDE" w14:textId="77777777" w:rsidR="00013F9D" w:rsidRPr="00952DAF" w:rsidRDefault="00013F9D" w:rsidP="0004381A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AFF5" w14:textId="29174A4B" w:rsidR="00013F9D" w:rsidRPr="00B54B8E" w:rsidRDefault="00B8338B" w:rsidP="00B8338B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Takim hyrës</w:t>
            </w:r>
          </w:p>
        </w:tc>
      </w:tr>
      <w:tr w:rsidR="00013F9D" w:rsidRPr="000932CC" w14:paraId="4FA4F6B0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32BA" w14:textId="77777777" w:rsidR="00013F9D" w:rsidRPr="000932CC" w:rsidRDefault="00013F9D" w:rsidP="0004381A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D8FF" w14:textId="77777777" w:rsidR="00B8338B" w:rsidRPr="00B54B8E" w:rsidRDefault="00B8338B" w:rsidP="00B8338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Ç’ është Historia Publike</w:t>
            </w:r>
          </w:p>
          <w:p w14:paraId="29201A7D" w14:textId="77777777" w:rsidR="00013F9D" w:rsidRPr="00E0394D" w:rsidRDefault="00013F9D" w:rsidP="00B8338B">
            <w:pPr>
              <w:jc w:val="both"/>
              <w:rPr>
                <w:sz w:val="22"/>
                <w:szCs w:val="22"/>
              </w:rPr>
            </w:pPr>
          </w:p>
        </w:tc>
      </w:tr>
      <w:tr w:rsidR="00013F9D" w:rsidRPr="000932CC" w14:paraId="77AEE914" w14:textId="77777777" w:rsidTr="00B8338B">
        <w:trPr>
          <w:trHeight w:val="77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44A" w14:textId="192D1945" w:rsidR="00013F9D" w:rsidRPr="00B8338B" w:rsidRDefault="00013F9D" w:rsidP="0004381A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932C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908B" w14:textId="77777777" w:rsidR="00B8338B" w:rsidRPr="00E0394D" w:rsidRDefault="00B8338B" w:rsidP="00B8338B">
            <w:pPr>
              <w:jc w:val="both"/>
              <w:rPr>
                <w:b/>
                <w:noProof/>
                <w:sz w:val="22"/>
                <w:szCs w:val="22"/>
                <w:u w:val="single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Udheheqja (Lidershipi) dhe menaxhmenti</w:t>
            </w:r>
          </w:p>
          <w:p w14:paraId="5B200D66" w14:textId="11C630EA" w:rsidR="00013F9D" w:rsidRPr="001A4685" w:rsidRDefault="00013F9D" w:rsidP="001A4685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</w:p>
        </w:tc>
      </w:tr>
      <w:tr w:rsidR="00013F9D" w:rsidRPr="000932CC" w14:paraId="069E5281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9B1B" w14:textId="77777777" w:rsidR="00013F9D" w:rsidRPr="000932CC" w:rsidRDefault="00013F9D" w:rsidP="0004381A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1195" w14:textId="7B4F2CC3" w:rsidR="00013F9D" w:rsidRPr="00E0394D" w:rsidRDefault="00B8338B" w:rsidP="00B068B6">
            <w:pPr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Menaxhimi i programeve per ruajtjen e historisë</w:t>
            </w:r>
          </w:p>
        </w:tc>
      </w:tr>
      <w:tr w:rsidR="00B8338B" w:rsidRPr="000932CC" w14:paraId="540F5B88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DC62" w14:textId="77777777" w:rsidR="00B8338B" w:rsidRPr="000932CC" w:rsidRDefault="00B8338B" w:rsidP="00B8338B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pestë: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53F2" w14:textId="3D21AA91" w:rsidR="00B8338B" w:rsidRPr="00E0394D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Fondet arkivore dhe permbledhjet e dikumenteve</w:t>
            </w:r>
          </w:p>
        </w:tc>
      </w:tr>
      <w:tr w:rsidR="00B8338B" w:rsidRPr="000932CC" w14:paraId="48539572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6178" w14:textId="77777777" w:rsidR="00B8338B" w:rsidRPr="000932CC" w:rsidRDefault="00B8338B" w:rsidP="00B8338B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932C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C78" w14:textId="77777777" w:rsidR="00B8338B" w:rsidRPr="00E0394D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Selektimi i dokumenteve</w:t>
            </w:r>
          </w:p>
        </w:tc>
      </w:tr>
      <w:tr w:rsidR="00B8338B" w:rsidRPr="000932CC" w14:paraId="48B8FA53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5B0" w14:textId="77777777" w:rsidR="00B8338B" w:rsidRPr="000932CC" w:rsidRDefault="00B8338B" w:rsidP="00B8338B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shtatë: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186" w14:textId="77777777" w:rsidR="00B8338B" w:rsidRPr="00BE6E1A" w:rsidRDefault="00B8338B" w:rsidP="00B8338B">
            <w:pPr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Ekspertiza e vlereshmerisë (valorizimi) së lendës që ruhet në arkiva</w:t>
            </w:r>
          </w:p>
        </w:tc>
      </w:tr>
      <w:tr w:rsidR="00B8338B" w:rsidRPr="000932CC" w14:paraId="14DAE386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2847" w14:textId="77777777" w:rsidR="00B8338B" w:rsidRPr="000932CC" w:rsidRDefault="00B8338B" w:rsidP="00B8338B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tetë: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1BBC" w14:textId="77777777" w:rsidR="00B8338B" w:rsidRPr="00E0394D" w:rsidRDefault="00B8338B" w:rsidP="00B8338B">
            <w:pPr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Teknikat e inventarizimit te fondeve dhe permbledhjeve</w:t>
            </w:r>
          </w:p>
        </w:tc>
      </w:tr>
      <w:tr w:rsidR="00B8338B" w:rsidRPr="000932CC" w14:paraId="293EEC1F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588F" w14:textId="77777777" w:rsidR="00B8338B" w:rsidRPr="000932CC" w:rsidRDefault="00B8338B" w:rsidP="00B8338B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nëntë: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275D" w14:textId="77777777" w:rsidR="00B8338B" w:rsidRPr="00894112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 w:rsidRPr="00894112">
              <w:rPr>
                <w:b/>
                <w:noProof/>
                <w:sz w:val="22"/>
                <w:szCs w:val="22"/>
                <w:lang w:val="sq-AL"/>
              </w:rPr>
              <w:t>Arkivat elektronike</w:t>
            </w:r>
          </w:p>
          <w:p w14:paraId="7E0BE436" w14:textId="77777777" w:rsidR="00B8338B" w:rsidRPr="00E0394D" w:rsidRDefault="00B8338B" w:rsidP="00B8338B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B8338B" w:rsidRPr="000932CC" w14:paraId="4EA9C0A3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2884" w14:textId="77777777" w:rsidR="00B8338B" w:rsidRPr="000932CC" w:rsidRDefault="00B8338B" w:rsidP="00B8338B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4630" w14:textId="77777777" w:rsidR="00B8338B" w:rsidRPr="00894112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Zhvillimi i sherbimit arkivor të Kosovës</w:t>
            </w:r>
          </w:p>
          <w:p w14:paraId="7E31918D" w14:textId="77777777" w:rsidR="00B8338B" w:rsidRPr="00E0394D" w:rsidRDefault="00B8338B" w:rsidP="00B8338B">
            <w:pPr>
              <w:jc w:val="both"/>
              <w:rPr>
                <w:b/>
                <w:sz w:val="22"/>
                <w:szCs w:val="22"/>
                <w:lang w:val="sq-AL"/>
              </w:rPr>
            </w:pPr>
          </w:p>
        </w:tc>
      </w:tr>
      <w:tr w:rsidR="00B8338B" w:rsidRPr="000932CC" w14:paraId="26D534FF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1524" w14:textId="77777777" w:rsidR="00B8338B" w:rsidRPr="000932CC" w:rsidRDefault="00B8338B" w:rsidP="00B8338B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njëmbëdhjetë</w:t>
            </w:r>
            <w:r w:rsidRPr="000932C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DD71" w14:textId="77777777" w:rsidR="00B8338B" w:rsidRPr="00E0394D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Kodi etik i arkivistit</w:t>
            </w:r>
          </w:p>
          <w:p w14:paraId="5807304F" w14:textId="77777777" w:rsidR="00B8338B" w:rsidRPr="00E0394D" w:rsidRDefault="00B8338B" w:rsidP="00B8338B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B8338B" w:rsidRPr="000932CC" w14:paraId="6C311118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DC7F" w14:textId="77777777" w:rsidR="00B8338B" w:rsidRPr="000932CC" w:rsidRDefault="00B8338B" w:rsidP="00B8338B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E760" w14:textId="77777777" w:rsidR="00B8338B" w:rsidRPr="00E0394D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Menaxhimi i programeve per ruajtjen e trashegimisë historike</w:t>
            </w:r>
          </w:p>
          <w:p w14:paraId="67E235A6" w14:textId="77777777" w:rsidR="00B8338B" w:rsidRPr="00E0394D" w:rsidRDefault="00B8338B" w:rsidP="00B8338B">
            <w:pPr>
              <w:jc w:val="both"/>
              <w:rPr>
                <w:b/>
                <w:sz w:val="22"/>
                <w:szCs w:val="22"/>
                <w:lang w:val="sq-AL"/>
              </w:rPr>
            </w:pPr>
          </w:p>
        </w:tc>
      </w:tr>
      <w:tr w:rsidR="00B8338B" w:rsidRPr="000932CC" w14:paraId="1CDA23EA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C639" w14:textId="77777777" w:rsidR="00B8338B" w:rsidRPr="000932CC" w:rsidRDefault="00B8338B" w:rsidP="00B8338B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FF7" w14:textId="77777777" w:rsidR="00B8338B" w:rsidRPr="00E0394D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Trusti nacional per ruajtjen e historisë (Modeli i SHBA-ve)</w:t>
            </w:r>
          </w:p>
          <w:p w14:paraId="3930B69B" w14:textId="77777777" w:rsidR="00B8338B" w:rsidRPr="00E0394D" w:rsidRDefault="00B8338B" w:rsidP="00B8338B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B8338B" w:rsidRPr="000932CC" w14:paraId="7507917B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860C" w14:textId="77777777" w:rsidR="00B8338B" w:rsidRPr="000932CC" w:rsidRDefault="00B8338B" w:rsidP="00B8338B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37B" w14:textId="77777777" w:rsidR="00B8338B" w:rsidRPr="00E0394D" w:rsidRDefault="00B8338B" w:rsidP="00B8338B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Udhëzimi moster i vetvlerësimit për programet e ruajtjes së dokumenteve historike</w:t>
            </w:r>
          </w:p>
          <w:p w14:paraId="084C5FE5" w14:textId="77777777" w:rsidR="00B8338B" w:rsidRPr="00E0394D" w:rsidRDefault="00B8338B" w:rsidP="00B8338B">
            <w:pPr>
              <w:jc w:val="both"/>
              <w:rPr>
                <w:b/>
                <w:sz w:val="22"/>
                <w:szCs w:val="22"/>
                <w:lang w:val="sq-AL"/>
              </w:rPr>
            </w:pPr>
          </w:p>
        </w:tc>
      </w:tr>
      <w:tr w:rsidR="00B8338B" w:rsidRPr="000932CC" w14:paraId="07516460" w14:textId="77777777" w:rsidTr="0004381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0BDA" w14:textId="77777777" w:rsidR="00B8338B" w:rsidRPr="000932CC" w:rsidRDefault="00B8338B" w:rsidP="00B8338B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80E3" w14:textId="77777777" w:rsidR="00B8338B" w:rsidRPr="00E0394D" w:rsidRDefault="00B8338B" w:rsidP="00B8338B">
            <w:pPr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Provimi final</w:t>
            </w:r>
          </w:p>
        </w:tc>
      </w:tr>
    </w:tbl>
    <w:p w14:paraId="58847D88" w14:textId="77777777" w:rsidR="00013F9D" w:rsidRPr="000932CC" w:rsidRDefault="00013F9D" w:rsidP="00013F9D">
      <w:pPr>
        <w:pStyle w:val="NoSpacing"/>
        <w:rPr>
          <w:szCs w:val="28"/>
          <w:lang w:val="sq-AL"/>
        </w:rPr>
      </w:pPr>
    </w:p>
    <w:p w14:paraId="6DD0AF42" w14:textId="77777777" w:rsidR="00013F9D" w:rsidRPr="000932CC" w:rsidRDefault="00013F9D" w:rsidP="00013F9D">
      <w:pPr>
        <w:pStyle w:val="NoSpacing"/>
        <w:rPr>
          <w:szCs w:val="28"/>
          <w:lang w:val="sq-AL"/>
        </w:rPr>
      </w:pPr>
    </w:p>
    <w:p w14:paraId="79E0638B" w14:textId="77777777" w:rsidR="00013F9D" w:rsidRPr="000932CC" w:rsidRDefault="00013F9D" w:rsidP="00013F9D">
      <w:pPr>
        <w:pStyle w:val="NoSpacing"/>
        <w:rPr>
          <w:szCs w:val="28"/>
          <w:lang w:val="sq-AL"/>
        </w:rPr>
      </w:pPr>
    </w:p>
    <w:p w14:paraId="3057D358" w14:textId="77777777" w:rsidR="00013F9D" w:rsidRPr="000932CC" w:rsidRDefault="00013F9D" w:rsidP="00013F9D">
      <w:pPr>
        <w:pStyle w:val="NoSpacing"/>
        <w:rPr>
          <w:szCs w:val="28"/>
          <w:lang w:val="sq-AL"/>
        </w:rPr>
      </w:pPr>
    </w:p>
    <w:p w14:paraId="34539695" w14:textId="77777777" w:rsidR="00013F9D" w:rsidRPr="000932CC" w:rsidRDefault="00013F9D" w:rsidP="00013F9D">
      <w:pPr>
        <w:pStyle w:val="NoSpacing"/>
        <w:rPr>
          <w:szCs w:val="28"/>
          <w:lang w:val="sq-AL"/>
        </w:rPr>
      </w:pPr>
    </w:p>
    <w:p w14:paraId="05C4B424" w14:textId="77777777" w:rsidR="00013F9D" w:rsidRPr="000932CC" w:rsidRDefault="00013F9D" w:rsidP="00013F9D">
      <w:pPr>
        <w:pStyle w:val="NoSpacing"/>
        <w:rPr>
          <w:szCs w:val="28"/>
          <w:lang w:val="sq-AL"/>
        </w:rPr>
      </w:pPr>
    </w:p>
    <w:p w14:paraId="663F6CAB" w14:textId="77777777" w:rsidR="00013F9D" w:rsidRDefault="00013F9D" w:rsidP="00013F9D">
      <w:pPr>
        <w:pStyle w:val="NoSpacing"/>
        <w:rPr>
          <w:szCs w:val="28"/>
          <w:lang w:val="sq-AL"/>
        </w:rPr>
      </w:pPr>
    </w:p>
    <w:p w14:paraId="2A38C0AD" w14:textId="77777777" w:rsidR="00013F9D" w:rsidRDefault="00013F9D" w:rsidP="00013F9D">
      <w:pPr>
        <w:pStyle w:val="NoSpacing"/>
        <w:rPr>
          <w:szCs w:val="28"/>
          <w:lang w:val="sq-AL"/>
        </w:rPr>
      </w:pPr>
    </w:p>
    <w:p w14:paraId="5E447D8B" w14:textId="77777777" w:rsidR="00013F9D" w:rsidRDefault="00013F9D" w:rsidP="00013F9D">
      <w:pPr>
        <w:pStyle w:val="NoSpacing"/>
        <w:rPr>
          <w:szCs w:val="28"/>
          <w:lang w:val="sq-AL"/>
        </w:rPr>
      </w:pPr>
    </w:p>
    <w:p w14:paraId="04912F64" w14:textId="77777777" w:rsidR="00013F9D" w:rsidRDefault="00013F9D" w:rsidP="00013F9D">
      <w:pPr>
        <w:pStyle w:val="NoSpacing"/>
        <w:rPr>
          <w:szCs w:val="28"/>
          <w:lang w:val="sq-AL"/>
        </w:rPr>
      </w:pPr>
    </w:p>
    <w:p w14:paraId="50D3C666" w14:textId="77777777" w:rsidR="00013F9D" w:rsidRDefault="00013F9D" w:rsidP="00013F9D">
      <w:pPr>
        <w:pStyle w:val="NoSpacing"/>
        <w:rPr>
          <w:szCs w:val="28"/>
          <w:lang w:val="sq-AL"/>
        </w:rPr>
      </w:pPr>
    </w:p>
    <w:p w14:paraId="676F244C" w14:textId="77777777" w:rsidR="00013F9D" w:rsidRPr="000932CC" w:rsidRDefault="00013F9D" w:rsidP="00013F9D">
      <w:pPr>
        <w:pStyle w:val="NoSpacing"/>
        <w:rPr>
          <w:szCs w:val="28"/>
          <w:lang w:val="sq-AL"/>
        </w:rPr>
      </w:pPr>
    </w:p>
    <w:p w14:paraId="2DD0715F" w14:textId="77777777" w:rsidR="00013F9D" w:rsidRPr="000932CC" w:rsidRDefault="00013F9D" w:rsidP="00013F9D">
      <w:pPr>
        <w:rPr>
          <w:lang w:val="sq-AL"/>
        </w:rPr>
      </w:pPr>
    </w:p>
    <w:p w14:paraId="309A035C" w14:textId="77777777" w:rsidR="00013F9D" w:rsidRDefault="00013F9D" w:rsidP="00013F9D"/>
    <w:p w14:paraId="1F7F9C97" w14:textId="77777777" w:rsidR="00C47064" w:rsidRDefault="00C47064"/>
    <w:sectPr w:rsidR="00C47064" w:rsidSect="000438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94A4" w14:textId="77777777" w:rsidR="00C3019C" w:rsidRDefault="00C3019C">
      <w:r>
        <w:separator/>
      </w:r>
    </w:p>
  </w:endnote>
  <w:endnote w:type="continuationSeparator" w:id="0">
    <w:p w14:paraId="17E63CB3" w14:textId="77777777" w:rsidR="00C3019C" w:rsidRDefault="00C3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8349" w14:textId="77777777" w:rsidR="00212C6D" w:rsidRDefault="00212C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6FC5">
      <w:rPr>
        <w:noProof/>
      </w:rPr>
      <w:t>1</w:t>
    </w:r>
    <w:r>
      <w:rPr>
        <w:noProof/>
      </w:rPr>
      <w:fldChar w:fldCharType="end"/>
    </w:r>
  </w:p>
  <w:p w14:paraId="2A3E47E2" w14:textId="77777777" w:rsidR="00212C6D" w:rsidRDefault="0021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2E76" w14:textId="77777777" w:rsidR="00C3019C" w:rsidRDefault="00C3019C">
      <w:r>
        <w:separator/>
      </w:r>
    </w:p>
  </w:footnote>
  <w:footnote w:type="continuationSeparator" w:id="0">
    <w:p w14:paraId="58BAE567" w14:textId="77777777" w:rsidR="00C3019C" w:rsidRDefault="00C3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29DF"/>
    <w:multiLevelType w:val="hybridMultilevel"/>
    <w:tmpl w:val="4B92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7502"/>
    <w:multiLevelType w:val="hybridMultilevel"/>
    <w:tmpl w:val="46C68462"/>
    <w:lvl w:ilvl="0" w:tplc="65447C8A">
      <w:start w:val="7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51770228"/>
    <w:multiLevelType w:val="hybridMultilevel"/>
    <w:tmpl w:val="E592A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2147DD9"/>
    <w:multiLevelType w:val="hybridMultilevel"/>
    <w:tmpl w:val="16D437DC"/>
    <w:lvl w:ilvl="0" w:tplc="4B6A98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4192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602770">
    <w:abstractNumId w:val="0"/>
  </w:num>
  <w:num w:numId="3" w16cid:durableId="1368330761">
    <w:abstractNumId w:val="1"/>
  </w:num>
  <w:num w:numId="4" w16cid:durableId="5088372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9D"/>
    <w:rsid w:val="00013F9D"/>
    <w:rsid w:val="0004381A"/>
    <w:rsid w:val="00133C81"/>
    <w:rsid w:val="00156FC5"/>
    <w:rsid w:val="00175AED"/>
    <w:rsid w:val="001A4685"/>
    <w:rsid w:val="001D4876"/>
    <w:rsid w:val="00212C6D"/>
    <w:rsid w:val="002C7362"/>
    <w:rsid w:val="003423A7"/>
    <w:rsid w:val="00415324"/>
    <w:rsid w:val="00457A86"/>
    <w:rsid w:val="00513BE9"/>
    <w:rsid w:val="005F3B8D"/>
    <w:rsid w:val="00753A87"/>
    <w:rsid w:val="008718B8"/>
    <w:rsid w:val="00894112"/>
    <w:rsid w:val="00AF492A"/>
    <w:rsid w:val="00B068B6"/>
    <w:rsid w:val="00B8338B"/>
    <w:rsid w:val="00C3019C"/>
    <w:rsid w:val="00C47064"/>
    <w:rsid w:val="00CA5A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FC559"/>
  <w15:docId w15:val="{55872741-A333-D54B-86A9-DA2DB65F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9D"/>
    <w:pPr>
      <w:spacing w:after="0"/>
    </w:pPr>
    <w:rPr>
      <w:rFonts w:ascii="Times New Roman" w:eastAsia="MS Mincho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13F9D"/>
    <w:rPr>
      <w:rFonts w:ascii="Times New Roman" w:hAnsi="Times New Roman" w:cs="Times New Roman" w:hint="default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13F9D"/>
    <w:rPr>
      <w:b/>
      <w:bCs/>
      <w:sz w:val="28"/>
      <w:szCs w:val="20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013F9D"/>
    <w:rPr>
      <w:rFonts w:ascii="Times New Roman" w:eastAsia="MS Mincho" w:hAnsi="Times New Roman" w:cs="Times New Roman"/>
      <w:b/>
      <w:bCs/>
      <w:sz w:val="28"/>
      <w:szCs w:val="20"/>
      <w:lang w:val="sq-AL" w:eastAsia="en-US"/>
    </w:rPr>
  </w:style>
  <w:style w:type="paragraph" w:styleId="NoSpacing">
    <w:name w:val="No Spacing"/>
    <w:uiPriority w:val="99"/>
    <w:qFormat/>
    <w:rsid w:val="00013F9D"/>
    <w:pPr>
      <w:spacing w:after="0"/>
    </w:pPr>
    <w:rPr>
      <w:rFonts w:ascii="Times New Roman" w:eastAsia="MS Mincho" w:hAnsi="Times New Roman" w:cs="Times New Roman"/>
      <w:lang w:eastAsia="en-US"/>
    </w:rPr>
  </w:style>
  <w:style w:type="paragraph" w:customStyle="1" w:styleId="style2">
    <w:name w:val="style2"/>
    <w:basedOn w:val="Normal"/>
    <w:uiPriority w:val="99"/>
    <w:rsid w:val="00013F9D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3F9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3F9D"/>
    <w:rPr>
      <w:rFonts w:ascii="Times New Roman" w:eastAsia="MS Mincho" w:hAnsi="Times New Roman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013F9D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438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43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04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-ks.net/burime/516/publikimet-e-mpj-s/5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brahim.g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Gashi</dc:creator>
  <cp:lastModifiedBy>Microsoft Office User</cp:lastModifiedBy>
  <cp:revision>2</cp:revision>
  <dcterms:created xsi:type="dcterms:W3CDTF">2024-12-02T15:59:00Z</dcterms:created>
  <dcterms:modified xsi:type="dcterms:W3CDTF">2024-12-02T15:59:00Z</dcterms:modified>
</cp:coreProperties>
</file>