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A7" w:rsidRPr="00AC64A7" w:rsidRDefault="00810BA7">
      <w:pPr>
        <w:rPr>
          <w:rFonts w:ascii="Times New Roman" w:hAnsi="Times New Roman"/>
          <w:sz w:val="24"/>
          <w:szCs w:val="24"/>
          <w:lang w:val="sq-AL"/>
        </w:rPr>
      </w:pPr>
    </w:p>
    <w:p w:rsidR="00AC64A7" w:rsidRPr="00AC64A7" w:rsidRDefault="00AC64A7" w:rsidP="00AC64A7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AC64A7">
        <w:rPr>
          <w:rFonts w:ascii="Times New Roman" w:hAnsi="Times New Roman"/>
          <w:b/>
          <w:sz w:val="24"/>
          <w:szCs w:val="24"/>
          <w:lang w:val="sq-AL"/>
        </w:rPr>
        <w:t>VETITË STRUKTURORE TË USHQIMEVE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0"/>
        <w:gridCol w:w="2564"/>
        <w:gridCol w:w="1767"/>
        <w:gridCol w:w="1844"/>
      </w:tblGrid>
      <w:tr w:rsidR="00AC64A7" w:rsidRPr="00AC64A7" w:rsidTr="004F03E1">
        <w:tc>
          <w:tcPr>
            <w:tcW w:w="9085" w:type="dxa"/>
            <w:gridSpan w:val="4"/>
            <w:shd w:val="clear" w:color="auto" w:fill="B8CCE4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C64A7">
              <w:rPr>
                <w:b/>
                <w:szCs w:val="24"/>
              </w:rPr>
              <w:t>Të dhëna bazike të lëndës</w:t>
            </w:r>
          </w:p>
        </w:tc>
      </w:tr>
      <w:tr w:rsidR="00AC64A7" w:rsidRPr="00AC64A7" w:rsidTr="00AC64A7">
        <w:tc>
          <w:tcPr>
            <w:tcW w:w="2605" w:type="dxa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C64A7">
              <w:rPr>
                <w:b/>
                <w:szCs w:val="24"/>
              </w:rPr>
              <w:t xml:space="preserve">Njësia akademike: </w:t>
            </w:r>
          </w:p>
        </w:tc>
        <w:tc>
          <w:tcPr>
            <w:tcW w:w="6480" w:type="dxa"/>
            <w:gridSpan w:val="3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szCs w:val="24"/>
              </w:rPr>
            </w:pPr>
            <w:r w:rsidRPr="00AC64A7">
              <w:rPr>
                <w:szCs w:val="24"/>
              </w:rPr>
              <w:t>Fakulteti Bujqësisë</w:t>
            </w:r>
          </w:p>
        </w:tc>
      </w:tr>
      <w:tr w:rsidR="00AC64A7" w:rsidRPr="00AC64A7" w:rsidTr="00AC64A7">
        <w:tc>
          <w:tcPr>
            <w:tcW w:w="2605" w:type="dxa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C64A7">
              <w:rPr>
                <w:b/>
                <w:szCs w:val="24"/>
              </w:rPr>
              <w:t>Titulli i lëndës:</w:t>
            </w:r>
          </w:p>
        </w:tc>
        <w:tc>
          <w:tcPr>
            <w:tcW w:w="6480" w:type="dxa"/>
            <w:gridSpan w:val="3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szCs w:val="24"/>
              </w:rPr>
            </w:pPr>
            <w:r w:rsidRPr="00AC64A7">
              <w:rPr>
                <w:szCs w:val="24"/>
              </w:rPr>
              <w:t xml:space="preserve">Vetitë strukturore të ushqimeve </w:t>
            </w:r>
          </w:p>
        </w:tc>
      </w:tr>
      <w:tr w:rsidR="00AC64A7" w:rsidRPr="00AC64A7" w:rsidTr="00AC64A7">
        <w:tc>
          <w:tcPr>
            <w:tcW w:w="2605" w:type="dxa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C64A7">
              <w:rPr>
                <w:b/>
                <w:szCs w:val="24"/>
              </w:rPr>
              <w:t>Niveli:</w:t>
            </w:r>
          </w:p>
        </w:tc>
        <w:tc>
          <w:tcPr>
            <w:tcW w:w="6480" w:type="dxa"/>
            <w:gridSpan w:val="3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szCs w:val="24"/>
              </w:rPr>
            </w:pPr>
            <w:r w:rsidRPr="00AC64A7">
              <w:rPr>
                <w:szCs w:val="24"/>
              </w:rPr>
              <w:t>Master</w:t>
            </w:r>
          </w:p>
        </w:tc>
      </w:tr>
      <w:tr w:rsidR="00AC64A7" w:rsidRPr="00AC64A7" w:rsidTr="00AC64A7">
        <w:tc>
          <w:tcPr>
            <w:tcW w:w="2605" w:type="dxa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C64A7">
              <w:rPr>
                <w:b/>
                <w:szCs w:val="24"/>
              </w:rPr>
              <w:t>Statusi lëndës:</w:t>
            </w:r>
          </w:p>
        </w:tc>
        <w:tc>
          <w:tcPr>
            <w:tcW w:w="6480" w:type="dxa"/>
            <w:gridSpan w:val="3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szCs w:val="24"/>
              </w:rPr>
            </w:pPr>
            <w:r w:rsidRPr="00AC64A7">
              <w:rPr>
                <w:szCs w:val="24"/>
              </w:rPr>
              <w:t>Obliguese</w:t>
            </w:r>
          </w:p>
        </w:tc>
      </w:tr>
      <w:tr w:rsidR="00AC64A7" w:rsidRPr="00AC64A7" w:rsidTr="00AC64A7">
        <w:tc>
          <w:tcPr>
            <w:tcW w:w="2605" w:type="dxa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C64A7">
              <w:rPr>
                <w:b/>
                <w:szCs w:val="24"/>
              </w:rPr>
              <w:t>Viti i studimeve:</w:t>
            </w:r>
          </w:p>
        </w:tc>
        <w:tc>
          <w:tcPr>
            <w:tcW w:w="6480" w:type="dxa"/>
            <w:gridSpan w:val="3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szCs w:val="24"/>
              </w:rPr>
            </w:pPr>
            <w:r w:rsidRPr="00AC64A7">
              <w:rPr>
                <w:szCs w:val="24"/>
              </w:rPr>
              <w:t>Parë</w:t>
            </w:r>
          </w:p>
        </w:tc>
      </w:tr>
      <w:tr w:rsidR="00AC64A7" w:rsidRPr="00AC64A7" w:rsidTr="00AC64A7">
        <w:tc>
          <w:tcPr>
            <w:tcW w:w="2605" w:type="dxa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C64A7">
              <w:rPr>
                <w:b/>
                <w:szCs w:val="24"/>
              </w:rPr>
              <w:t>Numri i orëve në javë:</w:t>
            </w:r>
          </w:p>
        </w:tc>
        <w:tc>
          <w:tcPr>
            <w:tcW w:w="6480" w:type="dxa"/>
            <w:gridSpan w:val="3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szCs w:val="24"/>
              </w:rPr>
            </w:pPr>
            <w:r w:rsidRPr="00AC64A7">
              <w:rPr>
                <w:szCs w:val="24"/>
              </w:rPr>
              <w:t>2+1</w:t>
            </w:r>
          </w:p>
        </w:tc>
      </w:tr>
      <w:tr w:rsidR="00AC64A7" w:rsidRPr="00AC64A7" w:rsidTr="00AC64A7">
        <w:tc>
          <w:tcPr>
            <w:tcW w:w="2605" w:type="dxa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C64A7">
              <w:rPr>
                <w:b/>
                <w:szCs w:val="24"/>
              </w:rPr>
              <w:t>Vlera në kredi – ECTS:</w:t>
            </w:r>
          </w:p>
        </w:tc>
        <w:tc>
          <w:tcPr>
            <w:tcW w:w="6480" w:type="dxa"/>
            <w:gridSpan w:val="3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szCs w:val="24"/>
              </w:rPr>
            </w:pPr>
            <w:r w:rsidRPr="00AC64A7">
              <w:rPr>
                <w:szCs w:val="24"/>
              </w:rPr>
              <w:t>5</w:t>
            </w:r>
          </w:p>
        </w:tc>
      </w:tr>
      <w:tr w:rsidR="00AC64A7" w:rsidRPr="00AC64A7" w:rsidTr="00AC64A7">
        <w:tc>
          <w:tcPr>
            <w:tcW w:w="2605" w:type="dxa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C64A7">
              <w:rPr>
                <w:b/>
                <w:szCs w:val="24"/>
              </w:rPr>
              <w:t>Koha / lokacioni:</w:t>
            </w:r>
          </w:p>
        </w:tc>
        <w:tc>
          <w:tcPr>
            <w:tcW w:w="6480" w:type="dxa"/>
            <w:gridSpan w:val="3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szCs w:val="24"/>
              </w:rPr>
            </w:pPr>
          </w:p>
        </w:tc>
      </w:tr>
      <w:tr w:rsidR="00AC64A7" w:rsidRPr="00AC64A7" w:rsidTr="00AC64A7">
        <w:tc>
          <w:tcPr>
            <w:tcW w:w="2605" w:type="dxa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C64A7">
              <w:rPr>
                <w:b/>
                <w:szCs w:val="24"/>
              </w:rPr>
              <w:t>Mësimdhënësi i lëndës:</w:t>
            </w:r>
          </w:p>
        </w:tc>
        <w:tc>
          <w:tcPr>
            <w:tcW w:w="6480" w:type="dxa"/>
            <w:gridSpan w:val="3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szCs w:val="24"/>
              </w:rPr>
            </w:pPr>
            <w:r w:rsidRPr="00AC64A7">
              <w:rPr>
                <w:i/>
                <w:szCs w:val="24"/>
              </w:rPr>
              <w:t>Prof. Dr</w:t>
            </w:r>
            <w:r w:rsidRPr="00AC64A7">
              <w:rPr>
                <w:szCs w:val="24"/>
              </w:rPr>
              <w:t>. Hysen Bytyqi</w:t>
            </w:r>
          </w:p>
          <w:p w:rsidR="00AC64A7" w:rsidRPr="00AC64A7" w:rsidRDefault="00AC64A7" w:rsidP="00B65404">
            <w:pPr>
              <w:pStyle w:val="NoSpacing"/>
              <w:spacing w:line="276" w:lineRule="auto"/>
              <w:rPr>
                <w:szCs w:val="24"/>
              </w:rPr>
            </w:pPr>
            <w:r w:rsidRPr="00AC64A7">
              <w:rPr>
                <w:i/>
                <w:szCs w:val="24"/>
              </w:rPr>
              <w:t>Prof.</w:t>
            </w:r>
            <w:r w:rsidR="00B65404">
              <w:rPr>
                <w:i/>
                <w:szCs w:val="24"/>
              </w:rPr>
              <w:t xml:space="preserve">Assoc </w:t>
            </w:r>
            <w:r w:rsidRPr="00AC64A7">
              <w:rPr>
                <w:i/>
                <w:szCs w:val="24"/>
              </w:rPr>
              <w:t xml:space="preserve"> Dr</w:t>
            </w:r>
            <w:r w:rsidRPr="00AC64A7">
              <w:rPr>
                <w:szCs w:val="24"/>
              </w:rPr>
              <w:t xml:space="preserve">. </w:t>
            </w:r>
            <w:r w:rsidR="00B65404">
              <w:rPr>
                <w:szCs w:val="24"/>
              </w:rPr>
              <w:t>Arbenita Hasani</w:t>
            </w:r>
          </w:p>
        </w:tc>
      </w:tr>
      <w:tr w:rsidR="00AC64A7" w:rsidRPr="00AC64A7" w:rsidTr="00AC64A7">
        <w:tc>
          <w:tcPr>
            <w:tcW w:w="2605" w:type="dxa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C64A7">
              <w:rPr>
                <w:b/>
                <w:szCs w:val="24"/>
              </w:rPr>
              <w:t>Detajet kontaktuese:</w:t>
            </w:r>
          </w:p>
        </w:tc>
        <w:tc>
          <w:tcPr>
            <w:tcW w:w="6480" w:type="dxa"/>
            <w:gridSpan w:val="3"/>
          </w:tcPr>
          <w:p w:rsidR="00AC64A7" w:rsidRPr="00AC64A7" w:rsidRDefault="00B675C9" w:rsidP="004F03E1">
            <w:pPr>
              <w:pStyle w:val="NoSpacing"/>
              <w:spacing w:line="276" w:lineRule="auto"/>
              <w:rPr>
                <w:szCs w:val="24"/>
              </w:rPr>
            </w:pPr>
            <w:hyperlink r:id="rId6" w:history="1">
              <w:r w:rsidR="00AC64A7" w:rsidRPr="00AC64A7">
                <w:rPr>
                  <w:rStyle w:val="Hyperlink"/>
                  <w:szCs w:val="24"/>
                </w:rPr>
                <w:t>hysen.bytyqi@uni-pr.edu</w:t>
              </w:r>
            </w:hyperlink>
          </w:p>
          <w:p w:rsidR="00AC64A7" w:rsidRPr="00AC64A7" w:rsidRDefault="00B675C9" w:rsidP="00B675C9">
            <w:pPr>
              <w:pStyle w:val="NoSpacing"/>
              <w:spacing w:line="276" w:lineRule="auto"/>
              <w:rPr>
                <w:szCs w:val="24"/>
              </w:rPr>
            </w:pPr>
            <w:hyperlink r:id="rId7" w:history="1">
              <w:r>
                <w:rPr>
                  <w:rStyle w:val="Hyperlink"/>
                  <w:szCs w:val="24"/>
                </w:rPr>
                <w:t>arbenita</w:t>
              </w:r>
              <w:r w:rsidR="00AC64A7" w:rsidRPr="00AC64A7">
                <w:rPr>
                  <w:rStyle w:val="Hyperlink"/>
                  <w:szCs w:val="24"/>
                </w:rPr>
                <w:t>.</w:t>
              </w:r>
              <w:r>
                <w:rPr>
                  <w:rStyle w:val="Hyperlink"/>
                  <w:szCs w:val="24"/>
                </w:rPr>
                <w:t>hasani</w:t>
              </w:r>
              <w:bookmarkStart w:id="0" w:name="_GoBack"/>
              <w:bookmarkEnd w:id="0"/>
              <w:r w:rsidR="00AC64A7" w:rsidRPr="00AC64A7">
                <w:rPr>
                  <w:rStyle w:val="Hyperlink"/>
                  <w:szCs w:val="24"/>
                </w:rPr>
                <w:t>@uni-pr.edu</w:t>
              </w:r>
            </w:hyperlink>
          </w:p>
        </w:tc>
      </w:tr>
      <w:tr w:rsidR="00AC64A7" w:rsidRPr="00AC64A7" w:rsidTr="004F03E1">
        <w:tc>
          <w:tcPr>
            <w:tcW w:w="9085" w:type="dxa"/>
            <w:gridSpan w:val="4"/>
            <w:shd w:val="clear" w:color="auto" w:fill="B8CCE4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szCs w:val="24"/>
              </w:rPr>
            </w:pPr>
          </w:p>
        </w:tc>
      </w:tr>
      <w:tr w:rsidR="00AC64A7" w:rsidRPr="00AC64A7" w:rsidTr="00AC64A7">
        <w:tc>
          <w:tcPr>
            <w:tcW w:w="2605" w:type="dxa"/>
            <w:shd w:val="clear" w:color="auto" w:fill="C5E0B3" w:themeFill="accent6" w:themeFillTint="66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C64A7">
              <w:rPr>
                <w:b/>
                <w:szCs w:val="24"/>
              </w:rPr>
              <w:t>Përshkrimi i lëndës</w:t>
            </w:r>
          </w:p>
        </w:tc>
        <w:tc>
          <w:tcPr>
            <w:tcW w:w="6480" w:type="dxa"/>
            <w:gridSpan w:val="3"/>
            <w:shd w:val="clear" w:color="auto" w:fill="C5E0B3" w:themeFill="accent6" w:themeFillTint="66"/>
          </w:tcPr>
          <w:p w:rsidR="00AC64A7" w:rsidRPr="00AC64A7" w:rsidRDefault="00AC64A7" w:rsidP="004F03E1">
            <w:pPr>
              <w:pStyle w:val="NoSpacing"/>
              <w:spacing w:line="276" w:lineRule="auto"/>
              <w:jc w:val="both"/>
              <w:rPr>
                <w:i/>
                <w:szCs w:val="24"/>
              </w:rPr>
            </w:pPr>
          </w:p>
        </w:tc>
      </w:tr>
      <w:tr w:rsidR="00AC64A7" w:rsidRPr="00AC64A7" w:rsidTr="00AC64A7">
        <w:tc>
          <w:tcPr>
            <w:tcW w:w="2605" w:type="dxa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Qëllimet e lëndës:</w:t>
            </w:r>
          </w:p>
          <w:p w:rsidR="00AC64A7" w:rsidRPr="00AC64A7" w:rsidRDefault="00AC64A7" w:rsidP="004F03E1">
            <w:pPr>
              <w:pStyle w:val="NoSpacing"/>
              <w:spacing w:line="276" w:lineRule="auto"/>
              <w:rPr>
                <w:b/>
                <w:szCs w:val="24"/>
              </w:rPr>
            </w:pPr>
          </w:p>
        </w:tc>
        <w:tc>
          <w:tcPr>
            <w:tcW w:w="6480" w:type="dxa"/>
            <w:gridSpan w:val="3"/>
          </w:tcPr>
          <w:p w:rsidR="00AC64A7" w:rsidRPr="00AC64A7" w:rsidRDefault="00AC64A7" w:rsidP="004F03E1">
            <w:pPr>
              <w:pStyle w:val="NoSpacing"/>
              <w:spacing w:line="276" w:lineRule="auto"/>
              <w:jc w:val="both"/>
              <w:rPr>
                <w:szCs w:val="24"/>
              </w:rPr>
            </w:pPr>
            <w:r w:rsidRPr="00AC64A7">
              <w:rPr>
                <w:szCs w:val="24"/>
              </w:rPr>
              <w:t>Parimet kryesore të shkencës së vetive strukturore të ushqimeve bimore do të jenë me fokus që të njihemi me prodhimin, përpunimin, shpërndarjen, përgatitjen, vlerësimin dhe shfrytëzimin e ushqimit. Kryesisht objekt i studimit të këtij moduli është studimi dhe interpretimi i komponenteve kryesore ushqimore me origjinë bimore dhe shtazore (karbohidratet, lipidet dhe proteinat) në nivel biologjik - molekular.</w:t>
            </w:r>
          </w:p>
        </w:tc>
      </w:tr>
      <w:tr w:rsidR="00AC64A7" w:rsidRPr="00AC64A7" w:rsidTr="00AC64A7">
        <w:tc>
          <w:tcPr>
            <w:tcW w:w="2605" w:type="dxa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Rezultatet e pritura të nxënies:</w:t>
            </w:r>
          </w:p>
          <w:p w:rsidR="00AC64A7" w:rsidRPr="00AC64A7" w:rsidRDefault="00AC64A7" w:rsidP="004F03E1">
            <w:pPr>
              <w:pStyle w:val="NoSpacing"/>
              <w:spacing w:line="276" w:lineRule="auto"/>
              <w:rPr>
                <w:b/>
                <w:szCs w:val="24"/>
              </w:rPr>
            </w:pPr>
          </w:p>
        </w:tc>
        <w:tc>
          <w:tcPr>
            <w:tcW w:w="6480" w:type="dxa"/>
            <w:gridSpan w:val="3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szCs w:val="24"/>
              </w:rPr>
            </w:pPr>
            <w:r w:rsidRPr="00AC64A7">
              <w:rPr>
                <w:szCs w:val="24"/>
              </w:rPr>
              <w:t>Pas përfundimit të studimit, studentët do të jenë në gjendje të:</w:t>
            </w:r>
          </w:p>
          <w:p w:rsidR="00AC64A7" w:rsidRPr="00AC64A7" w:rsidRDefault="00AC64A7" w:rsidP="00AC64A7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Njohin rolin dhe rëndësinë e lëndës, metodat, teknikat dhe mjetet të cilat aplikohen.</w:t>
            </w:r>
          </w:p>
          <w:p w:rsidR="00AC64A7" w:rsidRPr="00AC64A7" w:rsidRDefault="00AC64A7" w:rsidP="00AC64A7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Marrin informacion për llojet e prodhimeve bimore dhe animale në theks të veçantë ndërtimin strukturor të tyre.</w:t>
            </w:r>
          </w:p>
          <w:p w:rsidR="00AC64A7" w:rsidRPr="00AC64A7" w:rsidRDefault="00AC64A7" w:rsidP="00AC64A7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Marrin informacion për ndërtimin strukturor të proteinave, lipideve dhe karbohidrateve.</w:t>
            </w:r>
          </w:p>
        </w:tc>
      </w:tr>
      <w:tr w:rsidR="00AC64A7" w:rsidRPr="00AC64A7" w:rsidTr="004F03E1">
        <w:tc>
          <w:tcPr>
            <w:tcW w:w="9085" w:type="dxa"/>
            <w:gridSpan w:val="4"/>
            <w:shd w:val="clear" w:color="auto" w:fill="B8CCE4"/>
          </w:tcPr>
          <w:p w:rsidR="00AC64A7" w:rsidRPr="00AC64A7" w:rsidRDefault="00AC64A7" w:rsidP="004F03E1">
            <w:pPr>
              <w:pStyle w:val="NoSpacing"/>
              <w:spacing w:line="276" w:lineRule="auto"/>
              <w:jc w:val="center"/>
              <w:rPr>
                <w:b/>
                <w:szCs w:val="24"/>
              </w:rPr>
            </w:pPr>
            <w:r w:rsidRPr="00AC64A7">
              <w:rPr>
                <w:b/>
                <w:szCs w:val="24"/>
              </w:rPr>
              <w:t>Kontributi nё ngarkesën e studentit ( gjё qё duhet tё korrespondoj me rezultatet e tё nxёnit tё studentit)</w:t>
            </w:r>
          </w:p>
        </w:tc>
      </w:tr>
      <w:tr w:rsidR="00AC64A7" w:rsidRPr="00AC64A7" w:rsidTr="00AC64A7">
        <w:trPr>
          <w:trHeight w:val="431"/>
        </w:trPr>
        <w:tc>
          <w:tcPr>
            <w:tcW w:w="2605" w:type="dxa"/>
            <w:tcBorders>
              <w:right w:val="single" w:sz="4" w:space="0" w:color="auto"/>
            </w:tcBorders>
            <w:shd w:val="clear" w:color="auto" w:fill="B8CCE4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Orë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Ditë/javë</w:t>
            </w:r>
          </w:p>
        </w:tc>
        <w:tc>
          <w:tcPr>
            <w:tcW w:w="1909" w:type="dxa"/>
            <w:tcBorders>
              <w:left w:val="single" w:sz="4" w:space="0" w:color="auto"/>
            </w:tcBorders>
            <w:shd w:val="clear" w:color="auto" w:fill="B8CCE4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Gjithësej</w:t>
            </w:r>
          </w:p>
        </w:tc>
      </w:tr>
      <w:tr w:rsidR="00AC64A7" w:rsidRPr="00AC64A7" w:rsidTr="00AC64A7">
        <w:tc>
          <w:tcPr>
            <w:tcW w:w="2605" w:type="dxa"/>
            <w:tcBorders>
              <w:right w:val="single" w:sz="4" w:space="0" w:color="auto"/>
            </w:tcBorders>
            <w:shd w:val="clear" w:color="auto" w:fill="FFFFFF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Ligjërata</w:t>
            </w:r>
          </w:p>
        </w:tc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15 </w:t>
            </w:r>
            <w:r w:rsidRPr="00AC64A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javë</w:t>
            </w:r>
          </w:p>
        </w:tc>
        <w:tc>
          <w:tcPr>
            <w:tcW w:w="19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</w:p>
        </w:tc>
      </w:tr>
      <w:tr w:rsidR="00AC64A7" w:rsidRPr="00AC64A7" w:rsidTr="00AC64A7">
        <w:tc>
          <w:tcPr>
            <w:tcW w:w="2605" w:type="dxa"/>
            <w:tcBorders>
              <w:right w:val="single" w:sz="4" w:space="0" w:color="auto"/>
            </w:tcBorders>
            <w:shd w:val="clear" w:color="auto" w:fill="FFFFFF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Ushtrime teorike/laboratorike</w:t>
            </w:r>
          </w:p>
        </w:tc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15 </w:t>
            </w:r>
            <w:r w:rsidRPr="00AC64A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javë</w:t>
            </w:r>
          </w:p>
        </w:tc>
        <w:tc>
          <w:tcPr>
            <w:tcW w:w="19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15</w:t>
            </w:r>
          </w:p>
        </w:tc>
      </w:tr>
      <w:tr w:rsidR="00AC64A7" w:rsidRPr="00AC64A7" w:rsidTr="00AC64A7">
        <w:tc>
          <w:tcPr>
            <w:tcW w:w="2605" w:type="dxa"/>
            <w:tcBorders>
              <w:right w:val="single" w:sz="4" w:space="0" w:color="auto"/>
            </w:tcBorders>
            <w:shd w:val="clear" w:color="auto" w:fill="FFFFFF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Punë praktike</w:t>
            </w:r>
          </w:p>
        </w:tc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9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</w:tr>
      <w:tr w:rsidR="00AC64A7" w:rsidRPr="00AC64A7" w:rsidTr="00AC64A7">
        <w:tc>
          <w:tcPr>
            <w:tcW w:w="2605" w:type="dxa"/>
            <w:tcBorders>
              <w:right w:val="single" w:sz="4" w:space="0" w:color="auto"/>
            </w:tcBorders>
            <w:shd w:val="clear" w:color="auto" w:fill="FFFFFF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Kontaktet me mësimdhënësin/konsultimet</w:t>
            </w:r>
          </w:p>
        </w:tc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9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</w:tr>
      <w:tr w:rsidR="00AC64A7" w:rsidRPr="00AC64A7" w:rsidTr="00AC64A7">
        <w:tc>
          <w:tcPr>
            <w:tcW w:w="2605" w:type="dxa"/>
            <w:tcBorders>
              <w:right w:val="single" w:sz="4" w:space="0" w:color="auto"/>
            </w:tcBorders>
            <w:shd w:val="clear" w:color="auto" w:fill="FFFFFF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Ushtrime në teren</w:t>
            </w:r>
          </w:p>
        </w:tc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9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</w:tr>
      <w:tr w:rsidR="00AC64A7" w:rsidRPr="00AC64A7" w:rsidTr="00AC64A7">
        <w:tc>
          <w:tcPr>
            <w:tcW w:w="2605" w:type="dxa"/>
            <w:tcBorders>
              <w:right w:val="single" w:sz="4" w:space="0" w:color="auto"/>
            </w:tcBorders>
            <w:shd w:val="clear" w:color="auto" w:fill="FFFFFF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Kollokuiume, seminare</w:t>
            </w:r>
          </w:p>
        </w:tc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9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</w:tr>
      <w:tr w:rsidR="00AC64A7" w:rsidRPr="00AC64A7" w:rsidTr="00AC64A7">
        <w:tc>
          <w:tcPr>
            <w:tcW w:w="2605" w:type="dxa"/>
            <w:tcBorders>
              <w:right w:val="single" w:sz="4" w:space="0" w:color="auto"/>
            </w:tcBorders>
            <w:shd w:val="clear" w:color="auto" w:fill="FFFFFF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Detyra të shtëpisë</w:t>
            </w:r>
          </w:p>
        </w:tc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9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</w:tr>
      <w:tr w:rsidR="00AC64A7" w:rsidRPr="00AC64A7" w:rsidTr="00AC64A7">
        <w:tc>
          <w:tcPr>
            <w:tcW w:w="2605" w:type="dxa"/>
            <w:tcBorders>
              <w:right w:val="single" w:sz="4" w:space="0" w:color="auto"/>
            </w:tcBorders>
            <w:shd w:val="clear" w:color="auto" w:fill="FFFFFF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Koha e studimit vetanak të studentit (në bibliotekë ose në shtëpi)</w:t>
            </w:r>
          </w:p>
        </w:tc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13</w:t>
            </w:r>
          </w:p>
        </w:tc>
        <w:tc>
          <w:tcPr>
            <w:tcW w:w="19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26</w:t>
            </w:r>
          </w:p>
        </w:tc>
      </w:tr>
      <w:tr w:rsidR="00AC64A7" w:rsidRPr="00AC64A7" w:rsidTr="00AC64A7">
        <w:tc>
          <w:tcPr>
            <w:tcW w:w="2605" w:type="dxa"/>
            <w:tcBorders>
              <w:right w:val="single" w:sz="4" w:space="0" w:color="auto"/>
            </w:tcBorders>
            <w:shd w:val="clear" w:color="auto" w:fill="FFFFFF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Përgatitja përfundimtare për provim</w:t>
            </w:r>
          </w:p>
        </w:tc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19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</w:p>
        </w:tc>
      </w:tr>
      <w:tr w:rsidR="00AC64A7" w:rsidRPr="00AC64A7" w:rsidTr="00AC64A7">
        <w:tc>
          <w:tcPr>
            <w:tcW w:w="2605" w:type="dxa"/>
            <w:tcBorders>
              <w:right w:val="single" w:sz="4" w:space="0" w:color="auto"/>
            </w:tcBorders>
            <w:shd w:val="clear" w:color="auto" w:fill="FFFFFF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Koha e kaluar në vlerësim (teste, kuiz, provim final)</w:t>
            </w:r>
          </w:p>
        </w:tc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9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</w:p>
        </w:tc>
      </w:tr>
      <w:tr w:rsidR="00AC64A7" w:rsidRPr="00AC64A7" w:rsidTr="00AC64A7">
        <w:tc>
          <w:tcPr>
            <w:tcW w:w="2605" w:type="dxa"/>
            <w:tcBorders>
              <w:right w:val="single" w:sz="4" w:space="0" w:color="auto"/>
            </w:tcBorders>
            <w:shd w:val="clear" w:color="auto" w:fill="FFFFFF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Projektet, prezantimet, etj.</w:t>
            </w:r>
          </w:p>
        </w:tc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9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</w:tr>
      <w:tr w:rsidR="00AC64A7" w:rsidRPr="00AC64A7" w:rsidTr="00AC64A7">
        <w:tc>
          <w:tcPr>
            <w:tcW w:w="2605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AC64A7" w:rsidRPr="00AC64A7" w:rsidRDefault="00AC64A7" w:rsidP="004F03E1">
            <w:pPr>
              <w:spacing w:before="24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Gjithësej </w:t>
            </w:r>
          </w:p>
        </w:tc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24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-</w:t>
            </w:r>
          </w:p>
        </w:tc>
        <w:tc>
          <w:tcPr>
            <w:tcW w:w="1909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AC64A7" w:rsidRPr="00AC64A7" w:rsidRDefault="00AC64A7" w:rsidP="004F03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125</w:t>
            </w:r>
          </w:p>
        </w:tc>
      </w:tr>
      <w:tr w:rsidR="00AC64A7" w:rsidRPr="00AC64A7" w:rsidTr="004F03E1">
        <w:tc>
          <w:tcPr>
            <w:tcW w:w="9085" w:type="dxa"/>
            <w:gridSpan w:val="4"/>
            <w:shd w:val="clear" w:color="auto" w:fill="B8CCE4"/>
            <w:vAlign w:val="center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Vërejtje: 1 ECTS kredi=25 orë angazhim,p.sh nëse lënda i ka 5 ECTS kredi, studenti duhet të ketë angazhim gjatë semestrit 125 orë</w:t>
            </w:r>
          </w:p>
        </w:tc>
      </w:tr>
      <w:tr w:rsidR="00AC64A7" w:rsidRPr="00AC64A7" w:rsidTr="00AC64A7">
        <w:tc>
          <w:tcPr>
            <w:tcW w:w="2605" w:type="dxa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C64A7">
              <w:rPr>
                <w:b/>
                <w:szCs w:val="24"/>
              </w:rPr>
              <w:t>Metodologjia e mësimdhënies:</w:t>
            </w:r>
          </w:p>
        </w:tc>
        <w:tc>
          <w:tcPr>
            <w:tcW w:w="6480" w:type="dxa"/>
            <w:gridSpan w:val="3"/>
          </w:tcPr>
          <w:p w:rsidR="00AC64A7" w:rsidRPr="00AC64A7" w:rsidRDefault="00AC64A7" w:rsidP="004F03E1">
            <w:pPr>
              <w:pStyle w:val="NoSpacing"/>
              <w:spacing w:line="276" w:lineRule="auto"/>
              <w:jc w:val="both"/>
              <w:rPr>
                <w:i/>
                <w:szCs w:val="24"/>
              </w:rPr>
            </w:pPr>
            <w:r w:rsidRPr="00AC64A7">
              <w:rPr>
                <w:szCs w:val="24"/>
              </w:rPr>
              <w:t>Ligjërata dhe ushtrime në kombinim me mësime interaktive. Verifikimi i dijes do të kryhet me test pas përfundimit të ciklit mësimor. Pas përfundimit të mësimit është i obligueshëm kolokviumi nga pjesa praktike dhe provimi përfundimtarë me gojë.</w:t>
            </w:r>
          </w:p>
        </w:tc>
      </w:tr>
      <w:tr w:rsidR="00AC64A7" w:rsidRPr="00AC64A7" w:rsidTr="00AC64A7">
        <w:tc>
          <w:tcPr>
            <w:tcW w:w="2605" w:type="dxa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C64A7">
              <w:rPr>
                <w:b/>
                <w:szCs w:val="24"/>
              </w:rPr>
              <w:t>Metodat e vlerësimit:</w:t>
            </w:r>
          </w:p>
        </w:tc>
        <w:tc>
          <w:tcPr>
            <w:tcW w:w="6480" w:type="dxa"/>
            <w:gridSpan w:val="3"/>
          </w:tcPr>
          <w:p w:rsidR="00AC64A7" w:rsidRPr="00AC64A7" w:rsidRDefault="00AC64A7" w:rsidP="00AC64A7">
            <w:pPr>
              <w:pStyle w:val="NoSpacing"/>
              <w:numPr>
                <w:ilvl w:val="0"/>
                <w:numId w:val="1"/>
              </w:numPr>
              <w:spacing w:line="276" w:lineRule="auto"/>
              <w:ind w:left="431" w:hanging="431"/>
              <w:rPr>
                <w:szCs w:val="24"/>
              </w:rPr>
            </w:pPr>
            <w:r w:rsidRPr="00AC64A7">
              <w:rPr>
                <w:szCs w:val="24"/>
              </w:rPr>
              <w:t>Detyrat: 15%</w:t>
            </w:r>
          </w:p>
          <w:p w:rsidR="00AC64A7" w:rsidRPr="00AC64A7" w:rsidRDefault="00AC64A7" w:rsidP="00AC64A7">
            <w:pPr>
              <w:pStyle w:val="NoSpacing"/>
              <w:numPr>
                <w:ilvl w:val="0"/>
                <w:numId w:val="1"/>
              </w:numPr>
              <w:spacing w:line="276" w:lineRule="auto"/>
              <w:ind w:left="431" w:hanging="431"/>
              <w:rPr>
                <w:szCs w:val="24"/>
              </w:rPr>
            </w:pPr>
            <w:r w:rsidRPr="00AC64A7">
              <w:rPr>
                <w:szCs w:val="24"/>
              </w:rPr>
              <w:t>Pjesëmarrja ne ushtrime: 2%</w:t>
            </w:r>
          </w:p>
          <w:p w:rsidR="00AC64A7" w:rsidRPr="00AC64A7" w:rsidRDefault="00AC64A7" w:rsidP="00AC64A7">
            <w:pPr>
              <w:pStyle w:val="NoSpacing"/>
              <w:numPr>
                <w:ilvl w:val="0"/>
                <w:numId w:val="1"/>
              </w:numPr>
              <w:spacing w:line="276" w:lineRule="auto"/>
              <w:ind w:left="431" w:hanging="431"/>
              <w:rPr>
                <w:szCs w:val="24"/>
              </w:rPr>
            </w:pPr>
            <w:r w:rsidRPr="00AC64A7">
              <w:rPr>
                <w:szCs w:val="24"/>
              </w:rPr>
              <w:t>Testi parë: 35%</w:t>
            </w:r>
          </w:p>
          <w:p w:rsidR="00AC64A7" w:rsidRPr="00AC64A7" w:rsidRDefault="00AC64A7" w:rsidP="00AC64A7">
            <w:pPr>
              <w:pStyle w:val="NoSpacing"/>
              <w:numPr>
                <w:ilvl w:val="0"/>
                <w:numId w:val="1"/>
              </w:numPr>
              <w:spacing w:line="276" w:lineRule="auto"/>
              <w:ind w:left="431" w:hanging="431"/>
              <w:rPr>
                <w:i/>
                <w:szCs w:val="24"/>
              </w:rPr>
            </w:pPr>
            <w:r w:rsidRPr="00AC64A7">
              <w:rPr>
                <w:szCs w:val="24"/>
              </w:rPr>
              <w:t>Provimi final: 48%</w:t>
            </w:r>
          </w:p>
        </w:tc>
      </w:tr>
      <w:tr w:rsidR="00AC64A7" w:rsidRPr="00AC64A7" w:rsidTr="004F03E1">
        <w:tc>
          <w:tcPr>
            <w:tcW w:w="9085" w:type="dxa"/>
            <w:gridSpan w:val="4"/>
            <w:shd w:val="clear" w:color="auto" w:fill="B8CCE4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C64A7">
              <w:rPr>
                <w:b/>
                <w:szCs w:val="24"/>
              </w:rPr>
              <w:t xml:space="preserve">Literatura </w:t>
            </w:r>
          </w:p>
        </w:tc>
      </w:tr>
      <w:tr w:rsidR="00AC64A7" w:rsidRPr="00AC64A7" w:rsidTr="00AC64A7">
        <w:trPr>
          <w:trHeight w:val="2519"/>
        </w:trPr>
        <w:tc>
          <w:tcPr>
            <w:tcW w:w="2605" w:type="dxa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C64A7">
              <w:rPr>
                <w:b/>
                <w:szCs w:val="24"/>
              </w:rPr>
              <w:t>Literatura bazë:</w:t>
            </w:r>
          </w:p>
        </w:tc>
        <w:tc>
          <w:tcPr>
            <w:tcW w:w="6480" w:type="dxa"/>
            <w:gridSpan w:val="3"/>
          </w:tcPr>
          <w:p w:rsidR="00AC64A7" w:rsidRPr="00AC64A7" w:rsidRDefault="00AC64A7" w:rsidP="00AC64A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/>
              <w:ind w:left="431" w:hanging="43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P. Walstra, T. v, an VlietDispersed Systems. V: Owen, R. Fennema, 2007, Food Chemistry, 3rd Ed, New York, Marcel Deker, s. 783 - 847.</w:t>
            </w:r>
          </w:p>
          <w:p w:rsidR="00AC64A7" w:rsidRPr="00AC64A7" w:rsidRDefault="00AC64A7" w:rsidP="00AC64A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/>
              <w:ind w:left="431" w:hanging="43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Whitaker, J.R., Alphons, G.J.V. and Ëong D.S:W., 2002, Handbook of Food Enzymology. Marcel Dekker, s. 21-100; s.221-388.</w:t>
            </w:r>
          </w:p>
          <w:p w:rsidR="00AC64A7" w:rsidRPr="00AC64A7" w:rsidRDefault="00AC64A7" w:rsidP="00AC64A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/>
              <w:ind w:left="431" w:hanging="43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N.J.Zuidan, V.A. Nedović. 2010. Encapsulation Technologies for Active Food Ingredients and Food Processing, Spring, p.38-101.</w:t>
            </w:r>
          </w:p>
        </w:tc>
      </w:tr>
      <w:tr w:rsidR="00AC64A7" w:rsidRPr="00AC64A7" w:rsidTr="00AC64A7">
        <w:tc>
          <w:tcPr>
            <w:tcW w:w="2605" w:type="dxa"/>
          </w:tcPr>
          <w:p w:rsidR="00AC64A7" w:rsidRPr="00AC64A7" w:rsidRDefault="00AC64A7" w:rsidP="004F03E1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AC64A7">
              <w:rPr>
                <w:b/>
                <w:szCs w:val="24"/>
              </w:rPr>
              <w:t>Literatura shtesë:</w:t>
            </w:r>
          </w:p>
        </w:tc>
        <w:tc>
          <w:tcPr>
            <w:tcW w:w="6480" w:type="dxa"/>
            <w:gridSpan w:val="3"/>
          </w:tcPr>
          <w:p w:rsidR="00AC64A7" w:rsidRPr="00AC64A7" w:rsidRDefault="00AC64A7" w:rsidP="00AC64A7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ind w:left="431" w:hanging="43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JS.T. Beckett, 2000. Physico-Chemical Aspects of Food Processing, Blackie Academic @ Professional, pp17-48.</w:t>
            </w:r>
          </w:p>
        </w:tc>
      </w:tr>
    </w:tbl>
    <w:p w:rsidR="00AC64A7" w:rsidRPr="00AC64A7" w:rsidRDefault="00AC64A7" w:rsidP="00AC64A7">
      <w:pPr>
        <w:spacing w:after="0"/>
        <w:rPr>
          <w:rFonts w:ascii="Times New Roman" w:hAnsi="Times New Roman"/>
          <w:vanish/>
          <w:sz w:val="24"/>
          <w:szCs w:val="24"/>
          <w:lang w:val="sq-AL"/>
        </w:rPr>
      </w:pPr>
    </w:p>
    <w:tbl>
      <w:tblPr>
        <w:tblpPr w:leftFromText="180" w:rightFromText="180" w:vertAnchor="text" w:horzAnchor="margin" w:tblpX="-10" w:tblpY="4"/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6385"/>
      </w:tblGrid>
      <w:tr w:rsidR="00AC64A7" w:rsidRPr="00AC64A7" w:rsidTr="004F03E1">
        <w:tc>
          <w:tcPr>
            <w:tcW w:w="9085" w:type="dxa"/>
            <w:gridSpan w:val="2"/>
            <w:shd w:val="clear" w:color="auto" w:fill="B8CCE4"/>
          </w:tcPr>
          <w:p w:rsidR="00AC64A7" w:rsidRPr="00AC64A7" w:rsidRDefault="00AC64A7" w:rsidP="004F03E1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 xml:space="preserve">Plani i dizejnuar i mësimit:  </w:t>
            </w:r>
          </w:p>
        </w:tc>
      </w:tr>
      <w:tr w:rsidR="00AC64A7" w:rsidRPr="00AC64A7" w:rsidTr="004F03E1">
        <w:tc>
          <w:tcPr>
            <w:tcW w:w="2700" w:type="dxa"/>
            <w:shd w:val="clear" w:color="auto" w:fill="B8CCE4"/>
          </w:tcPr>
          <w:p w:rsidR="00AC64A7" w:rsidRPr="00AC64A7" w:rsidRDefault="00AC64A7" w:rsidP="004F03E1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Java</w:t>
            </w:r>
          </w:p>
        </w:tc>
        <w:tc>
          <w:tcPr>
            <w:tcW w:w="6385" w:type="dxa"/>
            <w:shd w:val="clear" w:color="auto" w:fill="B8CCE4"/>
          </w:tcPr>
          <w:p w:rsidR="00AC64A7" w:rsidRPr="00AC64A7" w:rsidRDefault="00AC64A7" w:rsidP="004F03E1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Ligjerata që do të zhvillohet</w:t>
            </w:r>
          </w:p>
        </w:tc>
      </w:tr>
      <w:tr w:rsidR="00AC64A7" w:rsidRPr="00AC64A7" w:rsidTr="004F03E1">
        <w:tc>
          <w:tcPr>
            <w:tcW w:w="2700" w:type="dxa"/>
          </w:tcPr>
          <w:p w:rsidR="00AC64A7" w:rsidRPr="00D64AC7" w:rsidRDefault="00AC64A7" w:rsidP="004F03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  <w:lang w:val="sq-AL"/>
              </w:rPr>
            </w:pPr>
            <w:r w:rsidRPr="00D64AC7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lang w:val="sq-AL"/>
              </w:rPr>
              <w:t>Java e parë:</w:t>
            </w:r>
          </w:p>
        </w:tc>
        <w:tc>
          <w:tcPr>
            <w:tcW w:w="6385" w:type="dxa"/>
          </w:tcPr>
          <w:p w:rsidR="00AC64A7" w:rsidRPr="00D64AC7" w:rsidRDefault="00AC64A7" w:rsidP="004F03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  <w:r w:rsidRPr="00D64AC7"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  <w:t>Rëndësia e prodhimit bimor dhe shtazor në të ushqyerit human.</w:t>
            </w:r>
          </w:p>
        </w:tc>
      </w:tr>
      <w:tr w:rsidR="00AC64A7" w:rsidRPr="00AC64A7" w:rsidTr="004F03E1">
        <w:tc>
          <w:tcPr>
            <w:tcW w:w="2700" w:type="dxa"/>
          </w:tcPr>
          <w:p w:rsidR="00AC64A7" w:rsidRPr="00D64AC7" w:rsidRDefault="00AC64A7" w:rsidP="004F03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  <w:lang w:val="sq-AL"/>
              </w:rPr>
            </w:pPr>
            <w:r w:rsidRPr="00D64AC7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lang w:val="sq-AL"/>
              </w:rPr>
              <w:t>Java e dytë:</w:t>
            </w:r>
          </w:p>
        </w:tc>
        <w:tc>
          <w:tcPr>
            <w:tcW w:w="6385" w:type="dxa"/>
          </w:tcPr>
          <w:p w:rsidR="00AC64A7" w:rsidRPr="00D64AC7" w:rsidRDefault="00AC64A7" w:rsidP="004F03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  <w:r w:rsidRPr="00D64AC7">
              <w:rPr>
                <w:rStyle w:val="longtext"/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  <w:lang w:val="sq-AL"/>
              </w:rPr>
              <w:t>R</w:t>
            </w:r>
            <w:r w:rsidRPr="00D64AC7"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  <w:t>ë</w:t>
            </w:r>
            <w:r w:rsidRPr="00D64AC7">
              <w:rPr>
                <w:rStyle w:val="longtext"/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  <w:lang w:val="sq-AL"/>
              </w:rPr>
              <w:t>nd</w:t>
            </w:r>
            <w:r w:rsidRPr="00D64AC7"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  <w:t>ë</w:t>
            </w:r>
            <w:r w:rsidRPr="00D64AC7">
              <w:rPr>
                <w:rStyle w:val="longtext"/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  <w:lang w:val="sq-AL"/>
              </w:rPr>
              <w:t>sia e prodhimeve me origjin</w:t>
            </w:r>
            <w:r w:rsidRPr="00D64AC7"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  <w:t>ë</w:t>
            </w:r>
            <w:r w:rsidRPr="00D64AC7">
              <w:rPr>
                <w:rStyle w:val="longtext"/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  <w:lang w:val="sq-AL"/>
              </w:rPr>
              <w:t xml:space="preserve"> bimore (</w:t>
            </w:r>
            <w:r w:rsidRPr="00D64AC7">
              <w:rPr>
                <w:rStyle w:val="longtext"/>
                <w:rFonts w:ascii="Times New Roman" w:hAnsi="Times New Roman"/>
                <w:color w:val="000000"/>
                <w:sz w:val="24"/>
                <w:szCs w:val="24"/>
                <w:highlight w:val="yellow"/>
                <w:lang w:val="sq-AL"/>
              </w:rPr>
              <w:t>Klasifikimi i bim</w:t>
            </w:r>
            <w:r w:rsidRPr="00D64AC7"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  <w:t>ë</w:t>
            </w:r>
            <w:r w:rsidRPr="00D64AC7">
              <w:rPr>
                <w:rStyle w:val="longtext"/>
                <w:rFonts w:ascii="Times New Roman" w:hAnsi="Times New Roman"/>
                <w:color w:val="000000"/>
                <w:sz w:val="24"/>
                <w:szCs w:val="24"/>
                <w:highlight w:val="yellow"/>
                <w:lang w:val="sq-AL"/>
              </w:rPr>
              <w:t>ve bujq</w:t>
            </w:r>
            <w:r w:rsidRPr="00D64AC7"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  <w:t>ë</w:t>
            </w:r>
            <w:r w:rsidRPr="00D64AC7">
              <w:rPr>
                <w:rStyle w:val="longtext"/>
                <w:rFonts w:ascii="Times New Roman" w:hAnsi="Times New Roman"/>
                <w:color w:val="000000"/>
                <w:sz w:val="24"/>
                <w:szCs w:val="24"/>
                <w:highlight w:val="yellow"/>
                <w:lang w:val="sq-AL"/>
              </w:rPr>
              <w:t>sore n</w:t>
            </w:r>
            <w:r w:rsidRPr="00D64AC7"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  <w:t>ë</w:t>
            </w:r>
            <w:r w:rsidRPr="00D64AC7">
              <w:rPr>
                <w:rStyle w:val="longtext"/>
                <w:rFonts w:ascii="Times New Roman" w:hAnsi="Times New Roman"/>
                <w:color w:val="000000"/>
                <w:sz w:val="24"/>
                <w:szCs w:val="24"/>
                <w:highlight w:val="yellow"/>
                <w:lang w:val="sq-AL"/>
              </w:rPr>
              <w:t xml:space="preserve"> aspektin agronomik dhe shperndarja e tyre </w:t>
            </w:r>
            <w:r w:rsidRPr="00D64AC7">
              <w:rPr>
                <w:rStyle w:val="longtext"/>
                <w:rFonts w:ascii="Times New Roman" w:hAnsi="Times New Roman"/>
                <w:sz w:val="24"/>
                <w:szCs w:val="24"/>
                <w:highlight w:val="yellow"/>
                <w:shd w:val="clear" w:color="auto" w:fill="FFFFFF" w:themeFill="background1"/>
                <w:lang w:val="sq-AL"/>
              </w:rPr>
              <w:t>(drithëra,</w:t>
            </w:r>
            <w:r w:rsidRPr="00D64AC7">
              <w:rPr>
                <w:rStyle w:val="longtext"/>
                <w:rFonts w:ascii="Times New Roman" w:hAnsi="Times New Roman"/>
                <w:sz w:val="24"/>
                <w:szCs w:val="24"/>
                <w:highlight w:val="yellow"/>
                <w:lang w:val="sq-AL"/>
              </w:rPr>
              <w:t xml:space="preserve"> </w:t>
            </w:r>
            <w:r w:rsidRPr="00D64AC7">
              <w:rPr>
                <w:rStyle w:val="longtext"/>
                <w:rFonts w:ascii="Times New Roman" w:hAnsi="Times New Roman"/>
                <w:sz w:val="24"/>
                <w:szCs w:val="24"/>
                <w:highlight w:val="yellow"/>
                <w:shd w:val="clear" w:color="auto" w:fill="FFFFFF" w:themeFill="background1"/>
                <w:lang w:val="sq-AL"/>
              </w:rPr>
              <w:t>bimë vajore, bishtajore, zhardhokore)</w:t>
            </w:r>
            <w:r w:rsidRPr="00D64AC7">
              <w:rPr>
                <w:rStyle w:val="longtext"/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 w:themeFill="background1"/>
                <w:lang w:val="sq-AL"/>
              </w:rPr>
              <w:t>.</w:t>
            </w:r>
          </w:p>
        </w:tc>
      </w:tr>
      <w:tr w:rsidR="00AC64A7" w:rsidRPr="00AC64A7" w:rsidTr="004F03E1">
        <w:tc>
          <w:tcPr>
            <w:tcW w:w="2700" w:type="dxa"/>
          </w:tcPr>
          <w:p w:rsidR="00AC64A7" w:rsidRPr="00D64AC7" w:rsidRDefault="00AC64A7" w:rsidP="004F03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  <w:lang w:val="sq-AL"/>
              </w:rPr>
            </w:pPr>
            <w:r w:rsidRPr="00D64AC7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lang w:val="sq-AL"/>
              </w:rPr>
              <w:t>Java e tretë</w:t>
            </w:r>
            <w:r w:rsidRPr="00D64AC7">
              <w:rPr>
                <w:rFonts w:ascii="Times New Roman" w:hAnsi="Times New Roman"/>
                <w:b/>
                <w:sz w:val="24"/>
                <w:szCs w:val="24"/>
                <w:highlight w:val="yellow"/>
                <w:lang w:val="sq-AL"/>
              </w:rPr>
              <w:t>:</w:t>
            </w:r>
          </w:p>
        </w:tc>
        <w:tc>
          <w:tcPr>
            <w:tcW w:w="6385" w:type="dxa"/>
          </w:tcPr>
          <w:p w:rsidR="00AC64A7" w:rsidRPr="00D64AC7" w:rsidRDefault="00AC64A7" w:rsidP="004F03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  <w:r w:rsidRPr="00D64AC7">
              <w:rPr>
                <w:rStyle w:val="longtext"/>
                <w:rFonts w:ascii="Times New Roman" w:hAnsi="Times New Roman"/>
                <w:color w:val="000000"/>
                <w:sz w:val="24"/>
                <w:szCs w:val="24"/>
                <w:highlight w:val="yellow"/>
                <w:lang w:val="sq-AL"/>
              </w:rPr>
              <w:t>R</w:t>
            </w:r>
            <w:r w:rsidRPr="00D64AC7"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  <w:t>ë</w:t>
            </w:r>
            <w:r w:rsidRPr="00D64AC7">
              <w:rPr>
                <w:rStyle w:val="longtext"/>
                <w:rFonts w:ascii="Times New Roman" w:hAnsi="Times New Roman"/>
                <w:color w:val="000000"/>
                <w:sz w:val="24"/>
                <w:szCs w:val="24"/>
                <w:highlight w:val="yellow"/>
                <w:lang w:val="sq-AL"/>
              </w:rPr>
              <w:t>nd</w:t>
            </w:r>
            <w:r w:rsidRPr="00D64AC7"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  <w:t>ë</w:t>
            </w:r>
            <w:r w:rsidRPr="00D64AC7">
              <w:rPr>
                <w:rStyle w:val="longtext"/>
                <w:rFonts w:ascii="Times New Roman" w:hAnsi="Times New Roman"/>
                <w:color w:val="000000"/>
                <w:sz w:val="24"/>
                <w:szCs w:val="24"/>
                <w:highlight w:val="yellow"/>
                <w:lang w:val="sq-AL"/>
              </w:rPr>
              <w:t>sia e prodhimeve me origjin</w:t>
            </w:r>
            <w:r w:rsidRPr="00D64AC7"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  <w:t>ë</w:t>
            </w:r>
            <w:r w:rsidRPr="00D64AC7">
              <w:rPr>
                <w:rStyle w:val="longtext"/>
                <w:rFonts w:ascii="Times New Roman" w:hAnsi="Times New Roman"/>
                <w:color w:val="000000"/>
                <w:sz w:val="24"/>
                <w:szCs w:val="24"/>
                <w:highlight w:val="yellow"/>
                <w:lang w:val="sq-AL"/>
              </w:rPr>
              <w:t xml:space="preserve"> shtazore.</w:t>
            </w:r>
          </w:p>
        </w:tc>
      </w:tr>
      <w:tr w:rsidR="00AC64A7" w:rsidRPr="00AC64A7" w:rsidTr="004F03E1">
        <w:tc>
          <w:tcPr>
            <w:tcW w:w="2700" w:type="dxa"/>
          </w:tcPr>
          <w:p w:rsidR="00AC64A7" w:rsidRPr="00D64AC7" w:rsidRDefault="00AC64A7" w:rsidP="004F03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  <w:lang w:val="sq-AL"/>
              </w:rPr>
            </w:pPr>
            <w:r w:rsidRPr="00D64AC7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lang w:val="sq-AL"/>
              </w:rPr>
              <w:t>Java e katërt:</w:t>
            </w:r>
          </w:p>
        </w:tc>
        <w:tc>
          <w:tcPr>
            <w:tcW w:w="6385" w:type="dxa"/>
          </w:tcPr>
          <w:p w:rsidR="00AC64A7" w:rsidRPr="00D64AC7" w:rsidRDefault="00AC64A7" w:rsidP="004F03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  <w:r w:rsidRPr="00D64AC7"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  <w:t>Karbohidratet si prodhime primare.</w:t>
            </w:r>
          </w:p>
        </w:tc>
      </w:tr>
      <w:tr w:rsidR="00AC64A7" w:rsidRPr="00AC64A7" w:rsidTr="004F03E1">
        <w:tc>
          <w:tcPr>
            <w:tcW w:w="2700" w:type="dxa"/>
          </w:tcPr>
          <w:p w:rsidR="00AC64A7" w:rsidRPr="00D64AC7" w:rsidRDefault="00AC64A7" w:rsidP="004F03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  <w:lang w:val="sq-AL"/>
              </w:rPr>
            </w:pPr>
            <w:r w:rsidRPr="00D64AC7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lang w:val="sq-AL"/>
              </w:rPr>
              <w:t>Java e pestë:</w:t>
            </w:r>
          </w:p>
        </w:tc>
        <w:tc>
          <w:tcPr>
            <w:tcW w:w="6385" w:type="dxa"/>
          </w:tcPr>
          <w:p w:rsidR="00AC64A7" w:rsidRPr="00D64AC7" w:rsidRDefault="00AC64A7" w:rsidP="004F03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  <w:r w:rsidRPr="00D64AC7"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  <w:t>Faza e makromolekulave biologjike (përbërësit e ushqimit).</w:t>
            </w:r>
          </w:p>
        </w:tc>
      </w:tr>
      <w:tr w:rsidR="00AC64A7" w:rsidRPr="00AC64A7" w:rsidTr="004F03E1">
        <w:tc>
          <w:tcPr>
            <w:tcW w:w="2700" w:type="dxa"/>
          </w:tcPr>
          <w:p w:rsidR="00AC64A7" w:rsidRPr="00D64AC7" w:rsidRDefault="00AC64A7" w:rsidP="004F03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  <w:lang w:val="sq-AL"/>
              </w:rPr>
            </w:pPr>
            <w:r w:rsidRPr="00D64AC7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lang w:val="sq-AL"/>
              </w:rPr>
              <w:t>Java e gjashtë</w:t>
            </w:r>
            <w:r w:rsidRPr="00D64AC7">
              <w:rPr>
                <w:rFonts w:ascii="Times New Roman" w:hAnsi="Times New Roman"/>
                <w:b/>
                <w:sz w:val="24"/>
                <w:szCs w:val="24"/>
                <w:highlight w:val="yellow"/>
                <w:lang w:val="sq-AL"/>
              </w:rPr>
              <w:t>:</w:t>
            </w:r>
          </w:p>
        </w:tc>
        <w:tc>
          <w:tcPr>
            <w:tcW w:w="6385" w:type="dxa"/>
          </w:tcPr>
          <w:p w:rsidR="00AC64A7" w:rsidRPr="00D64AC7" w:rsidRDefault="00AC64A7" w:rsidP="004F03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  <w:r w:rsidRPr="00D64AC7"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  <w:t>Lipidet, faza e tranzicionit të sistemeve të lipideve).</w:t>
            </w:r>
          </w:p>
        </w:tc>
      </w:tr>
      <w:tr w:rsidR="00AC64A7" w:rsidRPr="00AC64A7" w:rsidTr="004F03E1">
        <w:tc>
          <w:tcPr>
            <w:tcW w:w="2700" w:type="dxa"/>
          </w:tcPr>
          <w:p w:rsidR="00AC64A7" w:rsidRPr="00D64AC7" w:rsidRDefault="00AC64A7" w:rsidP="004F03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  <w:lang w:val="sq-AL"/>
              </w:rPr>
            </w:pPr>
            <w:r w:rsidRPr="00D64AC7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lang w:val="sq-AL"/>
              </w:rPr>
              <w:t>Java e shtatë:</w:t>
            </w:r>
          </w:p>
        </w:tc>
        <w:tc>
          <w:tcPr>
            <w:tcW w:w="6385" w:type="dxa"/>
          </w:tcPr>
          <w:p w:rsidR="00AC64A7" w:rsidRPr="00D64AC7" w:rsidRDefault="00AC64A7" w:rsidP="004F03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  <w:r w:rsidRPr="00D64AC7"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  <w:t>Proteinat, faza e tranzicionit te proteinave (denatyrimi).</w:t>
            </w:r>
          </w:p>
        </w:tc>
      </w:tr>
      <w:tr w:rsidR="00AC64A7" w:rsidRPr="00AC64A7" w:rsidTr="004F03E1">
        <w:tc>
          <w:tcPr>
            <w:tcW w:w="2700" w:type="dxa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tetë:</w:t>
            </w:r>
          </w:p>
        </w:tc>
        <w:tc>
          <w:tcPr>
            <w:tcW w:w="6385" w:type="dxa"/>
          </w:tcPr>
          <w:p w:rsidR="00AC64A7" w:rsidRPr="00AC64A7" w:rsidRDefault="00AC64A7" w:rsidP="004F03E1">
            <w:pPr>
              <w:spacing w:before="107"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Antioksidantët, enzimet dhe hormonet me origjinë bimore.</w:t>
            </w:r>
          </w:p>
        </w:tc>
      </w:tr>
      <w:tr w:rsidR="00AC64A7" w:rsidRPr="00AC64A7" w:rsidTr="004F03E1">
        <w:tc>
          <w:tcPr>
            <w:tcW w:w="2700" w:type="dxa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nëntë:</w:t>
            </w:r>
          </w:p>
        </w:tc>
        <w:tc>
          <w:tcPr>
            <w:tcW w:w="6385" w:type="dxa"/>
          </w:tcPr>
          <w:p w:rsidR="00AC64A7" w:rsidRPr="00AC64A7" w:rsidRDefault="00AC64A7" w:rsidP="004F03E1">
            <w:pPr>
              <w:spacing w:before="107"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Enzimet dhe hormonet me origjinë shtazore.</w:t>
            </w:r>
          </w:p>
        </w:tc>
      </w:tr>
      <w:tr w:rsidR="00AC64A7" w:rsidRPr="00AC64A7" w:rsidTr="004F03E1">
        <w:tc>
          <w:tcPr>
            <w:tcW w:w="2700" w:type="dxa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dhjetë:</w:t>
            </w:r>
          </w:p>
        </w:tc>
        <w:tc>
          <w:tcPr>
            <w:tcW w:w="6385" w:type="dxa"/>
          </w:tcPr>
          <w:p w:rsidR="00AC64A7" w:rsidRPr="00AC64A7" w:rsidRDefault="00AC64A7" w:rsidP="004F03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Fotosinteza, prodhimet biologjike organike.</w:t>
            </w:r>
          </w:p>
        </w:tc>
      </w:tr>
      <w:tr w:rsidR="00AC64A7" w:rsidRPr="00AC64A7" w:rsidTr="004F03E1">
        <w:tc>
          <w:tcPr>
            <w:tcW w:w="2700" w:type="dxa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njëmbëdhjetë</w:t>
            </w:r>
            <w:r w:rsidRPr="00AC64A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6385" w:type="dxa"/>
          </w:tcPr>
          <w:p w:rsidR="00AC64A7" w:rsidRPr="00AC64A7" w:rsidRDefault="00AC64A7" w:rsidP="004F03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Lidhja e molekulave të vogla në makromolekula biologjike, termodinamika e tyre.</w:t>
            </w:r>
          </w:p>
        </w:tc>
      </w:tr>
      <w:tr w:rsidR="00AC64A7" w:rsidRPr="00AC64A7" w:rsidTr="004F03E1">
        <w:tc>
          <w:tcPr>
            <w:tcW w:w="2700" w:type="dxa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dymbëdhjetë</w:t>
            </w:r>
            <w:r w:rsidRPr="00AC64A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6385" w:type="dxa"/>
          </w:tcPr>
          <w:p w:rsidR="00AC64A7" w:rsidRPr="00AC64A7" w:rsidRDefault="00AC64A7" w:rsidP="004F03E1">
            <w:pPr>
              <w:shd w:val="clear" w:color="auto" w:fill="FFFFFF"/>
              <w:spacing w:after="0"/>
              <w:jc w:val="both"/>
              <w:outlineLvl w:val="3"/>
              <w:rPr>
                <w:rFonts w:ascii="Times New Roman" w:hAnsi="Times New Roman"/>
                <w:color w:val="666666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Ndikimi i faktorëve fizik në aktivitetin e enzimës (kinetika enzimës, modele kinetike, rregullimin e veprimtarisë së enzimës, stabilitetit enzimës).</w:t>
            </w:r>
          </w:p>
        </w:tc>
      </w:tr>
      <w:tr w:rsidR="00AC64A7" w:rsidRPr="00AC64A7" w:rsidTr="004F03E1">
        <w:tc>
          <w:tcPr>
            <w:tcW w:w="2700" w:type="dxa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trembëdhjetë</w:t>
            </w:r>
            <w:r w:rsidRPr="00AC64A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6385" w:type="dxa"/>
          </w:tcPr>
          <w:p w:rsidR="00AC64A7" w:rsidRPr="00AC64A7" w:rsidRDefault="00AC64A7" w:rsidP="004F03E1">
            <w:pPr>
              <w:shd w:val="clear" w:color="auto" w:fill="FFFFFF"/>
              <w:spacing w:after="0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Ndikimi i përpunimit te prodhimeve ushqimore në lidhje me aktivitetin enzimatik (përpunimi termik, dëmtimi mekanik, plakjes, ngrirje, parimet e përgjithshme dhe shembuj të zgjedhur).</w:t>
            </w:r>
          </w:p>
        </w:tc>
      </w:tr>
      <w:tr w:rsidR="00AC64A7" w:rsidRPr="00AC64A7" w:rsidTr="004F03E1">
        <w:tc>
          <w:tcPr>
            <w:tcW w:w="2700" w:type="dxa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katërmbëdhjetë</w:t>
            </w:r>
            <w:r w:rsidRPr="00AC64A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6385" w:type="dxa"/>
          </w:tcPr>
          <w:p w:rsidR="00AC64A7" w:rsidRPr="00AC64A7" w:rsidRDefault="00AC64A7" w:rsidP="004F03E1">
            <w:pPr>
              <w:shd w:val="clear" w:color="auto" w:fill="FFFFFF"/>
              <w:spacing w:after="0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Përdorimi i enzimave në teknologji ushqimore (enzima rekombinant, rishikimi i enzimeve komerciale në dispozicion, enzimat në analizat e ushqimit, rregullimin dhe legjislacioni).</w:t>
            </w:r>
          </w:p>
        </w:tc>
      </w:tr>
      <w:tr w:rsidR="00AC64A7" w:rsidRPr="00AC64A7" w:rsidTr="004F03E1">
        <w:tc>
          <w:tcPr>
            <w:tcW w:w="2700" w:type="dxa"/>
          </w:tcPr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pesëmbëdhjetë</w:t>
            </w:r>
            <w:r w:rsidRPr="00AC64A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6385" w:type="dxa"/>
          </w:tcPr>
          <w:p w:rsidR="00AC64A7" w:rsidRPr="00AC64A7" w:rsidRDefault="00AC64A7" w:rsidP="004F03E1">
            <w:pPr>
              <w:spacing w:before="107"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sz w:val="24"/>
                <w:szCs w:val="24"/>
                <w:lang w:val="sq-AL"/>
              </w:rPr>
              <w:t>Vlerësimi i studentëve, parapërgatitje për provim final.</w:t>
            </w:r>
          </w:p>
        </w:tc>
      </w:tr>
    </w:tbl>
    <w:tbl>
      <w:tblPr>
        <w:tblW w:w="90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0"/>
      </w:tblGrid>
      <w:tr w:rsidR="00AC64A7" w:rsidRPr="00AC64A7" w:rsidTr="004F03E1">
        <w:tc>
          <w:tcPr>
            <w:tcW w:w="9090" w:type="dxa"/>
            <w:shd w:val="clear" w:color="auto" w:fill="B8CCE4"/>
          </w:tcPr>
          <w:p w:rsidR="00AC64A7" w:rsidRPr="00AC64A7" w:rsidRDefault="00AC64A7" w:rsidP="004F03E1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Politikat akademike dhe rregullat e mirësjelljes</w:t>
            </w:r>
          </w:p>
        </w:tc>
      </w:tr>
      <w:tr w:rsidR="00AC64A7" w:rsidRPr="00AC64A7" w:rsidTr="004F03E1">
        <w:trPr>
          <w:trHeight w:val="1088"/>
        </w:trPr>
        <w:tc>
          <w:tcPr>
            <w:tcW w:w="9090" w:type="dxa"/>
          </w:tcPr>
          <w:p w:rsidR="00AC64A7" w:rsidRPr="00AC64A7" w:rsidRDefault="00AC64A7" w:rsidP="004F03E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q-AL" w:eastAsia="de-DE"/>
              </w:rPr>
            </w:pPr>
            <w:r w:rsidRPr="00AC64A7">
              <w:rPr>
                <w:rFonts w:ascii="Times New Roman" w:hAnsi="Times New Roman"/>
                <w:color w:val="000000"/>
                <w:sz w:val="24"/>
                <w:szCs w:val="24"/>
                <w:lang w:val="sq-AL" w:eastAsia="de-DE"/>
              </w:rPr>
              <w:t>- vijim i rregullt në ligjërata dhe ushtrime;</w:t>
            </w:r>
          </w:p>
          <w:p w:rsidR="00AC64A7" w:rsidRPr="00AC64A7" w:rsidRDefault="00AC64A7" w:rsidP="004F03E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q-AL" w:eastAsia="de-DE"/>
              </w:rPr>
            </w:pPr>
            <w:r w:rsidRPr="00AC64A7">
              <w:rPr>
                <w:rFonts w:ascii="Times New Roman" w:hAnsi="Times New Roman"/>
                <w:color w:val="000000"/>
                <w:sz w:val="24"/>
                <w:szCs w:val="24"/>
                <w:lang w:val="sq-AL" w:eastAsia="de-DE"/>
              </w:rPr>
              <w:t>- rregullat e mirësjelljes si: mbajtja e qetësisë në mësim;</w:t>
            </w:r>
          </w:p>
          <w:p w:rsidR="00AC64A7" w:rsidRPr="00AC64A7" w:rsidRDefault="00AC64A7" w:rsidP="004F03E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q-AL" w:eastAsia="de-DE"/>
              </w:rPr>
            </w:pPr>
            <w:r w:rsidRPr="00AC64A7">
              <w:rPr>
                <w:rFonts w:ascii="Times New Roman" w:hAnsi="Times New Roman"/>
                <w:color w:val="000000"/>
                <w:sz w:val="24"/>
                <w:szCs w:val="24"/>
                <w:lang w:val="sq-AL" w:eastAsia="de-DE"/>
              </w:rPr>
              <w:t>- hyrja në sallë me kohë;</w:t>
            </w:r>
          </w:p>
          <w:p w:rsidR="00AC64A7" w:rsidRPr="00AC64A7" w:rsidRDefault="00AC64A7" w:rsidP="004F03E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AC64A7">
              <w:rPr>
                <w:rFonts w:ascii="Times New Roman" w:hAnsi="Times New Roman"/>
                <w:color w:val="000000"/>
                <w:sz w:val="24"/>
                <w:szCs w:val="24"/>
                <w:lang w:val="sq-AL" w:eastAsia="de-DE"/>
              </w:rPr>
              <w:t>- shkyçja e telefonave celular.</w:t>
            </w:r>
          </w:p>
        </w:tc>
      </w:tr>
    </w:tbl>
    <w:p w:rsidR="00AC64A7" w:rsidRPr="00AC64A7" w:rsidRDefault="00AC64A7">
      <w:pPr>
        <w:rPr>
          <w:rFonts w:ascii="Times New Roman" w:hAnsi="Times New Roman"/>
          <w:sz w:val="24"/>
          <w:szCs w:val="24"/>
          <w:lang w:val="sq-AL"/>
        </w:rPr>
      </w:pPr>
    </w:p>
    <w:sectPr w:rsidR="00AC64A7" w:rsidRPr="00AC6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F23D3"/>
    <w:multiLevelType w:val="hybridMultilevel"/>
    <w:tmpl w:val="134CB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C7967"/>
    <w:multiLevelType w:val="hybridMultilevel"/>
    <w:tmpl w:val="4A7A784E"/>
    <w:lvl w:ilvl="0" w:tplc="F38E43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3E0730"/>
    <w:multiLevelType w:val="hybridMultilevel"/>
    <w:tmpl w:val="EF2CF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72AF1"/>
    <w:multiLevelType w:val="hybridMultilevel"/>
    <w:tmpl w:val="3AF2C120"/>
    <w:lvl w:ilvl="0" w:tplc="F38E43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A7"/>
    <w:rsid w:val="000F1A77"/>
    <w:rsid w:val="00810BA7"/>
    <w:rsid w:val="00AC64A7"/>
    <w:rsid w:val="00B65404"/>
    <w:rsid w:val="00B675C9"/>
    <w:rsid w:val="00D6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64A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C64A7"/>
    <w:pPr>
      <w:spacing w:after="0" w:line="240" w:lineRule="auto"/>
    </w:pPr>
    <w:rPr>
      <w:rFonts w:ascii="Times New Roman" w:eastAsia="Calibri" w:hAnsi="Times New Roman" w:cs="Times New Roman"/>
      <w:sz w:val="24"/>
      <w:lang w:val="sq-AL" w:eastAsia="sq-AL"/>
    </w:rPr>
  </w:style>
  <w:style w:type="character" w:customStyle="1" w:styleId="NoSpacingChar">
    <w:name w:val="No Spacing Char"/>
    <w:link w:val="NoSpacing"/>
    <w:uiPriority w:val="1"/>
    <w:locked/>
    <w:rsid w:val="00AC64A7"/>
    <w:rPr>
      <w:rFonts w:ascii="Times New Roman" w:eastAsia="Calibri" w:hAnsi="Times New Roman" w:cs="Times New Roman"/>
      <w:sz w:val="24"/>
      <w:lang w:val="sq-AL" w:eastAsia="sq-AL"/>
    </w:rPr>
  </w:style>
  <w:style w:type="character" w:customStyle="1" w:styleId="longtext">
    <w:name w:val="long_text"/>
    <w:basedOn w:val="DefaultParagraphFont"/>
    <w:rsid w:val="00AC64A7"/>
  </w:style>
  <w:style w:type="paragraph" w:styleId="ListParagraph">
    <w:name w:val="List Paragraph"/>
    <w:basedOn w:val="Normal"/>
    <w:link w:val="ListParagraphChar"/>
    <w:uiPriority w:val="34"/>
    <w:qFormat/>
    <w:rsid w:val="00AC64A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C64A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64A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C64A7"/>
    <w:pPr>
      <w:spacing w:after="0" w:line="240" w:lineRule="auto"/>
    </w:pPr>
    <w:rPr>
      <w:rFonts w:ascii="Times New Roman" w:eastAsia="Calibri" w:hAnsi="Times New Roman" w:cs="Times New Roman"/>
      <w:sz w:val="24"/>
      <w:lang w:val="sq-AL" w:eastAsia="sq-AL"/>
    </w:rPr>
  </w:style>
  <w:style w:type="character" w:customStyle="1" w:styleId="NoSpacingChar">
    <w:name w:val="No Spacing Char"/>
    <w:link w:val="NoSpacing"/>
    <w:uiPriority w:val="1"/>
    <w:locked/>
    <w:rsid w:val="00AC64A7"/>
    <w:rPr>
      <w:rFonts w:ascii="Times New Roman" w:eastAsia="Calibri" w:hAnsi="Times New Roman" w:cs="Times New Roman"/>
      <w:sz w:val="24"/>
      <w:lang w:val="sq-AL" w:eastAsia="sq-AL"/>
    </w:rPr>
  </w:style>
  <w:style w:type="character" w:customStyle="1" w:styleId="longtext">
    <w:name w:val="long_text"/>
    <w:basedOn w:val="DefaultParagraphFont"/>
    <w:rsid w:val="00AC64A7"/>
  </w:style>
  <w:style w:type="paragraph" w:styleId="ListParagraph">
    <w:name w:val="List Paragraph"/>
    <w:basedOn w:val="Normal"/>
    <w:link w:val="ListParagraphChar"/>
    <w:uiPriority w:val="34"/>
    <w:qFormat/>
    <w:rsid w:val="00AC64A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C64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li.aliu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ysen.bytyqi@uni-p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HYSEN</cp:lastModifiedBy>
  <cp:revision>5</cp:revision>
  <dcterms:created xsi:type="dcterms:W3CDTF">2026-02-23T06:57:00Z</dcterms:created>
  <dcterms:modified xsi:type="dcterms:W3CDTF">2026-02-27T07:15:00Z</dcterms:modified>
</cp:coreProperties>
</file>