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193" w:rsidRPr="007A7534" w:rsidRDefault="003B3AAB" w:rsidP="00585875">
      <w:pPr>
        <w:rPr>
          <w:b/>
          <w:sz w:val="32"/>
          <w:szCs w:val="32"/>
          <w:u w:val="single"/>
        </w:rPr>
      </w:pPr>
      <w:bookmarkStart w:id="0" w:name="_GoBack"/>
      <w:bookmarkEnd w:id="0"/>
      <w:r w:rsidRPr="007A7534">
        <w:rPr>
          <w:b/>
          <w:sz w:val="32"/>
          <w:szCs w:val="32"/>
          <w:u w:val="single"/>
        </w:rPr>
        <w:t>Course</w:t>
      </w:r>
      <w:r w:rsidR="00781805" w:rsidRPr="007A7534">
        <w:rPr>
          <w:b/>
          <w:sz w:val="32"/>
          <w:szCs w:val="32"/>
          <w:u w:val="single"/>
        </w:rPr>
        <w:t xml:space="preserve"> </w:t>
      </w:r>
      <w:r w:rsidR="002D3069" w:rsidRPr="007A7534">
        <w:rPr>
          <w:b/>
          <w:sz w:val="32"/>
          <w:szCs w:val="32"/>
          <w:u w:val="single"/>
        </w:rPr>
        <w:t>SYL</w:t>
      </w:r>
      <w:r w:rsidR="00781805" w:rsidRPr="007A7534">
        <w:rPr>
          <w:b/>
          <w:sz w:val="32"/>
          <w:szCs w:val="32"/>
          <w:u w:val="single"/>
        </w:rPr>
        <w:t>L</w:t>
      </w:r>
      <w:r w:rsidR="004C0CCA" w:rsidRPr="007A7534">
        <w:rPr>
          <w:b/>
          <w:sz w:val="32"/>
          <w:szCs w:val="32"/>
          <w:u w:val="single"/>
        </w:rPr>
        <w:t>ABUS</w:t>
      </w:r>
      <w:r w:rsidR="00781805" w:rsidRPr="007A7534">
        <w:rPr>
          <w:b/>
          <w:sz w:val="32"/>
          <w:szCs w:val="32"/>
          <w:u w:val="single"/>
        </w:rPr>
        <w:t xml:space="preserve"> </w:t>
      </w:r>
      <w:r w:rsidRPr="007A7534">
        <w:rPr>
          <w:b/>
          <w:sz w:val="32"/>
          <w:szCs w:val="32"/>
          <w:u w:val="single"/>
        </w:rPr>
        <w:t>form</w:t>
      </w:r>
      <w:r w:rsidR="00781805" w:rsidRPr="007A7534">
        <w:rPr>
          <w:b/>
          <w:sz w:val="32"/>
          <w:szCs w:val="32"/>
          <w:u w:val="single"/>
        </w:rPr>
        <w:t xml:space="preserve"> </w:t>
      </w:r>
    </w:p>
    <w:p w:rsidR="00CF116F" w:rsidRPr="003B3AAB" w:rsidRDefault="00CF116F" w:rsidP="00585875">
      <w:pPr>
        <w:rPr>
          <w:rFonts w:ascii="Calibri" w:hAnsi="Calibri"/>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360"/>
        <w:gridCol w:w="539"/>
        <w:gridCol w:w="1425"/>
        <w:gridCol w:w="1770"/>
        <w:gridCol w:w="2116"/>
      </w:tblGrid>
      <w:tr w:rsidR="00CF116F" w:rsidRPr="00584FA0" w:rsidTr="00BB7518">
        <w:tc>
          <w:tcPr>
            <w:tcW w:w="8928" w:type="dxa"/>
            <w:gridSpan w:val="6"/>
            <w:shd w:val="clear" w:color="auto" w:fill="B8CCE4"/>
          </w:tcPr>
          <w:p w:rsidR="00CF116F" w:rsidRPr="00A36558" w:rsidRDefault="00236441" w:rsidP="00585875">
            <w:pPr>
              <w:pStyle w:val="NoSpacing"/>
              <w:rPr>
                <w:b/>
                <w:sz w:val="22"/>
                <w:szCs w:val="22"/>
              </w:rPr>
            </w:pPr>
            <w:r w:rsidRPr="00A36558">
              <w:rPr>
                <w:b/>
                <w:sz w:val="22"/>
                <w:szCs w:val="22"/>
              </w:rPr>
              <w:t>Basic data of the subject</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Academic Unit</w:t>
            </w:r>
            <w:r w:rsidR="00CF116F" w:rsidRPr="00A36558">
              <w:rPr>
                <w:b/>
                <w:sz w:val="22"/>
                <w:szCs w:val="22"/>
              </w:rPr>
              <w:t xml:space="preserve">: </w:t>
            </w:r>
          </w:p>
        </w:tc>
        <w:tc>
          <w:tcPr>
            <w:tcW w:w="5850" w:type="dxa"/>
            <w:gridSpan w:val="4"/>
          </w:tcPr>
          <w:p w:rsidR="00CF116F" w:rsidRPr="00A36558" w:rsidRDefault="00DC0821" w:rsidP="00584FA0">
            <w:pPr>
              <w:pStyle w:val="NoSpacing"/>
              <w:jc w:val="center"/>
              <w:rPr>
                <w:b/>
                <w:sz w:val="22"/>
                <w:szCs w:val="22"/>
              </w:rPr>
            </w:pPr>
            <w:r w:rsidRPr="00A36558">
              <w:rPr>
                <w:b/>
                <w:sz w:val="22"/>
                <w:szCs w:val="22"/>
              </w:rPr>
              <w:t>Faculty of Mathematics &amp; Natural Sciences</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Course title</w:t>
            </w:r>
            <w:r w:rsidR="00CF116F" w:rsidRPr="00A36558">
              <w:rPr>
                <w:b/>
                <w:sz w:val="22"/>
                <w:szCs w:val="22"/>
              </w:rPr>
              <w:t>:</w:t>
            </w:r>
          </w:p>
        </w:tc>
        <w:tc>
          <w:tcPr>
            <w:tcW w:w="5850" w:type="dxa"/>
            <w:gridSpan w:val="4"/>
          </w:tcPr>
          <w:p w:rsidR="00CF116F" w:rsidRPr="00A36558" w:rsidRDefault="00E82015" w:rsidP="00584FA0">
            <w:pPr>
              <w:pStyle w:val="NoSpacing"/>
              <w:jc w:val="center"/>
              <w:rPr>
                <w:b/>
                <w:sz w:val="22"/>
                <w:szCs w:val="22"/>
              </w:rPr>
            </w:pPr>
            <w:r>
              <w:rPr>
                <w:b/>
                <w:sz w:val="22"/>
                <w:szCs w:val="22"/>
              </w:rPr>
              <w:t>Medical P</w:t>
            </w:r>
            <w:r w:rsidR="006752C5">
              <w:rPr>
                <w:b/>
                <w:sz w:val="22"/>
                <w:szCs w:val="22"/>
              </w:rPr>
              <w:t>hysics</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Level</w:t>
            </w:r>
            <w:r w:rsidR="00CF116F" w:rsidRPr="00A36558">
              <w:rPr>
                <w:b/>
                <w:sz w:val="22"/>
                <w:szCs w:val="22"/>
              </w:rPr>
              <w:t>:</w:t>
            </w:r>
          </w:p>
        </w:tc>
        <w:tc>
          <w:tcPr>
            <w:tcW w:w="5850" w:type="dxa"/>
            <w:gridSpan w:val="4"/>
          </w:tcPr>
          <w:p w:rsidR="00A17C2C" w:rsidRPr="00A36558" w:rsidRDefault="00BE450F" w:rsidP="00584FA0">
            <w:pPr>
              <w:pStyle w:val="NoSpacing"/>
              <w:jc w:val="center"/>
              <w:rPr>
                <w:b/>
                <w:sz w:val="22"/>
                <w:szCs w:val="22"/>
              </w:rPr>
            </w:pPr>
            <w:r>
              <w:rPr>
                <w:b/>
                <w:sz w:val="22"/>
                <w:szCs w:val="22"/>
              </w:rPr>
              <w:t>Master (M</w:t>
            </w:r>
            <w:r w:rsidR="00DC0821" w:rsidRPr="00A36558">
              <w:rPr>
                <w:b/>
                <w:sz w:val="22"/>
                <w:szCs w:val="22"/>
              </w:rPr>
              <w:t>sc)</w:t>
            </w:r>
          </w:p>
        </w:tc>
      </w:tr>
      <w:tr w:rsidR="00781805" w:rsidRPr="00FA69A0" w:rsidTr="00FB79E5">
        <w:tc>
          <w:tcPr>
            <w:tcW w:w="3078" w:type="dxa"/>
            <w:gridSpan w:val="2"/>
            <w:tcBorders>
              <w:top w:val="single" w:sz="4" w:space="0" w:color="auto"/>
            </w:tcBorders>
          </w:tcPr>
          <w:p w:rsidR="00781805" w:rsidRPr="00A36558" w:rsidRDefault="00236441" w:rsidP="00585875">
            <w:pPr>
              <w:pStyle w:val="NoSpacing"/>
              <w:rPr>
                <w:b/>
                <w:sz w:val="22"/>
                <w:szCs w:val="22"/>
              </w:rPr>
            </w:pPr>
            <w:r w:rsidRPr="00A36558">
              <w:rPr>
                <w:b/>
                <w:sz w:val="22"/>
                <w:szCs w:val="22"/>
              </w:rPr>
              <w:t>Course status</w:t>
            </w:r>
            <w:r w:rsidR="00781805" w:rsidRPr="00A36558">
              <w:rPr>
                <w:b/>
                <w:sz w:val="22"/>
                <w:szCs w:val="22"/>
              </w:rPr>
              <w:t>:</w:t>
            </w:r>
          </w:p>
        </w:tc>
        <w:tc>
          <w:tcPr>
            <w:tcW w:w="5850" w:type="dxa"/>
            <w:gridSpan w:val="4"/>
            <w:tcBorders>
              <w:top w:val="single" w:sz="4" w:space="0" w:color="auto"/>
            </w:tcBorders>
          </w:tcPr>
          <w:p w:rsidR="00781805" w:rsidRPr="00A36558" w:rsidRDefault="00DA2CB6" w:rsidP="00584FA0">
            <w:pPr>
              <w:pStyle w:val="NoSpacing"/>
              <w:jc w:val="center"/>
              <w:rPr>
                <w:b/>
                <w:sz w:val="22"/>
                <w:szCs w:val="22"/>
              </w:rPr>
            </w:pPr>
            <w:r>
              <w:rPr>
                <w:b/>
                <w:sz w:val="22"/>
                <w:szCs w:val="22"/>
              </w:rPr>
              <w:t>Elective</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Study year</w:t>
            </w:r>
            <w:r w:rsidR="00584FA0" w:rsidRPr="00A36558">
              <w:rPr>
                <w:b/>
                <w:sz w:val="22"/>
                <w:szCs w:val="22"/>
              </w:rPr>
              <w:t>/Semester</w:t>
            </w:r>
            <w:r w:rsidR="00CF116F" w:rsidRPr="00A36558">
              <w:rPr>
                <w:b/>
                <w:sz w:val="22"/>
                <w:szCs w:val="22"/>
              </w:rPr>
              <w:t>:</w:t>
            </w:r>
          </w:p>
        </w:tc>
        <w:tc>
          <w:tcPr>
            <w:tcW w:w="5850" w:type="dxa"/>
            <w:gridSpan w:val="4"/>
          </w:tcPr>
          <w:p w:rsidR="00CF116F" w:rsidRPr="00A36558" w:rsidRDefault="00E82015" w:rsidP="00E82015">
            <w:pPr>
              <w:pStyle w:val="NoSpacing"/>
              <w:jc w:val="center"/>
              <w:rPr>
                <w:b/>
                <w:sz w:val="22"/>
                <w:szCs w:val="22"/>
              </w:rPr>
            </w:pPr>
            <w:r>
              <w:rPr>
                <w:b/>
                <w:sz w:val="22"/>
                <w:szCs w:val="22"/>
              </w:rPr>
              <w:t>First</w:t>
            </w:r>
            <w:r w:rsidR="006752C5">
              <w:rPr>
                <w:b/>
                <w:sz w:val="22"/>
                <w:szCs w:val="22"/>
              </w:rPr>
              <w:t xml:space="preserve"> Year/Winter </w:t>
            </w:r>
            <w:r>
              <w:rPr>
                <w:b/>
                <w:sz w:val="22"/>
                <w:szCs w:val="22"/>
              </w:rPr>
              <w:t>Semester (I/1</w:t>
            </w:r>
            <w:r w:rsidR="00584FA0" w:rsidRPr="00A36558">
              <w:rPr>
                <w:b/>
                <w:sz w:val="22"/>
                <w:szCs w:val="22"/>
              </w:rPr>
              <w:t>)</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Number of hours per week</w:t>
            </w:r>
            <w:r w:rsidR="00CF116F" w:rsidRPr="00A36558">
              <w:rPr>
                <w:b/>
                <w:sz w:val="22"/>
                <w:szCs w:val="22"/>
              </w:rPr>
              <w:t>:</w:t>
            </w:r>
          </w:p>
        </w:tc>
        <w:tc>
          <w:tcPr>
            <w:tcW w:w="5850" w:type="dxa"/>
            <w:gridSpan w:val="4"/>
          </w:tcPr>
          <w:p w:rsidR="00CF116F" w:rsidRPr="00A36558" w:rsidRDefault="0056641E" w:rsidP="0056641E">
            <w:pPr>
              <w:pStyle w:val="NoSpacing"/>
              <w:jc w:val="center"/>
              <w:rPr>
                <w:b/>
                <w:sz w:val="22"/>
                <w:szCs w:val="22"/>
              </w:rPr>
            </w:pPr>
            <w:r>
              <w:rPr>
                <w:b/>
                <w:sz w:val="22"/>
                <w:szCs w:val="22"/>
              </w:rPr>
              <w:t>2</w:t>
            </w:r>
            <w:r w:rsidR="00DC0821" w:rsidRPr="00A36558">
              <w:rPr>
                <w:b/>
                <w:sz w:val="22"/>
                <w:szCs w:val="22"/>
              </w:rPr>
              <w:t xml:space="preserve"> +</w:t>
            </w:r>
            <w:r w:rsidR="00E82015">
              <w:rPr>
                <w:b/>
                <w:sz w:val="22"/>
                <w:szCs w:val="22"/>
              </w:rPr>
              <w:t xml:space="preserve"> 0</w:t>
            </w:r>
            <w:r w:rsidR="006752C5">
              <w:rPr>
                <w:b/>
                <w:sz w:val="22"/>
                <w:szCs w:val="22"/>
              </w:rPr>
              <w:t xml:space="preserve"> </w:t>
            </w:r>
            <w:r>
              <w:rPr>
                <w:b/>
                <w:sz w:val="22"/>
                <w:szCs w:val="22"/>
              </w:rPr>
              <w:t>+</w:t>
            </w:r>
            <w:r w:rsidR="006752C5">
              <w:rPr>
                <w:b/>
                <w:sz w:val="22"/>
                <w:szCs w:val="22"/>
              </w:rPr>
              <w:t xml:space="preserve"> 0</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Credit value</w:t>
            </w:r>
            <w:r w:rsidR="00CF116F" w:rsidRPr="00A36558">
              <w:rPr>
                <w:b/>
                <w:sz w:val="22"/>
                <w:szCs w:val="22"/>
              </w:rPr>
              <w:t xml:space="preserve"> – ECTS:</w:t>
            </w:r>
          </w:p>
        </w:tc>
        <w:tc>
          <w:tcPr>
            <w:tcW w:w="5850" w:type="dxa"/>
            <w:gridSpan w:val="4"/>
          </w:tcPr>
          <w:p w:rsidR="00CF116F" w:rsidRPr="00A36558" w:rsidRDefault="00E82015" w:rsidP="00584FA0">
            <w:pPr>
              <w:pStyle w:val="NoSpacing"/>
              <w:jc w:val="center"/>
              <w:rPr>
                <w:b/>
                <w:sz w:val="22"/>
                <w:szCs w:val="22"/>
              </w:rPr>
            </w:pPr>
            <w:r>
              <w:rPr>
                <w:b/>
                <w:sz w:val="22"/>
                <w:szCs w:val="22"/>
              </w:rPr>
              <w:t>3</w:t>
            </w:r>
          </w:p>
        </w:tc>
      </w:tr>
      <w:tr w:rsidR="00CF116F" w:rsidRPr="00584FA0" w:rsidTr="00FB79E5">
        <w:tc>
          <w:tcPr>
            <w:tcW w:w="3078" w:type="dxa"/>
            <w:gridSpan w:val="2"/>
            <w:tcBorders>
              <w:top w:val="single" w:sz="4" w:space="0" w:color="auto"/>
            </w:tcBorders>
          </w:tcPr>
          <w:p w:rsidR="00CF116F" w:rsidRPr="00A36558" w:rsidRDefault="00236441" w:rsidP="00585875">
            <w:pPr>
              <w:pStyle w:val="NoSpacing"/>
              <w:rPr>
                <w:b/>
                <w:sz w:val="22"/>
                <w:szCs w:val="22"/>
              </w:rPr>
            </w:pPr>
            <w:r w:rsidRPr="00A36558">
              <w:rPr>
                <w:b/>
                <w:sz w:val="22"/>
                <w:szCs w:val="22"/>
              </w:rPr>
              <w:t>Time / location</w:t>
            </w:r>
            <w:r w:rsidR="00CF116F" w:rsidRPr="00A36558">
              <w:rPr>
                <w:b/>
                <w:sz w:val="22"/>
                <w:szCs w:val="22"/>
              </w:rPr>
              <w:t>:</w:t>
            </w:r>
          </w:p>
        </w:tc>
        <w:tc>
          <w:tcPr>
            <w:tcW w:w="5850" w:type="dxa"/>
            <w:gridSpan w:val="4"/>
            <w:tcBorders>
              <w:top w:val="single" w:sz="4" w:space="0" w:color="auto"/>
            </w:tcBorders>
          </w:tcPr>
          <w:p w:rsidR="00CF116F" w:rsidRPr="00A36558" w:rsidRDefault="006752C5" w:rsidP="00584FA0">
            <w:pPr>
              <w:pStyle w:val="NoSpacing"/>
              <w:jc w:val="center"/>
              <w:rPr>
                <w:b/>
                <w:sz w:val="22"/>
                <w:szCs w:val="22"/>
              </w:rPr>
            </w:pPr>
            <w:r>
              <w:rPr>
                <w:b/>
                <w:sz w:val="22"/>
                <w:szCs w:val="22"/>
              </w:rPr>
              <w:t>-</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Lecturer</w:t>
            </w:r>
            <w:r w:rsidR="00CF116F" w:rsidRPr="00A36558">
              <w:rPr>
                <w:b/>
                <w:sz w:val="22"/>
                <w:szCs w:val="22"/>
              </w:rPr>
              <w:t>:</w:t>
            </w:r>
          </w:p>
        </w:tc>
        <w:tc>
          <w:tcPr>
            <w:tcW w:w="5850" w:type="dxa"/>
            <w:gridSpan w:val="4"/>
          </w:tcPr>
          <w:p w:rsidR="00CF116F" w:rsidRPr="00A36558" w:rsidRDefault="00DC0821" w:rsidP="006752C5">
            <w:pPr>
              <w:pStyle w:val="NoSpacing"/>
              <w:jc w:val="center"/>
              <w:rPr>
                <w:b/>
                <w:sz w:val="22"/>
                <w:szCs w:val="22"/>
              </w:rPr>
            </w:pPr>
            <w:r w:rsidRPr="00A36558">
              <w:rPr>
                <w:b/>
                <w:sz w:val="22"/>
                <w:szCs w:val="22"/>
              </w:rPr>
              <w:t xml:space="preserve">Prof. </w:t>
            </w:r>
            <w:r w:rsidR="00BE450F">
              <w:rPr>
                <w:b/>
                <w:sz w:val="22"/>
                <w:szCs w:val="22"/>
              </w:rPr>
              <w:t>Asoc</w:t>
            </w:r>
            <w:r w:rsidR="006752C5">
              <w:rPr>
                <w:b/>
                <w:sz w:val="22"/>
                <w:szCs w:val="22"/>
              </w:rPr>
              <w:t xml:space="preserve">. </w:t>
            </w:r>
            <w:r w:rsidRPr="00A36558">
              <w:rPr>
                <w:b/>
                <w:sz w:val="22"/>
                <w:szCs w:val="22"/>
              </w:rPr>
              <w:t xml:space="preserve">Dr. </w:t>
            </w:r>
            <w:r w:rsidR="006752C5">
              <w:rPr>
                <w:b/>
                <w:sz w:val="22"/>
                <w:szCs w:val="22"/>
              </w:rPr>
              <w:t>Gazmend Nafezi</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Contact details</w:t>
            </w:r>
            <w:r w:rsidR="00CF116F" w:rsidRPr="00A36558">
              <w:rPr>
                <w:b/>
                <w:sz w:val="22"/>
                <w:szCs w:val="22"/>
              </w:rPr>
              <w:t xml:space="preserve">: </w:t>
            </w:r>
          </w:p>
        </w:tc>
        <w:tc>
          <w:tcPr>
            <w:tcW w:w="5850" w:type="dxa"/>
            <w:gridSpan w:val="4"/>
          </w:tcPr>
          <w:p w:rsidR="00CF116F" w:rsidRPr="00A36558" w:rsidRDefault="007E538F" w:rsidP="00BE450F">
            <w:pPr>
              <w:pStyle w:val="NoSpacing"/>
              <w:rPr>
                <w:b/>
                <w:sz w:val="22"/>
                <w:szCs w:val="22"/>
              </w:rPr>
            </w:pPr>
            <w:hyperlink r:id="rId7" w:history="1">
              <w:r w:rsidR="006752C5" w:rsidRPr="002A5AEF">
                <w:rPr>
                  <w:rStyle w:val="Hyperlink"/>
                  <w:b/>
                  <w:sz w:val="22"/>
                  <w:szCs w:val="22"/>
                </w:rPr>
                <w:t>gazmend.nafezi@uni-pr.edu</w:t>
              </w:r>
            </w:hyperlink>
            <w:r w:rsidR="00BE450F">
              <w:rPr>
                <w:rStyle w:val="Hyperlink"/>
                <w:b/>
                <w:sz w:val="22"/>
                <w:szCs w:val="22"/>
              </w:rPr>
              <w:t>, +38344407661</w:t>
            </w:r>
          </w:p>
        </w:tc>
      </w:tr>
      <w:tr w:rsidR="00FB79E5" w:rsidRPr="00584FA0" w:rsidTr="007A7534">
        <w:tc>
          <w:tcPr>
            <w:tcW w:w="3078" w:type="dxa"/>
            <w:gridSpan w:val="2"/>
            <w:tcBorders>
              <w:top w:val="single" w:sz="4" w:space="0" w:color="auto"/>
              <w:right w:val="single" w:sz="4" w:space="0" w:color="auto"/>
            </w:tcBorders>
          </w:tcPr>
          <w:p w:rsidR="00FB79E5" w:rsidRPr="00584FA0" w:rsidRDefault="00787B01" w:rsidP="00585875">
            <w:pPr>
              <w:pStyle w:val="NoSpacing"/>
              <w:rPr>
                <w:b/>
                <w:sz w:val="22"/>
                <w:szCs w:val="22"/>
              </w:rPr>
            </w:pPr>
            <w:r w:rsidRPr="00584FA0">
              <w:rPr>
                <w:b/>
                <w:sz w:val="22"/>
                <w:szCs w:val="22"/>
              </w:rPr>
              <w:t>Course objectives:</w:t>
            </w:r>
          </w:p>
        </w:tc>
        <w:tc>
          <w:tcPr>
            <w:tcW w:w="5850" w:type="dxa"/>
            <w:gridSpan w:val="4"/>
            <w:tcBorders>
              <w:left w:val="single" w:sz="4" w:space="0" w:color="auto"/>
            </w:tcBorders>
          </w:tcPr>
          <w:p w:rsidR="00FB79E5" w:rsidRDefault="00787B01" w:rsidP="007A7534">
            <w:pPr>
              <w:autoSpaceDE w:val="0"/>
              <w:autoSpaceDN w:val="0"/>
              <w:adjustRightInd w:val="0"/>
              <w:jc w:val="both"/>
              <w:rPr>
                <w:color w:val="000000"/>
                <w:sz w:val="22"/>
                <w:szCs w:val="22"/>
                <w:shd w:val="clear" w:color="auto" w:fill="FFFFFF"/>
              </w:rPr>
            </w:pPr>
            <w:r w:rsidRPr="001B5B8A">
              <w:rPr>
                <w:color w:val="000000"/>
                <w:sz w:val="22"/>
                <w:szCs w:val="22"/>
                <w:shd w:val="clear" w:color="auto" w:fill="FFFFFF"/>
              </w:rPr>
              <w:t>The aim of the course is acquaintance with the essential concepts of medical physics and application of physical methods in modern medicine with particular emphasis on the understanding of diagnostic and therapeutic methods in which radiation is used.</w:t>
            </w:r>
          </w:p>
          <w:p w:rsidR="00787B01" w:rsidRPr="001910E4" w:rsidRDefault="00787B01" w:rsidP="007A7534">
            <w:pPr>
              <w:autoSpaceDE w:val="0"/>
              <w:autoSpaceDN w:val="0"/>
              <w:adjustRightInd w:val="0"/>
              <w:jc w:val="both"/>
              <w:rPr>
                <w:rFonts w:eastAsia="Calibri"/>
                <w:sz w:val="22"/>
                <w:szCs w:val="22"/>
              </w:rPr>
            </w:pPr>
          </w:p>
        </w:tc>
      </w:tr>
      <w:tr w:rsidR="00FB79E5" w:rsidRPr="00584FA0" w:rsidTr="007A7534">
        <w:tc>
          <w:tcPr>
            <w:tcW w:w="3078" w:type="dxa"/>
            <w:gridSpan w:val="2"/>
            <w:tcBorders>
              <w:right w:val="single" w:sz="4" w:space="0" w:color="auto"/>
            </w:tcBorders>
          </w:tcPr>
          <w:p w:rsidR="00FB79E5" w:rsidRPr="00584FA0" w:rsidRDefault="00787B01" w:rsidP="00787B01">
            <w:pPr>
              <w:pStyle w:val="NoSpacing"/>
              <w:rPr>
                <w:b/>
                <w:sz w:val="22"/>
                <w:szCs w:val="22"/>
              </w:rPr>
            </w:pPr>
            <w:r w:rsidRPr="00584FA0">
              <w:rPr>
                <w:b/>
                <w:sz w:val="22"/>
                <w:szCs w:val="22"/>
              </w:rPr>
              <w:t xml:space="preserve">Course description </w:t>
            </w:r>
          </w:p>
        </w:tc>
        <w:tc>
          <w:tcPr>
            <w:tcW w:w="5850" w:type="dxa"/>
            <w:gridSpan w:val="4"/>
            <w:tcBorders>
              <w:left w:val="single" w:sz="4" w:space="0" w:color="auto"/>
            </w:tcBorders>
          </w:tcPr>
          <w:p w:rsidR="00FB79E5" w:rsidRDefault="00787B01" w:rsidP="005F6081">
            <w:pPr>
              <w:pStyle w:val="NormalWeb"/>
              <w:shd w:val="clear" w:color="auto" w:fill="FFFFFF"/>
              <w:spacing w:before="0" w:beforeAutospacing="0" w:after="0" w:afterAutospacing="0"/>
              <w:jc w:val="both"/>
              <w:rPr>
                <w:rFonts w:eastAsiaTheme="minorHAnsi"/>
                <w:sz w:val="22"/>
                <w:szCs w:val="22"/>
              </w:rPr>
            </w:pPr>
            <w:r w:rsidRPr="001B5B8A">
              <w:rPr>
                <w:rFonts w:eastAsiaTheme="minorHAnsi"/>
                <w:sz w:val="22"/>
                <w:szCs w:val="22"/>
              </w:rPr>
              <w:t>Clinical radiotherapy. Properties and application of radiotherapy units: kV X-ray therapy units, Co-60 units and linear accelerators.</w:t>
            </w:r>
            <w:r>
              <w:rPr>
                <w:rFonts w:eastAsiaTheme="minorHAnsi"/>
                <w:sz w:val="22"/>
                <w:szCs w:val="22"/>
              </w:rPr>
              <w:t xml:space="preserve"> </w:t>
            </w:r>
            <w:r w:rsidRPr="001B5B8A">
              <w:rPr>
                <w:rFonts w:eastAsiaTheme="minorHAnsi"/>
                <w:sz w:val="22"/>
                <w:szCs w:val="22"/>
              </w:rPr>
              <w:t>Imaging in radiotherapy: conventional X-ray unit, simulator, CT simulator, portal imaging, cone beam CT (CBCT).</w:t>
            </w:r>
            <w:r>
              <w:rPr>
                <w:rFonts w:eastAsiaTheme="minorHAnsi"/>
                <w:sz w:val="22"/>
                <w:szCs w:val="22"/>
              </w:rPr>
              <w:t xml:space="preserve"> </w:t>
            </w:r>
            <w:r w:rsidRPr="001B5B8A">
              <w:rPr>
                <w:rFonts w:eastAsiaTheme="minorHAnsi"/>
                <w:sz w:val="22"/>
                <w:szCs w:val="22"/>
              </w:rPr>
              <w:t>Radiotherapy treatment planning process. Computerised treatment planning: algorithms, implementation, speed, approximations and verification.</w:t>
            </w:r>
            <w:r>
              <w:rPr>
                <w:rFonts w:eastAsiaTheme="minorHAnsi"/>
                <w:sz w:val="22"/>
                <w:szCs w:val="22"/>
              </w:rPr>
              <w:t xml:space="preserve"> </w:t>
            </w:r>
            <w:r w:rsidRPr="001B5B8A">
              <w:rPr>
                <w:rFonts w:eastAsiaTheme="minorHAnsi"/>
                <w:sz w:val="22"/>
                <w:szCs w:val="22"/>
              </w:rPr>
              <w:t>Brachytherapy: radiation sources, clinical techniques, source calibration, treatment planning and quality assurance.</w:t>
            </w:r>
            <w:r>
              <w:rPr>
                <w:rFonts w:eastAsiaTheme="minorHAnsi"/>
                <w:sz w:val="22"/>
                <w:szCs w:val="22"/>
              </w:rPr>
              <w:t xml:space="preserve"> </w:t>
            </w:r>
            <w:r w:rsidRPr="001B5B8A">
              <w:rPr>
                <w:rFonts w:eastAsiaTheme="minorHAnsi"/>
                <w:sz w:val="22"/>
                <w:szCs w:val="22"/>
              </w:rPr>
              <w:t>Radionuclides, radioactivity measurements and radiation detectors in nuclear medicine.</w:t>
            </w:r>
            <w:r>
              <w:rPr>
                <w:rFonts w:eastAsiaTheme="minorHAnsi"/>
                <w:sz w:val="22"/>
                <w:szCs w:val="22"/>
              </w:rPr>
              <w:t xml:space="preserve"> </w:t>
            </w:r>
            <w:r w:rsidRPr="001B5B8A">
              <w:rPr>
                <w:rFonts w:eastAsiaTheme="minorHAnsi"/>
                <w:sz w:val="22"/>
                <w:szCs w:val="22"/>
              </w:rPr>
              <w:t>Principles of radionuclide imaging (gamma camera, SPECT, PET). Diagnostic radiology imaging (X-ray, CT). Image recons</w:t>
            </w:r>
            <w:r>
              <w:rPr>
                <w:rFonts w:eastAsiaTheme="minorHAnsi"/>
                <w:sz w:val="22"/>
                <w:szCs w:val="22"/>
              </w:rPr>
              <w:t xml:space="preserve">truction from projections. </w:t>
            </w:r>
            <w:r w:rsidRPr="001B5B8A">
              <w:rPr>
                <w:rFonts w:eastAsiaTheme="minorHAnsi"/>
                <w:sz w:val="22"/>
                <w:szCs w:val="22"/>
              </w:rPr>
              <w:t>Hybrid imaging techniques (SPECT/CT, PET/CT).</w:t>
            </w:r>
            <w:r>
              <w:rPr>
                <w:rFonts w:eastAsiaTheme="minorHAnsi"/>
                <w:sz w:val="22"/>
                <w:szCs w:val="22"/>
              </w:rPr>
              <w:t xml:space="preserve"> </w:t>
            </w:r>
            <w:r w:rsidRPr="001B5B8A">
              <w:rPr>
                <w:rFonts w:eastAsiaTheme="minorHAnsi"/>
                <w:sz w:val="22"/>
                <w:szCs w:val="22"/>
              </w:rPr>
              <w:t>Radiation protection in medicine. Introduction to radiobiology</w:t>
            </w:r>
            <w:r>
              <w:rPr>
                <w:rFonts w:eastAsiaTheme="minorHAnsi"/>
                <w:sz w:val="22"/>
                <w:szCs w:val="22"/>
              </w:rPr>
              <w:t xml:space="preserve">. </w:t>
            </w:r>
            <w:r w:rsidRPr="001B5B8A">
              <w:rPr>
                <w:rFonts w:eastAsiaTheme="minorHAnsi"/>
                <w:sz w:val="22"/>
                <w:szCs w:val="22"/>
              </w:rPr>
              <w:t>Exercises, demonstrations and seminars are following lectures by content</w:t>
            </w:r>
          </w:p>
          <w:p w:rsidR="00787B01" w:rsidRPr="00E203DB" w:rsidRDefault="00787B01" w:rsidP="005F6081">
            <w:pPr>
              <w:pStyle w:val="NormalWeb"/>
              <w:shd w:val="clear" w:color="auto" w:fill="FFFFFF"/>
              <w:spacing w:before="0" w:beforeAutospacing="0" w:after="0" w:afterAutospacing="0"/>
              <w:jc w:val="both"/>
              <w:rPr>
                <w:color w:val="000000"/>
                <w:sz w:val="22"/>
                <w:szCs w:val="22"/>
                <w:shd w:val="clear" w:color="auto" w:fill="FFFFFF"/>
              </w:rPr>
            </w:pPr>
          </w:p>
        </w:tc>
      </w:tr>
      <w:tr w:rsidR="00FB79E5" w:rsidRPr="00584FA0" w:rsidTr="007A7534">
        <w:tc>
          <w:tcPr>
            <w:tcW w:w="3078" w:type="dxa"/>
            <w:gridSpan w:val="2"/>
            <w:tcBorders>
              <w:right w:val="single" w:sz="4" w:space="0" w:color="auto"/>
            </w:tcBorders>
          </w:tcPr>
          <w:p w:rsidR="00FB79E5" w:rsidRPr="00584FA0" w:rsidRDefault="00FB79E5" w:rsidP="00585875">
            <w:pPr>
              <w:pStyle w:val="NoSpacing"/>
              <w:rPr>
                <w:b/>
                <w:sz w:val="22"/>
                <w:szCs w:val="22"/>
              </w:rPr>
            </w:pPr>
            <w:r w:rsidRPr="00584FA0">
              <w:rPr>
                <w:b/>
                <w:sz w:val="22"/>
                <w:szCs w:val="22"/>
              </w:rPr>
              <w:t xml:space="preserve"> Learning outcomes:</w:t>
            </w:r>
          </w:p>
        </w:tc>
        <w:tc>
          <w:tcPr>
            <w:tcW w:w="5850" w:type="dxa"/>
            <w:gridSpan w:val="4"/>
            <w:tcBorders>
              <w:left w:val="single" w:sz="4" w:space="0" w:color="auto"/>
            </w:tcBorders>
          </w:tcPr>
          <w:p w:rsidR="00FB79E5" w:rsidRPr="001910E4" w:rsidRDefault="00FB79E5" w:rsidP="00932508">
            <w:pPr>
              <w:pStyle w:val="ListParagraph"/>
              <w:ind w:left="0"/>
              <w:jc w:val="both"/>
              <w:rPr>
                <w:b/>
                <w:sz w:val="22"/>
                <w:szCs w:val="22"/>
              </w:rPr>
            </w:pPr>
            <w:r w:rsidRPr="001910E4">
              <w:rPr>
                <w:b/>
                <w:sz w:val="22"/>
                <w:szCs w:val="22"/>
              </w:rPr>
              <w:t xml:space="preserve">Specific Course Learning Objectives Include: </w:t>
            </w:r>
          </w:p>
          <w:p w:rsidR="00787B01" w:rsidRDefault="00787B01" w:rsidP="00787B01">
            <w:pPr>
              <w:pStyle w:val="NoSpacing"/>
              <w:numPr>
                <w:ilvl w:val="0"/>
                <w:numId w:val="35"/>
              </w:numPr>
              <w:spacing w:before="60"/>
              <w:jc w:val="both"/>
            </w:pPr>
            <w:r w:rsidRPr="001B5B8A">
              <w:rPr>
                <w:sz w:val="22"/>
                <w:szCs w:val="22"/>
              </w:rPr>
              <w:t>use the acquired knowledge in the field of radioactivity for solving the problems related to the measurement of radioactivity, the assessment of the absorbed dose in imaging techniques and radionuclide therapy</w:t>
            </w:r>
          </w:p>
          <w:p w:rsidR="00787B01" w:rsidRDefault="00787B01" w:rsidP="00787B01">
            <w:pPr>
              <w:pStyle w:val="NoSpacing"/>
              <w:numPr>
                <w:ilvl w:val="0"/>
                <w:numId w:val="35"/>
              </w:numPr>
              <w:spacing w:before="60"/>
              <w:jc w:val="both"/>
            </w:pPr>
            <w:r w:rsidRPr="001B5B8A">
              <w:rPr>
                <w:sz w:val="22"/>
                <w:szCs w:val="22"/>
              </w:rPr>
              <w:t>understand relationship between the interaction of radiation and dosimetric quantities: kerma, exposure and absorbed dose</w:t>
            </w:r>
          </w:p>
          <w:p w:rsidR="00787B01" w:rsidRDefault="00787B01" w:rsidP="00787B01">
            <w:pPr>
              <w:pStyle w:val="NoSpacing"/>
              <w:numPr>
                <w:ilvl w:val="0"/>
                <w:numId w:val="35"/>
              </w:numPr>
              <w:spacing w:before="60"/>
              <w:jc w:val="both"/>
            </w:pPr>
            <w:r w:rsidRPr="001B5B8A">
              <w:rPr>
                <w:sz w:val="22"/>
                <w:szCs w:val="22"/>
              </w:rPr>
              <w:t>apply dosimetric concepts and calculate absorbed doses in photon and electron beam radiotherapy using dosimetry functions such as Percentage Depth Dose (PDD) and the Tissue-Phantom dose Ratio (TPR)</w:t>
            </w:r>
          </w:p>
          <w:p w:rsidR="00787B01" w:rsidRDefault="00787B01" w:rsidP="00787B01">
            <w:pPr>
              <w:pStyle w:val="NoSpacing"/>
              <w:numPr>
                <w:ilvl w:val="0"/>
                <w:numId w:val="35"/>
              </w:numPr>
              <w:spacing w:before="60"/>
              <w:jc w:val="both"/>
            </w:pPr>
            <w:r w:rsidRPr="001B5B8A">
              <w:rPr>
                <w:sz w:val="22"/>
                <w:szCs w:val="22"/>
              </w:rPr>
              <w:lastRenderedPageBreak/>
              <w:t>qualitatively describe the principles of operation and purposes of the most important radiotherapy devices</w:t>
            </w:r>
          </w:p>
          <w:p w:rsidR="00787B01" w:rsidRDefault="00787B01" w:rsidP="00787B01">
            <w:pPr>
              <w:pStyle w:val="NoSpacing"/>
              <w:numPr>
                <w:ilvl w:val="0"/>
                <w:numId w:val="35"/>
              </w:numPr>
              <w:spacing w:before="60"/>
              <w:jc w:val="both"/>
            </w:pPr>
            <w:r w:rsidRPr="001B5B8A">
              <w:rPr>
                <w:sz w:val="22"/>
                <w:szCs w:val="22"/>
              </w:rPr>
              <w:t>estimate absolute and relative doses using appropriate dosimeters</w:t>
            </w:r>
          </w:p>
          <w:p w:rsidR="00787B01" w:rsidRDefault="00787B01" w:rsidP="00787B01">
            <w:pPr>
              <w:pStyle w:val="NoSpacing"/>
              <w:numPr>
                <w:ilvl w:val="0"/>
                <w:numId w:val="35"/>
              </w:numPr>
              <w:spacing w:before="60"/>
              <w:jc w:val="both"/>
            </w:pPr>
            <w:r w:rsidRPr="001B5B8A">
              <w:rPr>
                <w:sz w:val="22"/>
                <w:szCs w:val="22"/>
              </w:rPr>
              <w:t>demonstrate knowledge of the principles of choice of parameters in the treatment planning of a specific localization in radiotherapy</w:t>
            </w:r>
          </w:p>
          <w:p w:rsidR="00787B01" w:rsidRDefault="00787B01" w:rsidP="00787B01">
            <w:pPr>
              <w:pStyle w:val="NoSpacing"/>
              <w:numPr>
                <w:ilvl w:val="0"/>
                <w:numId w:val="35"/>
              </w:numPr>
              <w:spacing w:before="60"/>
              <w:jc w:val="both"/>
            </w:pPr>
            <w:r w:rsidRPr="001B5B8A">
              <w:rPr>
                <w:sz w:val="22"/>
                <w:szCs w:val="22"/>
              </w:rPr>
              <w:t>understand importance and methods of using imaging techniques in radiotherapy</w:t>
            </w:r>
          </w:p>
          <w:p w:rsidR="00787B01" w:rsidRDefault="00787B01" w:rsidP="00787B01">
            <w:pPr>
              <w:pStyle w:val="NoSpacing"/>
              <w:numPr>
                <w:ilvl w:val="0"/>
                <w:numId w:val="35"/>
              </w:numPr>
              <w:spacing w:before="60"/>
              <w:jc w:val="both"/>
            </w:pPr>
            <w:r w:rsidRPr="001B5B8A">
              <w:rPr>
                <w:sz w:val="22"/>
                <w:szCs w:val="22"/>
              </w:rPr>
              <w:t>demonstrate knowledge of the properties and use of the main radionuclides in brachytherapy with an understanding of the importance of the implementation of the quality assurance program, with emphasis on the source calibration</w:t>
            </w:r>
          </w:p>
          <w:p w:rsidR="00787B01" w:rsidRDefault="00787B01" w:rsidP="00787B01">
            <w:pPr>
              <w:pStyle w:val="NoSpacing"/>
              <w:numPr>
                <w:ilvl w:val="0"/>
                <w:numId w:val="35"/>
              </w:numPr>
              <w:spacing w:before="60"/>
              <w:jc w:val="both"/>
            </w:pPr>
            <w:r w:rsidRPr="001B5B8A">
              <w:rPr>
                <w:sz w:val="22"/>
                <w:szCs w:val="22"/>
              </w:rPr>
              <w:t>distinguish among methods of acquisition /formation of medical images and parameters important for determining the quality of medical imaging in radiology and nuclear medicine</w:t>
            </w:r>
          </w:p>
          <w:p w:rsidR="00787B01" w:rsidRDefault="00787B01" w:rsidP="00787B01">
            <w:pPr>
              <w:pStyle w:val="NoSpacing"/>
              <w:numPr>
                <w:ilvl w:val="0"/>
                <w:numId w:val="35"/>
              </w:numPr>
              <w:spacing w:before="60"/>
              <w:jc w:val="both"/>
            </w:pPr>
            <w:r w:rsidRPr="001B5B8A">
              <w:rPr>
                <w:sz w:val="22"/>
                <w:szCs w:val="22"/>
              </w:rPr>
              <w:t>understand the problem of the reconstruction of images from projections, advantages over planar imaging and limitations</w:t>
            </w:r>
          </w:p>
          <w:p w:rsidR="00787B01" w:rsidRDefault="00787B01" w:rsidP="00787B01">
            <w:pPr>
              <w:pStyle w:val="NoSpacing"/>
              <w:numPr>
                <w:ilvl w:val="0"/>
                <w:numId w:val="35"/>
              </w:numPr>
              <w:spacing w:before="60"/>
              <w:jc w:val="both"/>
            </w:pPr>
            <w:r w:rsidRPr="001B5B8A">
              <w:rPr>
                <w:sz w:val="22"/>
                <w:szCs w:val="22"/>
              </w:rPr>
              <w:t>demonstrate the basic knowledge of radiobiology with an emphasis on the practical use of the models in radiotherapy</w:t>
            </w:r>
          </w:p>
          <w:p w:rsidR="00FB79E5" w:rsidRPr="001910E4" w:rsidRDefault="00787B01" w:rsidP="00787B01">
            <w:pPr>
              <w:spacing w:line="276" w:lineRule="auto"/>
              <w:jc w:val="both"/>
            </w:pPr>
            <w:r w:rsidRPr="001B5B8A">
              <w:rPr>
                <w:sz w:val="22"/>
                <w:szCs w:val="22"/>
              </w:rPr>
              <w:t>demonstrate knowledge of the basic principles of radiation protection and security of the sources in radiology, radiotherapy and nuclear medicine</w:t>
            </w:r>
            <w:r w:rsidRPr="001910E4">
              <w:t xml:space="preserve"> </w:t>
            </w:r>
          </w:p>
        </w:tc>
      </w:tr>
      <w:tr w:rsidR="00FA69A0" w:rsidRPr="00584FA0" w:rsidTr="00BB7518">
        <w:tc>
          <w:tcPr>
            <w:tcW w:w="8928" w:type="dxa"/>
            <w:gridSpan w:val="6"/>
            <w:shd w:val="clear" w:color="auto" w:fill="B8CCE4"/>
          </w:tcPr>
          <w:p w:rsidR="00FA69A0" w:rsidRPr="001910E4" w:rsidRDefault="00FA69A0" w:rsidP="00585875">
            <w:pPr>
              <w:pStyle w:val="NoSpacing"/>
              <w:jc w:val="center"/>
              <w:rPr>
                <w:b/>
                <w:sz w:val="22"/>
                <w:szCs w:val="22"/>
              </w:rPr>
            </w:pPr>
            <w:r w:rsidRPr="001910E4">
              <w:rPr>
                <w:b/>
                <w:sz w:val="22"/>
                <w:szCs w:val="22"/>
              </w:rPr>
              <w:lastRenderedPageBreak/>
              <w:t>Contribution on student load (must correspond with learning outcomes)</w:t>
            </w:r>
          </w:p>
        </w:tc>
      </w:tr>
      <w:tr w:rsidR="00FB79E5" w:rsidRPr="00584FA0" w:rsidTr="00BB7518">
        <w:tc>
          <w:tcPr>
            <w:tcW w:w="3617" w:type="dxa"/>
            <w:gridSpan w:val="3"/>
            <w:tcBorders>
              <w:right w:val="single" w:sz="4" w:space="0" w:color="auto"/>
            </w:tcBorders>
            <w:shd w:val="clear" w:color="auto" w:fill="B8CCE4"/>
          </w:tcPr>
          <w:p w:rsidR="00FB79E5" w:rsidRPr="001910E4" w:rsidRDefault="00FB79E5" w:rsidP="00585875">
            <w:pPr>
              <w:rPr>
                <w:b/>
                <w:sz w:val="22"/>
                <w:szCs w:val="22"/>
              </w:rPr>
            </w:pPr>
            <w:r w:rsidRPr="001910E4">
              <w:rPr>
                <w:b/>
                <w:sz w:val="22"/>
                <w:szCs w:val="22"/>
              </w:rPr>
              <w:t xml:space="preserve">Activity </w:t>
            </w:r>
          </w:p>
        </w:tc>
        <w:tc>
          <w:tcPr>
            <w:tcW w:w="1425" w:type="dxa"/>
            <w:tcBorders>
              <w:left w:val="single" w:sz="4" w:space="0" w:color="auto"/>
              <w:right w:val="single" w:sz="4" w:space="0" w:color="auto"/>
            </w:tcBorders>
            <w:shd w:val="clear" w:color="auto" w:fill="B8CCE4"/>
          </w:tcPr>
          <w:p w:rsidR="00FB79E5" w:rsidRPr="001910E4" w:rsidRDefault="00FB79E5" w:rsidP="00585875">
            <w:pPr>
              <w:rPr>
                <w:b/>
                <w:sz w:val="22"/>
                <w:szCs w:val="22"/>
              </w:rPr>
            </w:pPr>
            <w:r w:rsidRPr="001910E4">
              <w:rPr>
                <w:b/>
                <w:sz w:val="22"/>
                <w:szCs w:val="22"/>
              </w:rPr>
              <w:t>Hours</w:t>
            </w:r>
          </w:p>
        </w:tc>
        <w:tc>
          <w:tcPr>
            <w:tcW w:w="1770" w:type="dxa"/>
            <w:tcBorders>
              <w:left w:val="single" w:sz="4" w:space="0" w:color="auto"/>
              <w:right w:val="single" w:sz="4" w:space="0" w:color="auto"/>
            </w:tcBorders>
            <w:shd w:val="clear" w:color="auto" w:fill="B8CCE4"/>
          </w:tcPr>
          <w:p w:rsidR="00FB79E5" w:rsidRPr="001910E4" w:rsidRDefault="00FB79E5" w:rsidP="00585875">
            <w:pPr>
              <w:rPr>
                <w:b/>
                <w:sz w:val="22"/>
                <w:szCs w:val="22"/>
              </w:rPr>
            </w:pPr>
            <w:r w:rsidRPr="001910E4">
              <w:rPr>
                <w:b/>
                <w:sz w:val="22"/>
                <w:szCs w:val="22"/>
              </w:rPr>
              <w:t>week</w:t>
            </w:r>
          </w:p>
        </w:tc>
        <w:tc>
          <w:tcPr>
            <w:tcW w:w="2116" w:type="dxa"/>
            <w:tcBorders>
              <w:left w:val="single" w:sz="4" w:space="0" w:color="auto"/>
            </w:tcBorders>
            <w:shd w:val="clear" w:color="auto" w:fill="B8CCE4"/>
          </w:tcPr>
          <w:p w:rsidR="00FB79E5" w:rsidRPr="001910E4" w:rsidRDefault="00FB79E5" w:rsidP="00585875">
            <w:pPr>
              <w:rPr>
                <w:b/>
                <w:sz w:val="22"/>
                <w:szCs w:val="22"/>
              </w:rPr>
            </w:pPr>
            <w:r w:rsidRPr="001910E4">
              <w:rPr>
                <w:b/>
                <w:sz w:val="22"/>
                <w:szCs w:val="22"/>
              </w:rPr>
              <w:t xml:space="preserve">Total /hours </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Lessions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15</w:t>
            </w:r>
          </w:p>
        </w:tc>
        <w:tc>
          <w:tcPr>
            <w:tcW w:w="2116" w:type="dxa"/>
            <w:tcBorders>
              <w:left w:val="single" w:sz="4" w:space="0" w:color="auto"/>
            </w:tcBorders>
            <w:shd w:val="clear" w:color="auto" w:fill="FFFFFF"/>
          </w:tcPr>
          <w:p w:rsidR="006752C5" w:rsidRPr="00A237C2" w:rsidRDefault="006752C5" w:rsidP="006752C5">
            <w:pPr>
              <w:spacing w:before="60"/>
              <w:jc w:val="center"/>
            </w:pPr>
            <w:r w:rsidRPr="00A237C2">
              <w:t>30</w:t>
            </w:r>
          </w:p>
        </w:tc>
      </w:tr>
      <w:tr w:rsidR="006752C5" w:rsidRPr="00584FA0" w:rsidTr="00BB7518">
        <w:trPr>
          <w:trHeight w:val="215"/>
        </w:trPr>
        <w:tc>
          <w:tcPr>
            <w:tcW w:w="3617" w:type="dxa"/>
            <w:gridSpan w:val="3"/>
            <w:tcBorders>
              <w:right w:val="single" w:sz="4" w:space="0" w:color="auto"/>
            </w:tcBorders>
            <w:shd w:val="clear" w:color="auto" w:fill="FFFFFF"/>
          </w:tcPr>
          <w:p w:rsidR="006752C5" w:rsidRPr="00A237C2" w:rsidRDefault="006752C5" w:rsidP="006752C5">
            <w:pPr>
              <w:spacing w:before="60"/>
            </w:pPr>
            <w:r>
              <w:t>Theoritocal exercises</w:t>
            </w:r>
            <w:r w:rsidRPr="00A237C2">
              <w:t>/</w:t>
            </w:r>
            <w:r>
              <w:t>experiments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5</w:t>
            </w:r>
          </w:p>
        </w:tc>
        <w:tc>
          <w:tcPr>
            <w:tcW w:w="2116" w:type="dxa"/>
            <w:tcBorders>
              <w:left w:val="single" w:sz="4" w:space="0" w:color="auto"/>
            </w:tcBorders>
            <w:shd w:val="clear" w:color="auto" w:fill="FFFFFF"/>
          </w:tcPr>
          <w:p w:rsidR="006752C5" w:rsidRPr="00A237C2" w:rsidRDefault="006752C5" w:rsidP="006752C5">
            <w:pPr>
              <w:spacing w:before="60"/>
              <w:jc w:val="center"/>
            </w:pPr>
            <w:r>
              <w:t>5</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Practical work</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4</w:t>
            </w:r>
          </w:p>
        </w:tc>
        <w:tc>
          <w:tcPr>
            <w:tcW w:w="2116" w:type="dxa"/>
            <w:tcBorders>
              <w:left w:val="single" w:sz="4" w:space="0" w:color="auto"/>
            </w:tcBorders>
            <w:shd w:val="clear" w:color="auto" w:fill="FFFFFF"/>
          </w:tcPr>
          <w:p w:rsidR="006752C5" w:rsidRPr="00A237C2" w:rsidRDefault="006752C5" w:rsidP="006752C5">
            <w:pPr>
              <w:spacing w:before="60"/>
              <w:jc w:val="center"/>
            </w:pPr>
            <w:r>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Contact with lecturer/consultations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5</w:t>
            </w:r>
          </w:p>
        </w:tc>
        <w:tc>
          <w:tcPr>
            <w:tcW w:w="2116" w:type="dxa"/>
            <w:tcBorders>
              <w:left w:val="single" w:sz="4" w:space="0" w:color="auto"/>
            </w:tcBorders>
            <w:shd w:val="clear" w:color="auto" w:fill="FFFFFF"/>
          </w:tcPr>
          <w:p w:rsidR="006752C5" w:rsidRPr="00A237C2" w:rsidRDefault="006752C5" w:rsidP="006752C5">
            <w:pPr>
              <w:spacing w:before="60"/>
              <w:jc w:val="center"/>
            </w:pPr>
            <w:r>
              <w:t>5</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Field exercises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2116" w:type="dxa"/>
            <w:tcBorders>
              <w:left w:val="single" w:sz="4" w:space="0" w:color="auto"/>
            </w:tcBorders>
            <w:shd w:val="clear" w:color="auto" w:fill="FFFFFF"/>
          </w:tcPr>
          <w:p w:rsidR="006752C5" w:rsidRPr="00A237C2" w:rsidRDefault="006752C5" w:rsidP="006752C5">
            <w:pPr>
              <w:spacing w:before="60"/>
              <w:jc w:val="center"/>
            </w:pPr>
            <w:r>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rsidRPr="00103EF3">
              <w:t>colloquium</w:t>
            </w:r>
            <w:r>
              <w:t>s</w:t>
            </w:r>
            <w:r w:rsidRPr="00A237C2">
              <w:t>,</w:t>
            </w:r>
            <w:r>
              <w:t xml:space="preserve"> seminars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2116" w:type="dxa"/>
            <w:tcBorders>
              <w:left w:val="single" w:sz="4" w:space="0" w:color="auto"/>
            </w:tcBorders>
            <w:shd w:val="clear" w:color="auto" w:fill="FFFFFF"/>
          </w:tcPr>
          <w:p w:rsidR="006752C5" w:rsidRPr="00A237C2" w:rsidRDefault="006752C5" w:rsidP="006752C5">
            <w:pPr>
              <w:spacing w:before="60"/>
              <w:jc w:val="center"/>
            </w:pPr>
            <w:r>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Homework</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5</w:t>
            </w:r>
          </w:p>
        </w:tc>
        <w:tc>
          <w:tcPr>
            <w:tcW w:w="2116" w:type="dxa"/>
            <w:tcBorders>
              <w:left w:val="single" w:sz="4" w:space="0" w:color="auto"/>
            </w:tcBorders>
            <w:shd w:val="clear" w:color="auto" w:fill="FFFFFF"/>
          </w:tcPr>
          <w:p w:rsidR="006752C5" w:rsidRPr="00A237C2" w:rsidRDefault="006752C5" w:rsidP="006752C5">
            <w:pPr>
              <w:spacing w:before="60"/>
              <w:jc w:val="center"/>
            </w:pPr>
            <w:r>
              <w:t>10</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Self study time</w:t>
            </w:r>
            <w:r w:rsidRPr="00A237C2">
              <w:t xml:space="preserve"> </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15</w:t>
            </w:r>
          </w:p>
        </w:tc>
        <w:tc>
          <w:tcPr>
            <w:tcW w:w="2116" w:type="dxa"/>
            <w:tcBorders>
              <w:left w:val="single" w:sz="4" w:space="0" w:color="auto"/>
            </w:tcBorders>
            <w:shd w:val="clear" w:color="auto" w:fill="FFFFFF"/>
          </w:tcPr>
          <w:p w:rsidR="006752C5" w:rsidRPr="00A237C2" w:rsidRDefault="006752C5" w:rsidP="006752C5">
            <w:pPr>
              <w:spacing w:before="60"/>
              <w:jc w:val="center"/>
            </w:pPr>
            <w:r>
              <w:t>15</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Final exam preparation</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9</w:t>
            </w:r>
          </w:p>
        </w:tc>
        <w:tc>
          <w:tcPr>
            <w:tcW w:w="2116" w:type="dxa"/>
            <w:tcBorders>
              <w:left w:val="single" w:sz="4" w:space="0" w:color="auto"/>
            </w:tcBorders>
            <w:shd w:val="clear" w:color="auto" w:fill="FFFFFF"/>
          </w:tcPr>
          <w:p w:rsidR="006752C5" w:rsidRPr="00A237C2" w:rsidRDefault="006752C5" w:rsidP="006752C5">
            <w:pPr>
              <w:spacing w:before="60"/>
              <w:jc w:val="center"/>
            </w:pPr>
            <w:r>
              <w:t>9</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Evaluation time (tests, q</w:t>
            </w:r>
            <w:r w:rsidRPr="00A237C2">
              <w:t xml:space="preserve">uiz, </w:t>
            </w:r>
            <w:r>
              <w:t>final exam</w:t>
            </w:r>
            <w:r w:rsidRPr="00A237C2">
              <w:t>)</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2</w:t>
            </w:r>
          </w:p>
        </w:tc>
        <w:tc>
          <w:tcPr>
            <w:tcW w:w="2116" w:type="dxa"/>
            <w:tcBorders>
              <w:left w:val="single" w:sz="4" w:space="0" w:color="auto"/>
            </w:tcBorders>
            <w:shd w:val="clear" w:color="auto" w:fill="FFFFFF"/>
          </w:tcPr>
          <w:p w:rsidR="006752C5" w:rsidRPr="00A237C2" w:rsidRDefault="006752C5" w:rsidP="006752C5">
            <w:pPr>
              <w:spacing w:before="60"/>
              <w:jc w:val="center"/>
            </w:pPr>
            <w:r w:rsidRPr="00A237C2">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Projects, presentations ,etc.</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w:t>
            </w:r>
          </w:p>
        </w:tc>
        <w:tc>
          <w:tcPr>
            <w:tcW w:w="2116" w:type="dxa"/>
            <w:tcBorders>
              <w:left w:val="single" w:sz="4" w:space="0" w:color="auto"/>
            </w:tcBorders>
            <w:shd w:val="clear" w:color="auto" w:fill="FFFFFF"/>
          </w:tcPr>
          <w:p w:rsidR="006752C5" w:rsidRPr="00A237C2" w:rsidRDefault="006752C5" w:rsidP="006752C5">
            <w:pPr>
              <w:spacing w:before="60"/>
              <w:jc w:val="center"/>
            </w:pPr>
            <w:r w:rsidRPr="00A237C2">
              <w:t>2</w:t>
            </w:r>
          </w:p>
        </w:tc>
      </w:tr>
      <w:tr w:rsidR="0056641E" w:rsidRPr="00584FA0" w:rsidTr="00584FA0">
        <w:trPr>
          <w:trHeight w:val="287"/>
        </w:trPr>
        <w:tc>
          <w:tcPr>
            <w:tcW w:w="3617" w:type="dxa"/>
            <w:gridSpan w:val="3"/>
            <w:tcBorders>
              <w:right w:val="single" w:sz="4" w:space="0" w:color="auto"/>
            </w:tcBorders>
            <w:shd w:val="clear" w:color="auto" w:fill="B8CCE4"/>
          </w:tcPr>
          <w:p w:rsidR="0056641E" w:rsidRPr="001910E4" w:rsidRDefault="0056641E" w:rsidP="00585875">
            <w:pPr>
              <w:rPr>
                <w:b/>
                <w:sz w:val="22"/>
                <w:szCs w:val="22"/>
              </w:rPr>
            </w:pPr>
            <w:r w:rsidRPr="001910E4">
              <w:rPr>
                <w:b/>
                <w:sz w:val="22"/>
                <w:szCs w:val="22"/>
              </w:rPr>
              <w:t>Total</w:t>
            </w:r>
          </w:p>
        </w:tc>
        <w:tc>
          <w:tcPr>
            <w:tcW w:w="1425" w:type="dxa"/>
            <w:tcBorders>
              <w:left w:val="single" w:sz="4" w:space="0" w:color="auto"/>
              <w:right w:val="single" w:sz="4" w:space="0" w:color="auto"/>
            </w:tcBorders>
            <w:shd w:val="clear" w:color="auto" w:fill="B8CCE4"/>
          </w:tcPr>
          <w:p w:rsidR="0056641E" w:rsidRPr="001707AA" w:rsidRDefault="0056641E" w:rsidP="007A54D1">
            <w:pPr>
              <w:jc w:val="center"/>
              <w:rPr>
                <w:b/>
              </w:rPr>
            </w:pPr>
          </w:p>
        </w:tc>
        <w:tc>
          <w:tcPr>
            <w:tcW w:w="1770" w:type="dxa"/>
            <w:tcBorders>
              <w:left w:val="single" w:sz="4" w:space="0" w:color="auto"/>
              <w:right w:val="single" w:sz="4" w:space="0" w:color="auto"/>
            </w:tcBorders>
            <w:shd w:val="clear" w:color="auto" w:fill="B8CCE4"/>
          </w:tcPr>
          <w:p w:rsidR="0056641E" w:rsidRPr="001707AA" w:rsidRDefault="0056641E" w:rsidP="007A54D1">
            <w:pPr>
              <w:jc w:val="center"/>
              <w:rPr>
                <w:b/>
              </w:rPr>
            </w:pPr>
          </w:p>
        </w:tc>
        <w:tc>
          <w:tcPr>
            <w:tcW w:w="2116" w:type="dxa"/>
            <w:tcBorders>
              <w:left w:val="single" w:sz="4" w:space="0" w:color="auto"/>
            </w:tcBorders>
            <w:shd w:val="clear" w:color="auto" w:fill="B8CCE4"/>
          </w:tcPr>
          <w:p w:rsidR="0056641E" w:rsidRPr="001707AA" w:rsidRDefault="00787B01" w:rsidP="007A54D1">
            <w:pPr>
              <w:jc w:val="center"/>
              <w:rPr>
                <w:b/>
              </w:rPr>
            </w:pPr>
            <w:r>
              <w:rPr>
                <w:b/>
              </w:rPr>
              <w:t>9</w:t>
            </w:r>
            <w:r w:rsidR="0056641E" w:rsidRPr="001707AA">
              <w:rPr>
                <w:b/>
              </w:rPr>
              <w:t>0</w:t>
            </w:r>
          </w:p>
        </w:tc>
      </w:tr>
      <w:tr w:rsidR="00FB79E5" w:rsidRPr="00584FA0" w:rsidTr="004C5292">
        <w:tc>
          <w:tcPr>
            <w:tcW w:w="3617" w:type="dxa"/>
            <w:gridSpan w:val="3"/>
          </w:tcPr>
          <w:p w:rsidR="00FB79E5" w:rsidRPr="001910E4" w:rsidRDefault="00FB79E5" w:rsidP="00585875">
            <w:pPr>
              <w:pStyle w:val="NoSpacing"/>
              <w:rPr>
                <w:b/>
                <w:sz w:val="22"/>
                <w:szCs w:val="22"/>
              </w:rPr>
            </w:pPr>
            <w:r w:rsidRPr="001910E4">
              <w:rPr>
                <w:b/>
                <w:sz w:val="22"/>
                <w:szCs w:val="22"/>
              </w:rPr>
              <w:lastRenderedPageBreak/>
              <w:t xml:space="preserve">Teaching methods  </w:t>
            </w:r>
          </w:p>
        </w:tc>
        <w:tc>
          <w:tcPr>
            <w:tcW w:w="5311" w:type="dxa"/>
            <w:gridSpan w:val="3"/>
          </w:tcPr>
          <w:p w:rsidR="00FB79E5" w:rsidRPr="001910E4" w:rsidRDefault="00FB79E5" w:rsidP="00584FA0">
            <w:pPr>
              <w:jc w:val="both"/>
              <w:rPr>
                <w:i/>
                <w:sz w:val="22"/>
                <w:szCs w:val="22"/>
              </w:rPr>
            </w:pPr>
            <w:r w:rsidRPr="001910E4">
              <w:rPr>
                <w:sz w:val="22"/>
                <w:szCs w:val="22"/>
              </w:rPr>
              <w:t>Teaching methodology is based on: Lectures, exercises, seminars and debates.</w:t>
            </w:r>
          </w:p>
        </w:tc>
      </w:tr>
      <w:tr w:rsidR="00FB79E5" w:rsidRPr="00584FA0" w:rsidTr="004C5292">
        <w:tc>
          <w:tcPr>
            <w:tcW w:w="3617" w:type="dxa"/>
            <w:gridSpan w:val="3"/>
          </w:tcPr>
          <w:p w:rsidR="00FB79E5" w:rsidRPr="001910E4" w:rsidRDefault="00FB79E5" w:rsidP="00585875">
            <w:pPr>
              <w:pStyle w:val="NoSpacing"/>
              <w:rPr>
                <w:b/>
                <w:sz w:val="22"/>
                <w:szCs w:val="22"/>
              </w:rPr>
            </w:pPr>
            <w:r w:rsidRPr="001910E4">
              <w:rPr>
                <w:b/>
                <w:sz w:val="22"/>
                <w:szCs w:val="22"/>
              </w:rPr>
              <w:t>Evaluation methods</w:t>
            </w:r>
          </w:p>
        </w:tc>
        <w:tc>
          <w:tcPr>
            <w:tcW w:w="5311" w:type="dxa"/>
            <w:gridSpan w:val="3"/>
          </w:tcPr>
          <w:p w:rsidR="006752C5" w:rsidRDefault="006752C5" w:rsidP="006752C5">
            <w:pPr>
              <w:widowControl w:val="0"/>
              <w:overflowPunct w:val="0"/>
              <w:autoSpaceDE w:val="0"/>
              <w:autoSpaceDN w:val="0"/>
              <w:adjustRightInd w:val="0"/>
              <w:spacing w:before="60"/>
              <w:jc w:val="both"/>
            </w:pPr>
            <w:r w:rsidRPr="00550AB2">
              <w:t>Lecture Attendance 5%</w:t>
            </w:r>
            <w:r>
              <w:t xml:space="preserve">. </w:t>
            </w:r>
            <w:r w:rsidRPr="00550AB2">
              <w:t>Experimental Attendance 5%</w:t>
            </w:r>
            <w:r>
              <w:t xml:space="preserve">. </w:t>
            </w:r>
            <w:r w:rsidRPr="00550AB2">
              <w:t>Homework Exercises 10%</w:t>
            </w:r>
            <w:r>
              <w:t xml:space="preserve">. </w:t>
            </w:r>
            <w:r w:rsidRPr="00550AB2">
              <w:t>First Colloquium 20%</w:t>
            </w:r>
            <w:r>
              <w:t xml:space="preserve">. </w:t>
            </w:r>
            <w:r w:rsidRPr="00550AB2">
              <w:t>Second Colloquium 20%</w:t>
            </w:r>
            <w:r>
              <w:t xml:space="preserve">. </w:t>
            </w:r>
            <w:r w:rsidRPr="00550AB2">
              <w:t>Final exam 40%</w:t>
            </w:r>
          </w:p>
          <w:p w:rsidR="00FB79E5" w:rsidRPr="001910E4" w:rsidRDefault="00FB79E5" w:rsidP="00584FA0">
            <w:pPr>
              <w:pStyle w:val="NoSpacing"/>
              <w:rPr>
                <w:i/>
                <w:sz w:val="22"/>
                <w:szCs w:val="22"/>
              </w:rPr>
            </w:pPr>
          </w:p>
        </w:tc>
      </w:tr>
      <w:tr w:rsidR="00FB79E5" w:rsidRPr="00584FA0" w:rsidTr="00BB7518">
        <w:tc>
          <w:tcPr>
            <w:tcW w:w="8928" w:type="dxa"/>
            <w:gridSpan w:val="6"/>
            <w:shd w:val="clear" w:color="auto" w:fill="B8CCE4"/>
          </w:tcPr>
          <w:p w:rsidR="00FB79E5" w:rsidRPr="001910E4" w:rsidRDefault="00FB79E5" w:rsidP="00585875">
            <w:pPr>
              <w:pStyle w:val="NoSpacing"/>
              <w:rPr>
                <w:b/>
                <w:sz w:val="22"/>
                <w:szCs w:val="22"/>
              </w:rPr>
            </w:pPr>
            <w:r w:rsidRPr="001910E4">
              <w:rPr>
                <w:b/>
                <w:sz w:val="22"/>
                <w:szCs w:val="22"/>
              </w:rPr>
              <w:t>Literature:</w:t>
            </w:r>
          </w:p>
        </w:tc>
      </w:tr>
      <w:tr w:rsidR="00FB79E5" w:rsidRPr="00584FA0" w:rsidTr="004C5292">
        <w:tc>
          <w:tcPr>
            <w:tcW w:w="2718" w:type="dxa"/>
          </w:tcPr>
          <w:p w:rsidR="00FB79E5" w:rsidRPr="00584FA0" w:rsidRDefault="00FB79E5" w:rsidP="00585875">
            <w:pPr>
              <w:pStyle w:val="NoSpacing"/>
              <w:rPr>
                <w:b/>
                <w:sz w:val="22"/>
                <w:szCs w:val="22"/>
              </w:rPr>
            </w:pPr>
            <w:r w:rsidRPr="00584FA0">
              <w:rPr>
                <w:b/>
                <w:sz w:val="22"/>
                <w:szCs w:val="22"/>
              </w:rPr>
              <w:t xml:space="preserve">Basic Literature:  </w:t>
            </w:r>
          </w:p>
          <w:p w:rsidR="00FB79E5" w:rsidRPr="00584FA0" w:rsidRDefault="00FB79E5" w:rsidP="00585875">
            <w:pPr>
              <w:pStyle w:val="NoSpacing"/>
              <w:rPr>
                <w:b/>
                <w:sz w:val="22"/>
                <w:szCs w:val="22"/>
              </w:rPr>
            </w:pPr>
          </w:p>
        </w:tc>
        <w:tc>
          <w:tcPr>
            <w:tcW w:w="6210" w:type="dxa"/>
            <w:gridSpan w:val="5"/>
          </w:tcPr>
          <w:p w:rsidR="00787B01" w:rsidRPr="00717608" w:rsidRDefault="00787B01" w:rsidP="00787B01">
            <w:pPr>
              <w:pStyle w:val="ListParagraph"/>
              <w:numPr>
                <w:ilvl w:val="0"/>
                <w:numId w:val="23"/>
              </w:numPr>
              <w:autoSpaceDE w:val="0"/>
              <w:autoSpaceDN w:val="0"/>
              <w:adjustRightInd w:val="0"/>
              <w:jc w:val="both"/>
              <w:rPr>
                <w:rFonts w:eastAsia="Calibri"/>
                <w:sz w:val="22"/>
                <w:szCs w:val="22"/>
                <w:lang w:val="sq-AL"/>
              </w:rPr>
            </w:pPr>
            <w:r w:rsidRPr="0011538A">
              <w:t>D.R. Dance</w:t>
            </w:r>
            <w:r>
              <w:t>,</w:t>
            </w:r>
            <w:r w:rsidRPr="0011538A">
              <w:t xml:space="preserve"> S. Christofides</w:t>
            </w:r>
            <w:r>
              <w:t>,</w:t>
            </w:r>
            <w:r w:rsidRPr="0011538A">
              <w:t xml:space="preserve"> A.D.A. Maidment</w:t>
            </w:r>
            <w:r>
              <w:t>,</w:t>
            </w:r>
            <w:r w:rsidRPr="0011538A">
              <w:t xml:space="preserve"> I.D. McLean</w:t>
            </w:r>
            <w:r>
              <w:t xml:space="preserve"> and</w:t>
            </w:r>
            <w:r w:rsidRPr="0011538A">
              <w:t xml:space="preserve"> K.H. Ng</w:t>
            </w:r>
            <w:r>
              <w:t>:Radiotherapy Physics: a handbook for</w:t>
            </w:r>
            <w:r w:rsidRPr="0011538A">
              <w:t xml:space="preserve"> </w:t>
            </w:r>
            <w:r>
              <w:t>teachers and stud</w:t>
            </w:r>
            <w:r w:rsidRPr="0011538A">
              <w:t>ents</w:t>
            </w:r>
            <w:r>
              <w:t xml:space="preserve">, IAEA 2014. </w:t>
            </w:r>
            <w:r w:rsidRPr="003C3AF9">
              <w:rPr>
                <w:rFonts w:ascii="Arial" w:hAnsi="Arial" w:cs="Arial"/>
                <w:color w:val="222222"/>
                <w:sz w:val="21"/>
                <w:szCs w:val="21"/>
              </w:rPr>
              <w:t xml:space="preserve"> </w:t>
            </w:r>
          </w:p>
          <w:p w:rsidR="00787B01" w:rsidRDefault="00787B01" w:rsidP="00787B01">
            <w:pPr>
              <w:pStyle w:val="ListParagraph"/>
              <w:numPr>
                <w:ilvl w:val="0"/>
                <w:numId w:val="23"/>
              </w:numPr>
              <w:autoSpaceDE w:val="0"/>
              <w:autoSpaceDN w:val="0"/>
              <w:adjustRightInd w:val="0"/>
              <w:jc w:val="both"/>
            </w:pPr>
            <w:r w:rsidRPr="00717608">
              <w:rPr>
                <w:sz w:val="22"/>
                <w:szCs w:val="22"/>
              </w:rPr>
              <w:t>Podgorsak E.B. Review of radiation oncology physics, IAEA, Vienna, Austria 2003. (dostupno i preko interneta)</w:t>
            </w:r>
          </w:p>
          <w:p w:rsidR="00787B01" w:rsidRDefault="00787B01" w:rsidP="00787B01">
            <w:pPr>
              <w:pStyle w:val="ListParagraph"/>
              <w:numPr>
                <w:ilvl w:val="0"/>
                <w:numId w:val="23"/>
              </w:numPr>
              <w:autoSpaceDE w:val="0"/>
              <w:autoSpaceDN w:val="0"/>
              <w:adjustRightInd w:val="0"/>
              <w:jc w:val="both"/>
            </w:pPr>
            <w:r w:rsidRPr="00717608">
              <w:rPr>
                <w:sz w:val="22"/>
                <w:szCs w:val="22"/>
              </w:rPr>
              <w:t>Cherry S.R., Sorenson J.A., Phelps M.E. Physics in nuclear medicine, 3rd ed. Saunders, An Imprint of Elsevier Science, USA 2003.</w:t>
            </w:r>
          </w:p>
          <w:p w:rsidR="00787B01" w:rsidRPr="003C3AF9" w:rsidRDefault="00787B01" w:rsidP="00787B01">
            <w:pPr>
              <w:pStyle w:val="ListParagraph"/>
              <w:numPr>
                <w:ilvl w:val="0"/>
                <w:numId w:val="23"/>
              </w:numPr>
              <w:autoSpaceDE w:val="0"/>
              <w:autoSpaceDN w:val="0"/>
              <w:adjustRightInd w:val="0"/>
              <w:jc w:val="both"/>
            </w:pPr>
            <w:r w:rsidRPr="00717608">
              <w:rPr>
                <w:sz w:val="22"/>
                <w:szCs w:val="22"/>
              </w:rPr>
              <w:t>Bushberg J.T., Seibert J.A., Leidholdt E.M., Boone J.M. The essential physics of medical imaging. Williams &amp; Wilkins, Baltimore 1995.</w:t>
            </w:r>
          </w:p>
          <w:p w:rsidR="00787B01" w:rsidRDefault="00787B01" w:rsidP="00787B01">
            <w:pPr>
              <w:pStyle w:val="ListParagraph"/>
              <w:numPr>
                <w:ilvl w:val="0"/>
                <w:numId w:val="23"/>
              </w:numPr>
              <w:autoSpaceDE w:val="0"/>
              <w:autoSpaceDN w:val="0"/>
              <w:adjustRightInd w:val="0"/>
              <w:jc w:val="both"/>
            </w:pPr>
            <w:r w:rsidRPr="006C0E19">
              <w:t>P. Nelson, Freeman, “Biological Physics: Energy, Information,</w:t>
            </w:r>
            <w:r>
              <w:t xml:space="preserve"> Life”, </w:t>
            </w:r>
            <w:r w:rsidRPr="006C0E19">
              <w:t>2008</w:t>
            </w:r>
            <w:r>
              <w:t>.</w:t>
            </w:r>
            <w:r w:rsidRPr="006C0E19">
              <w:t xml:space="preserve"> </w:t>
            </w:r>
          </w:p>
          <w:p w:rsidR="00787B01" w:rsidRPr="00AF678C" w:rsidRDefault="00787B01" w:rsidP="00787B01">
            <w:pPr>
              <w:pStyle w:val="ListParagraph"/>
              <w:numPr>
                <w:ilvl w:val="0"/>
                <w:numId w:val="23"/>
              </w:numPr>
              <w:autoSpaceDE w:val="0"/>
              <w:autoSpaceDN w:val="0"/>
              <w:adjustRightInd w:val="0"/>
              <w:jc w:val="both"/>
            </w:pPr>
            <w:r w:rsidRPr="00AF678C">
              <w:rPr>
                <w:bCs/>
              </w:rPr>
              <w:t xml:space="preserve">Paul Davidovits, Physics in Biology and Medicine, Fourth Edition </w:t>
            </w:r>
            <w:r w:rsidRPr="00AF678C">
              <w:t>A. PRESS, 2013.</w:t>
            </w:r>
          </w:p>
          <w:p w:rsidR="00FB79E5" w:rsidRPr="001910E4" w:rsidRDefault="00FB79E5" w:rsidP="006752C5">
            <w:pPr>
              <w:pStyle w:val="ListParagraph"/>
              <w:jc w:val="both"/>
            </w:pPr>
          </w:p>
        </w:tc>
      </w:tr>
      <w:tr w:rsidR="00FB79E5" w:rsidRPr="00584FA0" w:rsidTr="004C5292">
        <w:tc>
          <w:tcPr>
            <w:tcW w:w="2718" w:type="dxa"/>
          </w:tcPr>
          <w:p w:rsidR="00FB79E5" w:rsidRPr="00584FA0" w:rsidRDefault="00FB79E5" w:rsidP="00585875">
            <w:pPr>
              <w:pStyle w:val="NoSpacing"/>
              <w:rPr>
                <w:b/>
                <w:sz w:val="22"/>
                <w:szCs w:val="22"/>
              </w:rPr>
            </w:pPr>
            <w:r w:rsidRPr="00584FA0">
              <w:rPr>
                <w:b/>
                <w:sz w:val="22"/>
                <w:szCs w:val="22"/>
              </w:rPr>
              <w:t xml:space="preserve">Additional Literature </w:t>
            </w:r>
          </w:p>
        </w:tc>
        <w:tc>
          <w:tcPr>
            <w:tcW w:w="6210" w:type="dxa"/>
            <w:gridSpan w:val="5"/>
          </w:tcPr>
          <w:p w:rsidR="006752C5" w:rsidRDefault="006752C5" w:rsidP="006752C5">
            <w:pPr>
              <w:pStyle w:val="ListParagraph"/>
              <w:numPr>
                <w:ilvl w:val="0"/>
                <w:numId w:val="33"/>
              </w:numPr>
              <w:jc w:val="both"/>
            </w:pPr>
            <w:r w:rsidRPr="006C0E19">
              <w:t>E. Hysenbegasi, T. Karaja</w:t>
            </w:r>
            <w:r>
              <w:t>,</w:t>
            </w:r>
            <w:r w:rsidRPr="006C0E19">
              <w:t xml:space="preserve"> Fizika </w:t>
            </w:r>
            <w:r>
              <w:t>Biomjekësore</w:t>
            </w:r>
            <w:r w:rsidRPr="006C0E19">
              <w:t>, 2020, Tiran</w:t>
            </w:r>
            <w:r>
              <w:t>ë.</w:t>
            </w:r>
          </w:p>
          <w:p w:rsidR="00FB79E5" w:rsidRPr="001910E4" w:rsidRDefault="006752C5" w:rsidP="005F1649">
            <w:pPr>
              <w:pStyle w:val="NoSpacing"/>
              <w:numPr>
                <w:ilvl w:val="0"/>
                <w:numId w:val="33"/>
              </w:numPr>
              <w:jc w:val="both"/>
              <w:rPr>
                <w:i/>
                <w:sz w:val="22"/>
                <w:szCs w:val="22"/>
                <w:lang w:val="sq-AL"/>
              </w:rPr>
            </w:pPr>
            <w:r>
              <w:t>Didactic and presentations materials from the lecturer.</w:t>
            </w:r>
            <w:r w:rsidRPr="001910E4">
              <w:t xml:space="preserve"> </w:t>
            </w:r>
          </w:p>
        </w:tc>
      </w:tr>
    </w:tbl>
    <w:p w:rsidR="002F2DC0" w:rsidRPr="00584FA0" w:rsidRDefault="002F2DC0" w:rsidP="00585875">
      <w:pPr>
        <w:rPr>
          <w:vanish/>
          <w:sz w:val="22"/>
          <w:szCs w:val="22"/>
        </w:rPr>
      </w:pPr>
    </w:p>
    <w:tbl>
      <w:tblPr>
        <w:tblpPr w:leftFromText="180" w:rightFromText="180" w:vertAnchor="text" w:horzAnchor="margin" w:tblpY="4"/>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210"/>
      </w:tblGrid>
      <w:tr w:rsidR="00D67209" w:rsidRPr="00584FA0" w:rsidTr="002F6630">
        <w:tc>
          <w:tcPr>
            <w:tcW w:w="8928" w:type="dxa"/>
            <w:gridSpan w:val="2"/>
            <w:shd w:val="clear" w:color="auto" w:fill="B8CCE4"/>
          </w:tcPr>
          <w:p w:rsidR="00D67209" w:rsidRPr="00584FA0" w:rsidRDefault="003B3AAB" w:rsidP="002F6630">
            <w:pPr>
              <w:rPr>
                <w:b/>
                <w:sz w:val="22"/>
                <w:szCs w:val="22"/>
              </w:rPr>
            </w:pPr>
            <w:r w:rsidRPr="00584FA0">
              <w:rPr>
                <w:b/>
                <w:sz w:val="22"/>
                <w:szCs w:val="22"/>
              </w:rPr>
              <w:t>Designed study plan</w:t>
            </w:r>
            <w:r w:rsidR="00584FA0">
              <w:rPr>
                <w:b/>
                <w:sz w:val="22"/>
                <w:szCs w:val="22"/>
              </w:rPr>
              <w:t xml:space="preserve"> - Lecture</w:t>
            </w:r>
            <w:r w:rsidR="00D67209" w:rsidRPr="00584FA0">
              <w:rPr>
                <w:b/>
                <w:sz w:val="22"/>
                <w:szCs w:val="22"/>
              </w:rPr>
              <w:t xml:space="preserve">:  </w:t>
            </w:r>
          </w:p>
        </w:tc>
      </w:tr>
      <w:tr w:rsidR="00D67209" w:rsidRPr="00584FA0" w:rsidTr="002F6630">
        <w:tc>
          <w:tcPr>
            <w:tcW w:w="2718" w:type="dxa"/>
            <w:shd w:val="clear" w:color="auto" w:fill="B8CCE4"/>
          </w:tcPr>
          <w:p w:rsidR="00D67209" w:rsidRPr="00584FA0" w:rsidRDefault="003B3AAB" w:rsidP="002F6630">
            <w:pPr>
              <w:rPr>
                <w:b/>
                <w:sz w:val="22"/>
                <w:szCs w:val="22"/>
              </w:rPr>
            </w:pPr>
            <w:r w:rsidRPr="00584FA0">
              <w:rPr>
                <w:b/>
                <w:sz w:val="22"/>
                <w:szCs w:val="22"/>
              </w:rPr>
              <w:t>Week</w:t>
            </w:r>
          </w:p>
        </w:tc>
        <w:tc>
          <w:tcPr>
            <w:tcW w:w="6210" w:type="dxa"/>
            <w:shd w:val="clear" w:color="auto" w:fill="B8CCE4"/>
          </w:tcPr>
          <w:p w:rsidR="00D67209" w:rsidRPr="00584FA0" w:rsidRDefault="003B3AAB" w:rsidP="002F6630">
            <w:pPr>
              <w:rPr>
                <w:b/>
                <w:sz w:val="22"/>
                <w:szCs w:val="22"/>
              </w:rPr>
            </w:pPr>
            <w:r w:rsidRPr="00584FA0">
              <w:rPr>
                <w:b/>
                <w:sz w:val="22"/>
                <w:szCs w:val="22"/>
              </w:rPr>
              <w:t xml:space="preserve">Lectures </w:t>
            </w:r>
            <w:r w:rsidR="00475248" w:rsidRPr="00584FA0">
              <w:rPr>
                <w:b/>
                <w:sz w:val="22"/>
                <w:szCs w:val="22"/>
              </w:rPr>
              <w:t xml:space="preserve">which </w:t>
            </w:r>
            <w:r w:rsidRPr="00584FA0">
              <w:rPr>
                <w:b/>
                <w:sz w:val="22"/>
                <w:szCs w:val="22"/>
              </w:rPr>
              <w:t>will be held</w:t>
            </w:r>
          </w:p>
        </w:tc>
      </w:tr>
      <w:tr w:rsidR="00787B01" w:rsidRPr="00584FA0" w:rsidTr="002F6630">
        <w:tc>
          <w:tcPr>
            <w:tcW w:w="2718" w:type="dxa"/>
          </w:tcPr>
          <w:p w:rsidR="00787B01" w:rsidRPr="00584FA0" w:rsidRDefault="00787B01" w:rsidP="00787B01">
            <w:pPr>
              <w:rPr>
                <w:b/>
                <w:i/>
                <w:sz w:val="22"/>
                <w:szCs w:val="22"/>
              </w:rPr>
            </w:pPr>
            <w:r w:rsidRPr="00584FA0">
              <w:rPr>
                <w:b/>
                <w:i/>
                <w:sz w:val="22"/>
                <w:szCs w:val="22"/>
              </w:rPr>
              <w:t>First week:</w:t>
            </w:r>
          </w:p>
        </w:tc>
        <w:tc>
          <w:tcPr>
            <w:tcW w:w="6210" w:type="dxa"/>
          </w:tcPr>
          <w:p w:rsidR="00787B01" w:rsidRPr="00717608" w:rsidRDefault="00787B01" w:rsidP="00787B01">
            <w:r w:rsidRPr="00717608">
              <w:rPr>
                <w:color w:val="222222"/>
                <w:szCs w:val="26"/>
                <w:shd w:val="clear" w:color="auto" w:fill="FFFFFF"/>
              </w:rPr>
              <w:t>Interaction of ionising radiation (electrons and photons) with matter.</w:t>
            </w:r>
          </w:p>
        </w:tc>
      </w:tr>
      <w:tr w:rsidR="00787B01" w:rsidRPr="00584FA0" w:rsidTr="002F6630">
        <w:tc>
          <w:tcPr>
            <w:tcW w:w="2718" w:type="dxa"/>
          </w:tcPr>
          <w:p w:rsidR="00787B01" w:rsidRPr="00584FA0" w:rsidRDefault="00787B01" w:rsidP="00787B01">
            <w:pPr>
              <w:rPr>
                <w:b/>
                <w:i/>
                <w:sz w:val="22"/>
                <w:szCs w:val="22"/>
              </w:rPr>
            </w:pPr>
            <w:r w:rsidRPr="00584FA0">
              <w:rPr>
                <w:b/>
                <w:i/>
                <w:sz w:val="22"/>
                <w:szCs w:val="22"/>
              </w:rPr>
              <w:t>Second  week:</w:t>
            </w:r>
          </w:p>
        </w:tc>
        <w:tc>
          <w:tcPr>
            <w:tcW w:w="6210" w:type="dxa"/>
          </w:tcPr>
          <w:p w:rsidR="00787B01" w:rsidRPr="00717608" w:rsidRDefault="00787B01" w:rsidP="00787B01">
            <w:r w:rsidRPr="00717608">
              <w:rPr>
                <w:color w:val="222222"/>
                <w:szCs w:val="26"/>
                <w:shd w:val="clear" w:color="auto" w:fill="FFFFFF"/>
              </w:rPr>
              <w:t>Basic dosimetry concepts and dosimetry quantities, and units.</w:t>
            </w:r>
          </w:p>
        </w:tc>
      </w:tr>
      <w:tr w:rsidR="00787B01" w:rsidRPr="00584FA0" w:rsidTr="002F6630">
        <w:tc>
          <w:tcPr>
            <w:tcW w:w="2718" w:type="dxa"/>
          </w:tcPr>
          <w:p w:rsidR="00787B01" w:rsidRPr="00584FA0" w:rsidRDefault="00787B01" w:rsidP="00787B01">
            <w:pPr>
              <w:rPr>
                <w:b/>
                <w:i/>
                <w:sz w:val="22"/>
                <w:szCs w:val="22"/>
              </w:rPr>
            </w:pPr>
            <w:r w:rsidRPr="00584FA0">
              <w:rPr>
                <w:b/>
                <w:i/>
                <w:sz w:val="22"/>
                <w:szCs w:val="22"/>
              </w:rPr>
              <w:t>Third  week:</w:t>
            </w:r>
          </w:p>
        </w:tc>
        <w:tc>
          <w:tcPr>
            <w:tcW w:w="6210" w:type="dxa"/>
          </w:tcPr>
          <w:p w:rsidR="00787B01" w:rsidRPr="00717608" w:rsidRDefault="00787B01" w:rsidP="00787B01">
            <w:r w:rsidRPr="00717608">
              <w:rPr>
                <w:color w:val="222222"/>
                <w:szCs w:val="26"/>
                <w:shd w:val="clear" w:color="auto" w:fill="FFFFFF"/>
              </w:rPr>
              <w:t>Photon and electron beam dosimetry. Absolute, relative dosimetry and in-vivo dosimetry.</w:t>
            </w:r>
          </w:p>
        </w:tc>
      </w:tr>
      <w:tr w:rsidR="00787B01" w:rsidRPr="00584FA0" w:rsidTr="002F6630">
        <w:tc>
          <w:tcPr>
            <w:tcW w:w="2718" w:type="dxa"/>
          </w:tcPr>
          <w:p w:rsidR="00787B01" w:rsidRPr="00584FA0" w:rsidRDefault="00787B01" w:rsidP="00787B01">
            <w:pPr>
              <w:rPr>
                <w:b/>
                <w:i/>
                <w:sz w:val="22"/>
                <w:szCs w:val="22"/>
              </w:rPr>
            </w:pPr>
            <w:r w:rsidRPr="00584FA0">
              <w:rPr>
                <w:b/>
                <w:i/>
                <w:sz w:val="22"/>
                <w:szCs w:val="22"/>
              </w:rPr>
              <w:t>Fourth  week:</w:t>
            </w:r>
          </w:p>
        </w:tc>
        <w:tc>
          <w:tcPr>
            <w:tcW w:w="6210" w:type="dxa"/>
          </w:tcPr>
          <w:p w:rsidR="00787B01" w:rsidRPr="00717608" w:rsidRDefault="00787B01" w:rsidP="00787B01">
            <w:r w:rsidRPr="00717608">
              <w:rPr>
                <w:color w:val="222222"/>
                <w:szCs w:val="26"/>
                <w:shd w:val="clear" w:color="auto" w:fill="FFFFFF"/>
              </w:rPr>
              <w:t>Clinical radiotherapy. Properties and application of radiotherapy units: kV X-ray therapy units, Co-60 units and linear accelerators.</w:t>
            </w:r>
          </w:p>
        </w:tc>
      </w:tr>
      <w:tr w:rsidR="00787B01" w:rsidRPr="00584FA0" w:rsidTr="002F6630">
        <w:tc>
          <w:tcPr>
            <w:tcW w:w="2718" w:type="dxa"/>
          </w:tcPr>
          <w:p w:rsidR="00787B01" w:rsidRPr="00584FA0" w:rsidRDefault="00787B01" w:rsidP="00787B01">
            <w:pPr>
              <w:rPr>
                <w:b/>
                <w:i/>
                <w:sz w:val="22"/>
                <w:szCs w:val="22"/>
              </w:rPr>
            </w:pPr>
            <w:r w:rsidRPr="00584FA0">
              <w:rPr>
                <w:b/>
                <w:i/>
                <w:sz w:val="22"/>
                <w:szCs w:val="22"/>
              </w:rPr>
              <w:t>Fifth  week:</w:t>
            </w:r>
          </w:p>
        </w:tc>
        <w:tc>
          <w:tcPr>
            <w:tcW w:w="6210" w:type="dxa"/>
          </w:tcPr>
          <w:p w:rsidR="00787B01" w:rsidRPr="00717608" w:rsidRDefault="00787B01" w:rsidP="00787B01">
            <w:r w:rsidRPr="00717608">
              <w:rPr>
                <w:color w:val="222222"/>
                <w:szCs w:val="26"/>
                <w:shd w:val="clear" w:color="auto" w:fill="FFFFFF"/>
              </w:rPr>
              <w:t>Imaging in radiotherapy: conventional X-ray unit, simulator, CT simulator, portal imaging, cone beam CT (CBCT).</w:t>
            </w:r>
          </w:p>
        </w:tc>
      </w:tr>
      <w:tr w:rsidR="00787B01" w:rsidRPr="00584FA0" w:rsidTr="002F6630">
        <w:trPr>
          <w:trHeight w:val="275"/>
        </w:trPr>
        <w:tc>
          <w:tcPr>
            <w:tcW w:w="2718" w:type="dxa"/>
          </w:tcPr>
          <w:p w:rsidR="00787B01" w:rsidRPr="00584FA0" w:rsidRDefault="00787B01" w:rsidP="00787B01">
            <w:pPr>
              <w:rPr>
                <w:b/>
                <w:i/>
                <w:sz w:val="22"/>
                <w:szCs w:val="22"/>
              </w:rPr>
            </w:pPr>
            <w:r w:rsidRPr="00584FA0">
              <w:rPr>
                <w:b/>
                <w:i/>
                <w:sz w:val="22"/>
                <w:szCs w:val="22"/>
              </w:rPr>
              <w:t>Sixth  week:</w:t>
            </w:r>
          </w:p>
        </w:tc>
        <w:tc>
          <w:tcPr>
            <w:tcW w:w="6210" w:type="dxa"/>
          </w:tcPr>
          <w:p w:rsidR="00787B01" w:rsidRPr="00717608" w:rsidRDefault="00787B01" w:rsidP="00787B01">
            <w:r w:rsidRPr="00717608">
              <w:rPr>
                <w:color w:val="222222"/>
                <w:szCs w:val="26"/>
                <w:shd w:val="clear" w:color="auto" w:fill="FFFFFF"/>
              </w:rPr>
              <w:t>Radiotherapy treatment planning process. Computerised treatment planning: algorithms, implementation, speed, approximations and verification.</w:t>
            </w:r>
          </w:p>
        </w:tc>
      </w:tr>
      <w:tr w:rsidR="00787B01" w:rsidRPr="00584FA0" w:rsidTr="002F6630">
        <w:tc>
          <w:tcPr>
            <w:tcW w:w="2718" w:type="dxa"/>
          </w:tcPr>
          <w:p w:rsidR="00787B01" w:rsidRPr="00584FA0" w:rsidRDefault="00787B01" w:rsidP="00787B01">
            <w:pPr>
              <w:rPr>
                <w:b/>
                <w:i/>
                <w:sz w:val="22"/>
                <w:szCs w:val="22"/>
              </w:rPr>
            </w:pPr>
            <w:r w:rsidRPr="00584FA0">
              <w:rPr>
                <w:b/>
                <w:i/>
                <w:sz w:val="22"/>
                <w:szCs w:val="22"/>
              </w:rPr>
              <w:t>Seventh  week:</w:t>
            </w:r>
          </w:p>
        </w:tc>
        <w:tc>
          <w:tcPr>
            <w:tcW w:w="6210" w:type="dxa"/>
          </w:tcPr>
          <w:p w:rsidR="00787B01" w:rsidRPr="00717608" w:rsidRDefault="00787B01" w:rsidP="00787B01">
            <w:r w:rsidRPr="00717608">
              <w:rPr>
                <w:color w:val="222222"/>
                <w:szCs w:val="26"/>
                <w:shd w:val="clear" w:color="auto" w:fill="FFFFFF"/>
              </w:rPr>
              <w:t>Brachytherapy: radiation sources, clinical techniques, source calibration, treatment planning and quality assurance.</w:t>
            </w:r>
          </w:p>
        </w:tc>
      </w:tr>
      <w:tr w:rsidR="00787B01" w:rsidRPr="00584FA0" w:rsidTr="002F6630">
        <w:trPr>
          <w:trHeight w:val="347"/>
        </w:trPr>
        <w:tc>
          <w:tcPr>
            <w:tcW w:w="2718" w:type="dxa"/>
          </w:tcPr>
          <w:p w:rsidR="00787B01" w:rsidRPr="00584FA0" w:rsidRDefault="00787B01" w:rsidP="00787B01">
            <w:pPr>
              <w:rPr>
                <w:b/>
                <w:i/>
                <w:sz w:val="22"/>
                <w:szCs w:val="22"/>
              </w:rPr>
            </w:pPr>
            <w:r w:rsidRPr="00584FA0">
              <w:rPr>
                <w:b/>
                <w:i/>
                <w:sz w:val="22"/>
                <w:szCs w:val="22"/>
              </w:rPr>
              <w:t>Eighth  week:</w:t>
            </w:r>
          </w:p>
        </w:tc>
        <w:tc>
          <w:tcPr>
            <w:tcW w:w="6210" w:type="dxa"/>
          </w:tcPr>
          <w:p w:rsidR="00787B01" w:rsidRPr="00717608" w:rsidRDefault="00787B01" w:rsidP="00787B01">
            <w:r w:rsidRPr="00717608">
              <w:rPr>
                <w:color w:val="222222"/>
                <w:szCs w:val="26"/>
                <w:shd w:val="clear" w:color="auto" w:fill="FFFFFF"/>
              </w:rPr>
              <w:t>Radionuclides, radioactivity measurements and radiation detectors in nuclear medicine.</w:t>
            </w:r>
          </w:p>
        </w:tc>
      </w:tr>
      <w:tr w:rsidR="00787B01" w:rsidRPr="00584FA0" w:rsidTr="002F6630">
        <w:tc>
          <w:tcPr>
            <w:tcW w:w="2718" w:type="dxa"/>
          </w:tcPr>
          <w:p w:rsidR="00787B01" w:rsidRPr="00584FA0" w:rsidRDefault="00787B01" w:rsidP="00787B01">
            <w:pPr>
              <w:rPr>
                <w:b/>
                <w:i/>
                <w:sz w:val="22"/>
                <w:szCs w:val="22"/>
              </w:rPr>
            </w:pPr>
            <w:r w:rsidRPr="00584FA0">
              <w:rPr>
                <w:b/>
                <w:i/>
                <w:sz w:val="22"/>
                <w:szCs w:val="22"/>
              </w:rPr>
              <w:t>Ninth  week:</w:t>
            </w:r>
          </w:p>
        </w:tc>
        <w:tc>
          <w:tcPr>
            <w:tcW w:w="6210" w:type="dxa"/>
          </w:tcPr>
          <w:p w:rsidR="00787B01" w:rsidRPr="00717608" w:rsidRDefault="00787B01" w:rsidP="00787B01">
            <w:r w:rsidRPr="00717608">
              <w:rPr>
                <w:color w:val="222222"/>
                <w:szCs w:val="26"/>
                <w:shd w:val="clear" w:color="auto" w:fill="FFFFFF"/>
              </w:rPr>
              <w:t xml:space="preserve">Principles of radionuclide imaging (gamma camera, SPECT, PET). Diagnostic radiology imaging (X-ray, CT). Image </w:t>
            </w:r>
            <w:r w:rsidRPr="00717608">
              <w:rPr>
                <w:color w:val="222222"/>
                <w:szCs w:val="26"/>
                <w:shd w:val="clear" w:color="auto" w:fill="FFFFFF"/>
              </w:rPr>
              <w:lastRenderedPageBreak/>
              <w:t>reconstruction from projections. Hybrid imaging techniques (SPECT/CT, PET/CT).</w:t>
            </w:r>
          </w:p>
        </w:tc>
      </w:tr>
      <w:tr w:rsidR="00787B01" w:rsidRPr="00584FA0" w:rsidTr="002F6630">
        <w:tc>
          <w:tcPr>
            <w:tcW w:w="2718" w:type="dxa"/>
          </w:tcPr>
          <w:p w:rsidR="00787B01" w:rsidRPr="00584FA0" w:rsidRDefault="00787B01" w:rsidP="00787B01">
            <w:pPr>
              <w:ind w:left="720" w:hanging="720"/>
              <w:rPr>
                <w:b/>
                <w:i/>
                <w:sz w:val="22"/>
                <w:szCs w:val="22"/>
              </w:rPr>
            </w:pPr>
            <w:r w:rsidRPr="00584FA0">
              <w:rPr>
                <w:b/>
                <w:i/>
                <w:sz w:val="22"/>
                <w:szCs w:val="22"/>
              </w:rPr>
              <w:lastRenderedPageBreak/>
              <w:t>Tenth  week:</w:t>
            </w:r>
          </w:p>
        </w:tc>
        <w:tc>
          <w:tcPr>
            <w:tcW w:w="6210" w:type="dxa"/>
          </w:tcPr>
          <w:p w:rsidR="00787B01" w:rsidRPr="00717608" w:rsidRDefault="00787B01" w:rsidP="00787B01">
            <w:r w:rsidRPr="00717608">
              <w:rPr>
                <w:color w:val="222222"/>
                <w:szCs w:val="26"/>
                <w:shd w:val="clear" w:color="auto" w:fill="FFFFFF"/>
              </w:rPr>
              <w:t>Radiation protection in medicine. Introduction to radiobiology</w:t>
            </w:r>
          </w:p>
        </w:tc>
      </w:tr>
      <w:tr w:rsidR="00787B01" w:rsidRPr="00584FA0" w:rsidTr="002F6630">
        <w:tc>
          <w:tcPr>
            <w:tcW w:w="2718" w:type="dxa"/>
          </w:tcPr>
          <w:p w:rsidR="00787B01" w:rsidRPr="00584FA0" w:rsidRDefault="00787B01" w:rsidP="00787B01">
            <w:pPr>
              <w:rPr>
                <w:b/>
                <w:i/>
                <w:sz w:val="22"/>
                <w:szCs w:val="22"/>
              </w:rPr>
            </w:pPr>
            <w:r w:rsidRPr="00584FA0">
              <w:rPr>
                <w:b/>
                <w:i/>
                <w:sz w:val="22"/>
                <w:szCs w:val="22"/>
              </w:rPr>
              <w:t>Eleventh  week:</w:t>
            </w:r>
          </w:p>
        </w:tc>
        <w:tc>
          <w:tcPr>
            <w:tcW w:w="6210" w:type="dxa"/>
          </w:tcPr>
          <w:p w:rsidR="00787B01" w:rsidRPr="00717608" w:rsidRDefault="00787B01" w:rsidP="00787B01">
            <w:r w:rsidRPr="00717608">
              <w:rPr>
                <w:color w:val="222222"/>
                <w:szCs w:val="26"/>
                <w:shd w:val="clear" w:color="auto" w:fill="FFFFFF"/>
              </w:rPr>
              <w:t>Exercises, demonstrations and seminars following lectures by content.</w:t>
            </w:r>
          </w:p>
        </w:tc>
      </w:tr>
      <w:tr w:rsidR="00787B01" w:rsidRPr="00584FA0" w:rsidTr="002F6630">
        <w:tc>
          <w:tcPr>
            <w:tcW w:w="2718" w:type="dxa"/>
          </w:tcPr>
          <w:p w:rsidR="00787B01" w:rsidRPr="00584FA0" w:rsidRDefault="00787B01" w:rsidP="00787B01">
            <w:pPr>
              <w:rPr>
                <w:b/>
                <w:i/>
                <w:sz w:val="22"/>
                <w:szCs w:val="22"/>
              </w:rPr>
            </w:pPr>
            <w:r w:rsidRPr="00584FA0">
              <w:rPr>
                <w:b/>
                <w:i/>
                <w:sz w:val="22"/>
                <w:szCs w:val="22"/>
              </w:rPr>
              <w:t>Twelfth  week:</w:t>
            </w:r>
          </w:p>
        </w:tc>
        <w:tc>
          <w:tcPr>
            <w:tcW w:w="6210" w:type="dxa"/>
          </w:tcPr>
          <w:p w:rsidR="00787B01" w:rsidRPr="00717608" w:rsidRDefault="00787B01" w:rsidP="00787B01">
            <w:r>
              <w:rPr>
                <w:color w:val="222222"/>
                <w:szCs w:val="26"/>
                <w:shd w:val="clear" w:color="auto" w:fill="FFFFFF"/>
              </w:rPr>
              <w:t>Hadrontherapy</w:t>
            </w:r>
          </w:p>
        </w:tc>
      </w:tr>
      <w:tr w:rsidR="00787B01" w:rsidRPr="00584FA0" w:rsidTr="002F6630">
        <w:tc>
          <w:tcPr>
            <w:tcW w:w="2718" w:type="dxa"/>
          </w:tcPr>
          <w:p w:rsidR="00787B01" w:rsidRPr="00584FA0" w:rsidRDefault="00787B01" w:rsidP="00787B01">
            <w:pPr>
              <w:rPr>
                <w:b/>
                <w:i/>
                <w:sz w:val="22"/>
                <w:szCs w:val="22"/>
              </w:rPr>
            </w:pPr>
            <w:r w:rsidRPr="00584FA0">
              <w:rPr>
                <w:b/>
                <w:i/>
                <w:sz w:val="22"/>
                <w:szCs w:val="22"/>
              </w:rPr>
              <w:t>Thirteenth  week:</w:t>
            </w:r>
          </w:p>
        </w:tc>
        <w:tc>
          <w:tcPr>
            <w:tcW w:w="6210" w:type="dxa"/>
          </w:tcPr>
          <w:p w:rsidR="00787B01" w:rsidRPr="00717608" w:rsidRDefault="00787B01" w:rsidP="00787B01">
            <w:r>
              <w:rPr>
                <w:color w:val="222222"/>
                <w:szCs w:val="26"/>
                <w:shd w:val="clear" w:color="auto" w:fill="FFFFFF"/>
              </w:rPr>
              <w:t>Proton radiotherapy</w:t>
            </w:r>
          </w:p>
        </w:tc>
      </w:tr>
      <w:tr w:rsidR="00787B01" w:rsidRPr="00584FA0" w:rsidTr="002F6630">
        <w:trPr>
          <w:trHeight w:val="350"/>
        </w:trPr>
        <w:tc>
          <w:tcPr>
            <w:tcW w:w="2718" w:type="dxa"/>
          </w:tcPr>
          <w:p w:rsidR="00787B01" w:rsidRPr="00584FA0" w:rsidRDefault="00787B01" w:rsidP="00787B01">
            <w:pPr>
              <w:rPr>
                <w:b/>
                <w:i/>
                <w:sz w:val="22"/>
                <w:szCs w:val="22"/>
              </w:rPr>
            </w:pPr>
            <w:r w:rsidRPr="00584FA0">
              <w:rPr>
                <w:b/>
                <w:i/>
                <w:sz w:val="22"/>
                <w:szCs w:val="22"/>
              </w:rPr>
              <w:t>Fourteenth  week:</w:t>
            </w:r>
          </w:p>
        </w:tc>
        <w:tc>
          <w:tcPr>
            <w:tcW w:w="6210" w:type="dxa"/>
          </w:tcPr>
          <w:p w:rsidR="00787B01" w:rsidRPr="00717608" w:rsidRDefault="00787B01" w:rsidP="00787B01">
            <w:r>
              <w:rPr>
                <w:color w:val="222222"/>
                <w:szCs w:val="26"/>
                <w:shd w:val="clear" w:color="auto" w:fill="FFFFFF"/>
              </w:rPr>
              <w:t>Ion beam Radiotherapy</w:t>
            </w:r>
          </w:p>
        </w:tc>
      </w:tr>
      <w:tr w:rsidR="00787B01" w:rsidRPr="00584FA0" w:rsidTr="002F6630">
        <w:tc>
          <w:tcPr>
            <w:tcW w:w="2718" w:type="dxa"/>
          </w:tcPr>
          <w:p w:rsidR="00787B01" w:rsidRPr="00584FA0" w:rsidRDefault="00787B01" w:rsidP="00787B01">
            <w:pPr>
              <w:rPr>
                <w:b/>
                <w:i/>
                <w:sz w:val="22"/>
                <w:szCs w:val="22"/>
              </w:rPr>
            </w:pPr>
            <w:r w:rsidRPr="00584FA0">
              <w:rPr>
                <w:b/>
                <w:i/>
                <w:sz w:val="22"/>
                <w:szCs w:val="22"/>
              </w:rPr>
              <w:t>Fifteenth  week:</w:t>
            </w:r>
          </w:p>
        </w:tc>
        <w:tc>
          <w:tcPr>
            <w:tcW w:w="6210" w:type="dxa"/>
          </w:tcPr>
          <w:p w:rsidR="00787B01" w:rsidRPr="00717608" w:rsidRDefault="005F1649" w:rsidP="005F1649">
            <w:pPr>
              <w:rPr>
                <w:color w:val="222222"/>
                <w:szCs w:val="26"/>
              </w:rPr>
            </w:pPr>
            <w:r>
              <w:rPr>
                <w:color w:val="222222"/>
                <w:szCs w:val="26"/>
                <w:shd w:val="clear" w:color="auto" w:fill="FFFFFF"/>
              </w:rPr>
              <w:t>Nuclear reactors. BNCT</w:t>
            </w:r>
          </w:p>
        </w:tc>
      </w:tr>
    </w:tbl>
    <w:p w:rsidR="0014342B" w:rsidRPr="00584FA0" w:rsidRDefault="0014342B" w:rsidP="00585875">
      <w:pPr>
        <w:rPr>
          <w:vanish/>
          <w:sz w:val="22"/>
          <w:szCs w:val="22"/>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CF116F" w:rsidRPr="00584FA0" w:rsidTr="00A55F40">
        <w:tc>
          <w:tcPr>
            <w:tcW w:w="8928" w:type="dxa"/>
            <w:shd w:val="clear" w:color="auto" w:fill="B8CCE4"/>
          </w:tcPr>
          <w:p w:rsidR="00CF116F" w:rsidRPr="00584FA0" w:rsidRDefault="0078607F" w:rsidP="00585875">
            <w:pPr>
              <w:jc w:val="center"/>
              <w:rPr>
                <w:b/>
                <w:sz w:val="22"/>
                <w:szCs w:val="22"/>
              </w:rPr>
            </w:pPr>
            <w:r w:rsidRPr="00584FA0">
              <w:rPr>
                <w:b/>
                <w:sz w:val="22"/>
                <w:szCs w:val="22"/>
              </w:rPr>
              <w:lastRenderedPageBreak/>
              <w:t>Academic policies and rules of conduct:</w:t>
            </w:r>
          </w:p>
        </w:tc>
      </w:tr>
      <w:tr w:rsidR="00CF116F" w:rsidRPr="00584FA0" w:rsidTr="00827D92">
        <w:trPr>
          <w:trHeight w:val="800"/>
        </w:trPr>
        <w:tc>
          <w:tcPr>
            <w:tcW w:w="8928" w:type="dxa"/>
          </w:tcPr>
          <w:p w:rsidR="00585875" w:rsidRPr="00584FA0" w:rsidRDefault="00827D92" w:rsidP="00623AE0">
            <w:pPr>
              <w:jc w:val="both"/>
              <w:rPr>
                <w:sz w:val="22"/>
                <w:szCs w:val="22"/>
              </w:rPr>
            </w:pPr>
            <w:r w:rsidRPr="00584FA0">
              <w:rPr>
                <w:sz w:val="22"/>
                <w:szCs w:val="22"/>
              </w:rPr>
              <w:t xml:space="preserve">Regular attendance of students in classes </w:t>
            </w:r>
            <w:r w:rsidR="00623AE0">
              <w:rPr>
                <w:sz w:val="22"/>
                <w:szCs w:val="22"/>
              </w:rPr>
              <w:t>and</w:t>
            </w:r>
            <w:r w:rsidRPr="00584FA0">
              <w:rPr>
                <w:sz w:val="22"/>
                <w:szCs w:val="22"/>
              </w:rPr>
              <w:t xml:space="preserve"> exercises is mandatory. During the lectures and exercises </w:t>
            </w:r>
            <w:r w:rsidR="007A7534">
              <w:rPr>
                <w:sz w:val="22"/>
                <w:szCs w:val="22"/>
              </w:rPr>
              <w:t>the use of cell phones are not allowed.</w:t>
            </w:r>
            <w:r w:rsidR="001124D7">
              <w:rPr>
                <w:sz w:val="22"/>
                <w:szCs w:val="22"/>
              </w:rPr>
              <w:t xml:space="preserve"> Respecting the statute of University and ethical code related to lessons schedule is mandatory.</w:t>
            </w:r>
          </w:p>
        </w:tc>
      </w:tr>
    </w:tbl>
    <w:p w:rsidR="00CF116F" w:rsidRPr="003B3AAB" w:rsidRDefault="00CF116F" w:rsidP="00585875">
      <w:pPr>
        <w:rPr>
          <w:rFonts w:ascii="Calibri" w:hAnsi="Calibri"/>
          <w:b/>
          <w:sz w:val="28"/>
          <w:szCs w:val="28"/>
        </w:rPr>
      </w:pPr>
    </w:p>
    <w:p w:rsidR="00B815D1" w:rsidRPr="003B3AAB" w:rsidRDefault="00B815D1" w:rsidP="00585875">
      <w:pPr>
        <w:rPr>
          <w:rFonts w:ascii="Calibri" w:hAnsi="Calibri"/>
          <w:b/>
          <w:sz w:val="28"/>
          <w:szCs w:val="28"/>
        </w:rPr>
      </w:pPr>
    </w:p>
    <w:sectPr w:rsidR="00B815D1" w:rsidRPr="003B3AAB" w:rsidSect="00483F1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38F" w:rsidRDefault="007E538F">
      <w:r>
        <w:separator/>
      </w:r>
    </w:p>
  </w:endnote>
  <w:endnote w:type="continuationSeparator" w:id="0">
    <w:p w:rsidR="007E538F" w:rsidRDefault="007E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C43D9F"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C43D9F"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DC1F81">
      <w:rPr>
        <w:rStyle w:val="PageNumber"/>
        <w:noProof/>
      </w:rPr>
      <w:t>1</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38F" w:rsidRDefault="007E538F">
      <w:r>
        <w:separator/>
      </w:r>
    </w:p>
  </w:footnote>
  <w:footnote w:type="continuationSeparator" w:id="0">
    <w:p w:rsidR="007E538F" w:rsidRDefault="007E5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12C8"/>
    <w:multiLevelType w:val="hybridMultilevel"/>
    <w:tmpl w:val="4AB21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C194A"/>
    <w:multiLevelType w:val="hybridMultilevel"/>
    <w:tmpl w:val="9ABE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301EB"/>
    <w:multiLevelType w:val="hybridMultilevel"/>
    <w:tmpl w:val="14E4C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B7825"/>
    <w:multiLevelType w:val="hybridMultilevel"/>
    <w:tmpl w:val="05AA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744AE"/>
    <w:multiLevelType w:val="hybridMultilevel"/>
    <w:tmpl w:val="2E84D4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16FBA"/>
    <w:multiLevelType w:val="hybridMultilevel"/>
    <w:tmpl w:val="05E0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545AF"/>
    <w:multiLevelType w:val="hybridMultilevel"/>
    <w:tmpl w:val="2C40E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34266"/>
    <w:multiLevelType w:val="hybridMultilevel"/>
    <w:tmpl w:val="5F9428E0"/>
    <w:lvl w:ilvl="0" w:tplc="8002396C">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3A4EF8"/>
    <w:multiLevelType w:val="hybridMultilevel"/>
    <w:tmpl w:val="E8047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33723"/>
    <w:multiLevelType w:val="hybridMultilevel"/>
    <w:tmpl w:val="05AA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0D7B31"/>
    <w:multiLevelType w:val="hybridMultilevel"/>
    <w:tmpl w:val="6F4C2806"/>
    <w:lvl w:ilvl="0" w:tplc="04090017">
      <w:start w:val="1"/>
      <w:numFmt w:val="lowerLetter"/>
      <w:lvlText w:val="%1)"/>
      <w:lvlJc w:val="left"/>
      <w:pPr>
        <w:ind w:left="45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B791F"/>
    <w:multiLevelType w:val="hybridMultilevel"/>
    <w:tmpl w:val="E3C23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726C6"/>
    <w:multiLevelType w:val="hybridMultilevel"/>
    <w:tmpl w:val="A508BF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B7291F"/>
    <w:multiLevelType w:val="hybridMultilevel"/>
    <w:tmpl w:val="E0B871AE"/>
    <w:lvl w:ilvl="0" w:tplc="013250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D0497"/>
    <w:multiLevelType w:val="hybridMultilevel"/>
    <w:tmpl w:val="A156E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AA1E7E"/>
    <w:multiLevelType w:val="hybridMultilevel"/>
    <w:tmpl w:val="A8741908"/>
    <w:lvl w:ilvl="0" w:tplc="A3127E28">
      <w:start w:val="1"/>
      <w:numFmt w:val="lowerLetter"/>
      <w:lvlText w:val="%1)"/>
      <w:lvlJc w:val="left"/>
      <w:pPr>
        <w:tabs>
          <w:tab w:val="num" w:pos="1080"/>
        </w:tabs>
        <w:ind w:left="1080" w:hanging="360"/>
      </w:pPr>
    </w:lvl>
    <w:lvl w:ilvl="1" w:tplc="92847B56">
      <w:start w:val="1"/>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765BB5"/>
    <w:multiLevelType w:val="hybridMultilevel"/>
    <w:tmpl w:val="0F1CF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B4D31"/>
    <w:multiLevelType w:val="hybridMultilevel"/>
    <w:tmpl w:val="509015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76B150F"/>
    <w:multiLevelType w:val="hybridMultilevel"/>
    <w:tmpl w:val="A2FAB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0D485B"/>
    <w:multiLevelType w:val="hybridMultilevel"/>
    <w:tmpl w:val="9CFE5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784DA3"/>
    <w:multiLevelType w:val="hybridMultilevel"/>
    <w:tmpl w:val="2C0AF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A22E3"/>
    <w:multiLevelType w:val="hybridMultilevel"/>
    <w:tmpl w:val="05E0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1034F"/>
    <w:multiLevelType w:val="hybridMultilevel"/>
    <w:tmpl w:val="3AAE8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B1506"/>
    <w:multiLevelType w:val="hybridMultilevel"/>
    <w:tmpl w:val="589850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9109CD"/>
    <w:multiLevelType w:val="hybridMultilevel"/>
    <w:tmpl w:val="39B06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AB1B7F"/>
    <w:multiLevelType w:val="hybridMultilevel"/>
    <w:tmpl w:val="3B545E64"/>
    <w:lvl w:ilvl="0" w:tplc="79E6C86C">
      <w:start w:val="1"/>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D9570A5"/>
    <w:multiLevelType w:val="hybridMultilevel"/>
    <w:tmpl w:val="E5F226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2A3A2A"/>
    <w:multiLevelType w:val="hybridMultilevel"/>
    <w:tmpl w:val="682279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C033EC"/>
    <w:multiLevelType w:val="hybridMultilevel"/>
    <w:tmpl w:val="3182D6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2F0E03"/>
    <w:multiLevelType w:val="hybridMultilevel"/>
    <w:tmpl w:val="7F08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7D3134"/>
    <w:multiLevelType w:val="hybridMultilevel"/>
    <w:tmpl w:val="E70C48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387115"/>
    <w:multiLevelType w:val="hybridMultilevel"/>
    <w:tmpl w:val="6F4C2806"/>
    <w:lvl w:ilvl="0" w:tplc="04090017">
      <w:start w:val="1"/>
      <w:numFmt w:val="lowerLetter"/>
      <w:lvlText w:val="%1)"/>
      <w:lvlJc w:val="left"/>
      <w:pPr>
        <w:ind w:left="45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C23799"/>
    <w:multiLevelType w:val="hybridMultilevel"/>
    <w:tmpl w:val="6E644D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C17628E"/>
    <w:multiLevelType w:val="hybridMultilevel"/>
    <w:tmpl w:val="0550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0"/>
  </w:num>
  <w:num w:numId="6">
    <w:abstractNumId w:val="18"/>
  </w:num>
  <w:num w:numId="7">
    <w:abstractNumId w:val="33"/>
  </w:num>
  <w:num w:numId="8">
    <w:abstractNumId w:val="3"/>
  </w:num>
  <w:num w:numId="9">
    <w:abstractNumId w:val="24"/>
  </w:num>
  <w:num w:numId="10">
    <w:abstractNumId w:val="29"/>
  </w:num>
  <w:num w:numId="11">
    <w:abstractNumId w:val="9"/>
  </w:num>
  <w:num w:numId="12">
    <w:abstractNumId w:val="19"/>
  </w:num>
  <w:num w:numId="13">
    <w:abstractNumId w:val="30"/>
  </w:num>
  <w:num w:numId="14">
    <w:abstractNumId w:val="27"/>
  </w:num>
  <w:num w:numId="15">
    <w:abstractNumId w:val="4"/>
  </w:num>
  <w:num w:numId="16">
    <w:abstractNumId w:val="1"/>
  </w:num>
  <w:num w:numId="17">
    <w:abstractNumId w:val="2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7"/>
  </w:num>
  <w:num w:numId="22">
    <w:abstractNumId w:val="14"/>
  </w:num>
  <w:num w:numId="23">
    <w:abstractNumId w:val="5"/>
  </w:num>
  <w:num w:numId="24">
    <w:abstractNumId w:val="21"/>
  </w:num>
  <w:num w:numId="25">
    <w:abstractNumId w:val="31"/>
  </w:num>
  <w:num w:numId="26">
    <w:abstractNumId w:val="11"/>
  </w:num>
  <w:num w:numId="27">
    <w:abstractNumId w:val="10"/>
  </w:num>
  <w:num w:numId="28">
    <w:abstractNumId w:val="8"/>
  </w:num>
  <w:num w:numId="29">
    <w:abstractNumId w:val="6"/>
  </w:num>
  <w:num w:numId="30">
    <w:abstractNumId w:val="20"/>
  </w:num>
  <w:num w:numId="31">
    <w:abstractNumId w:val="16"/>
  </w:num>
  <w:num w:numId="32">
    <w:abstractNumId w:val="32"/>
  </w:num>
  <w:num w:numId="33">
    <w:abstractNumId w:val="2"/>
  </w:num>
  <w:num w:numId="34">
    <w:abstractNumId w:val="2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05F79"/>
    <w:rsid w:val="00006E3E"/>
    <w:rsid w:val="00012981"/>
    <w:rsid w:val="00015860"/>
    <w:rsid w:val="00031020"/>
    <w:rsid w:val="00032EF2"/>
    <w:rsid w:val="00043592"/>
    <w:rsid w:val="00057A38"/>
    <w:rsid w:val="00060E9F"/>
    <w:rsid w:val="0006672F"/>
    <w:rsid w:val="000701CD"/>
    <w:rsid w:val="00085D20"/>
    <w:rsid w:val="00086ACA"/>
    <w:rsid w:val="00097289"/>
    <w:rsid w:val="000A33FC"/>
    <w:rsid w:val="000C10CE"/>
    <w:rsid w:val="000C7E9D"/>
    <w:rsid w:val="000D06AF"/>
    <w:rsid w:val="000D18AA"/>
    <w:rsid w:val="000F4021"/>
    <w:rsid w:val="000F55CF"/>
    <w:rsid w:val="00102557"/>
    <w:rsid w:val="00105C2D"/>
    <w:rsid w:val="001124D7"/>
    <w:rsid w:val="00120F34"/>
    <w:rsid w:val="00132604"/>
    <w:rsid w:val="0014342B"/>
    <w:rsid w:val="00164F02"/>
    <w:rsid w:val="001663A7"/>
    <w:rsid w:val="001707E5"/>
    <w:rsid w:val="00180732"/>
    <w:rsid w:val="00183773"/>
    <w:rsid w:val="00183923"/>
    <w:rsid w:val="001910E4"/>
    <w:rsid w:val="001C42BE"/>
    <w:rsid w:val="001D00B6"/>
    <w:rsid w:val="001D3224"/>
    <w:rsid w:val="001E4A45"/>
    <w:rsid w:val="002002FF"/>
    <w:rsid w:val="0021580C"/>
    <w:rsid w:val="002177ED"/>
    <w:rsid w:val="00236441"/>
    <w:rsid w:val="002417D9"/>
    <w:rsid w:val="002466FE"/>
    <w:rsid w:val="00246802"/>
    <w:rsid w:val="00250A06"/>
    <w:rsid w:val="00255CDA"/>
    <w:rsid w:val="00257161"/>
    <w:rsid w:val="002610A3"/>
    <w:rsid w:val="002703E7"/>
    <w:rsid w:val="002A22DB"/>
    <w:rsid w:val="002A6C8B"/>
    <w:rsid w:val="002B2BF4"/>
    <w:rsid w:val="002B4190"/>
    <w:rsid w:val="002C00FA"/>
    <w:rsid w:val="002C31C0"/>
    <w:rsid w:val="002D3069"/>
    <w:rsid w:val="002E54BB"/>
    <w:rsid w:val="002F2DC0"/>
    <w:rsid w:val="002F6630"/>
    <w:rsid w:val="003028B7"/>
    <w:rsid w:val="0030354C"/>
    <w:rsid w:val="00305892"/>
    <w:rsid w:val="00340752"/>
    <w:rsid w:val="003456A0"/>
    <w:rsid w:val="003604B7"/>
    <w:rsid w:val="0036198E"/>
    <w:rsid w:val="00367213"/>
    <w:rsid w:val="00373704"/>
    <w:rsid w:val="00373A9D"/>
    <w:rsid w:val="00373F99"/>
    <w:rsid w:val="00381B41"/>
    <w:rsid w:val="00381F55"/>
    <w:rsid w:val="003919CA"/>
    <w:rsid w:val="00394787"/>
    <w:rsid w:val="00397F4B"/>
    <w:rsid w:val="003A2B7F"/>
    <w:rsid w:val="003B3AAB"/>
    <w:rsid w:val="003B458E"/>
    <w:rsid w:val="003B625C"/>
    <w:rsid w:val="003D4FDD"/>
    <w:rsid w:val="003E1CD7"/>
    <w:rsid w:val="003E3193"/>
    <w:rsid w:val="003F7A7B"/>
    <w:rsid w:val="00446317"/>
    <w:rsid w:val="00446880"/>
    <w:rsid w:val="0045468D"/>
    <w:rsid w:val="00460ACC"/>
    <w:rsid w:val="00461956"/>
    <w:rsid w:val="004631AB"/>
    <w:rsid w:val="00465640"/>
    <w:rsid w:val="004718CC"/>
    <w:rsid w:val="00473031"/>
    <w:rsid w:val="00475248"/>
    <w:rsid w:val="00476853"/>
    <w:rsid w:val="00483F14"/>
    <w:rsid w:val="004A534C"/>
    <w:rsid w:val="004B7BFC"/>
    <w:rsid w:val="004C06C2"/>
    <w:rsid w:val="004C0CCA"/>
    <w:rsid w:val="004C1404"/>
    <w:rsid w:val="004C3CA1"/>
    <w:rsid w:val="004C5292"/>
    <w:rsid w:val="004D2979"/>
    <w:rsid w:val="004D4187"/>
    <w:rsid w:val="004F0628"/>
    <w:rsid w:val="00505F2B"/>
    <w:rsid w:val="00524538"/>
    <w:rsid w:val="00542AC0"/>
    <w:rsid w:val="00551C1E"/>
    <w:rsid w:val="005662E4"/>
    <w:rsid w:val="0056641E"/>
    <w:rsid w:val="00574EBE"/>
    <w:rsid w:val="00584FA0"/>
    <w:rsid w:val="00585875"/>
    <w:rsid w:val="005A30C2"/>
    <w:rsid w:val="005B0B3C"/>
    <w:rsid w:val="005D6706"/>
    <w:rsid w:val="005E161F"/>
    <w:rsid w:val="005F1649"/>
    <w:rsid w:val="005F6081"/>
    <w:rsid w:val="00603DD2"/>
    <w:rsid w:val="0061149A"/>
    <w:rsid w:val="00623AE0"/>
    <w:rsid w:val="00641B27"/>
    <w:rsid w:val="006420ED"/>
    <w:rsid w:val="0064254E"/>
    <w:rsid w:val="006541CF"/>
    <w:rsid w:val="006752C5"/>
    <w:rsid w:val="00695DA3"/>
    <w:rsid w:val="006A02CC"/>
    <w:rsid w:val="006A16BC"/>
    <w:rsid w:val="006A59BA"/>
    <w:rsid w:val="006A5A9F"/>
    <w:rsid w:val="006B37A9"/>
    <w:rsid w:val="006D3D1D"/>
    <w:rsid w:val="006D7FB4"/>
    <w:rsid w:val="006F061C"/>
    <w:rsid w:val="006F116D"/>
    <w:rsid w:val="006F1A66"/>
    <w:rsid w:val="006F3BBF"/>
    <w:rsid w:val="007038CC"/>
    <w:rsid w:val="007166C7"/>
    <w:rsid w:val="00732E44"/>
    <w:rsid w:val="00746D8D"/>
    <w:rsid w:val="007472E1"/>
    <w:rsid w:val="00762A65"/>
    <w:rsid w:val="00777D28"/>
    <w:rsid w:val="00781805"/>
    <w:rsid w:val="00782C6A"/>
    <w:rsid w:val="0078607F"/>
    <w:rsid w:val="00787B01"/>
    <w:rsid w:val="007A7534"/>
    <w:rsid w:val="007B14F8"/>
    <w:rsid w:val="007B1510"/>
    <w:rsid w:val="007B68A2"/>
    <w:rsid w:val="007C3132"/>
    <w:rsid w:val="007D2BFB"/>
    <w:rsid w:val="007D6BD1"/>
    <w:rsid w:val="007E0C0D"/>
    <w:rsid w:val="007E23C1"/>
    <w:rsid w:val="007E538F"/>
    <w:rsid w:val="007E6202"/>
    <w:rsid w:val="007F29E6"/>
    <w:rsid w:val="007F46C5"/>
    <w:rsid w:val="007F6BE9"/>
    <w:rsid w:val="0081348F"/>
    <w:rsid w:val="00822216"/>
    <w:rsid w:val="0082731F"/>
    <w:rsid w:val="00827685"/>
    <w:rsid w:val="00827D92"/>
    <w:rsid w:val="00833350"/>
    <w:rsid w:val="00842E5B"/>
    <w:rsid w:val="008533A2"/>
    <w:rsid w:val="00861BB0"/>
    <w:rsid w:val="008622A6"/>
    <w:rsid w:val="00870DB9"/>
    <w:rsid w:val="00871BCF"/>
    <w:rsid w:val="00873DFE"/>
    <w:rsid w:val="0087557D"/>
    <w:rsid w:val="008976A3"/>
    <w:rsid w:val="008A439B"/>
    <w:rsid w:val="008A716D"/>
    <w:rsid w:val="008C454D"/>
    <w:rsid w:val="008D0608"/>
    <w:rsid w:val="008E104A"/>
    <w:rsid w:val="008E3F13"/>
    <w:rsid w:val="00903474"/>
    <w:rsid w:val="009152E9"/>
    <w:rsid w:val="00932508"/>
    <w:rsid w:val="0093666F"/>
    <w:rsid w:val="00941F4D"/>
    <w:rsid w:val="00945FA8"/>
    <w:rsid w:val="00950C7D"/>
    <w:rsid w:val="00977CE0"/>
    <w:rsid w:val="00996D4F"/>
    <w:rsid w:val="009B3F0A"/>
    <w:rsid w:val="009D50CE"/>
    <w:rsid w:val="009E2AF8"/>
    <w:rsid w:val="009E54DE"/>
    <w:rsid w:val="00A073CD"/>
    <w:rsid w:val="00A10825"/>
    <w:rsid w:val="00A16A83"/>
    <w:rsid w:val="00A17C2C"/>
    <w:rsid w:val="00A23CE7"/>
    <w:rsid w:val="00A308A8"/>
    <w:rsid w:val="00A36558"/>
    <w:rsid w:val="00A545BA"/>
    <w:rsid w:val="00A54A24"/>
    <w:rsid w:val="00A55F40"/>
    <w:rsid w:val="00A56B41"/>
    <w:rsid w:val="00A662A0"/>
    <w:rsid w:val="00A66523"/>
    <w:rsid w:val="00A70C5C"/>
    <w:rsid w:val="00A8132F"/>
    <w:rsid w:val="00AA14B8"/>
    <w:rsid w:val="00AA2C57"/>
    <w:rsid w:val="00AA3C2B"/>
    <w:rsid w:val="00AB56E7"/>
    <w:rsid w:val="00AC08ED"/>
    <w:rsid w:val="00B17D2A"/>
    <w:rsid w:val="00B278FF"/>
    <w:rsid w:val="00B35215"/>
    <w:rsid w:val="00B37B98"/>
    <w:rsid w:val="00B51740"/>
    <w:rsid w:val="00B815D1"/>
    <w:rsid w:val="00BA6E9C"/>
    <w:rsid w:val="00BA76BB"/>
    <w:rsid w:val="00BA7D2C"/>
    <w:rsid w:val="00BB1A1A"/>
    <w:rsid w:val="00BB707D"/>
    <w:rsid w:val="00BB7518"/>
    <w:rsid w:val="00BC6EDA"/>
    <w:rsid w:val="00BD312B"/>
    <w:rsid w:val="00BD3B61"/>
    <w:rsid w:val="00BD7535"/>
    <w:rsid w:val="00BE450F"/>
    <w:rsid w:val="00BF77CB"/>
    <w:rsid w:val="00C03D9C"/>
    <w:rsid w:val="00C07D1D"/>
    <w:rsid w:val="00C22656"/>
    <w:rsid w:val="00C24F7F"/>
    <w:rsid w:val="00C27282"/>
    <w:rsid w:val="00C27550"/>
    <w:rsid w:val="00C3095C"/>
    <w:rsid w:val="00C424E4"/>
    <w:rsid w:val="00C43D9F"/>
    <w:rsid w:val="00C44485"/>
    <w:rsid w:val="00C4582B"/>
    <w:rsid w:val="00C50FA2"/>
    <w:rsid w:val="00C51292"/>
    <w:rsid w:val="00C6155B"/>
    <w:rsid w:val="00C61B5F"/>
    <w:rsid w:val="00C766E0"/>
    <w:rsid w:val="00C80B02"/>
    <w:rsid w:val="00CA2A19"/>
    <w:rsid w:val="00CA2CB4"/>
    <w:rsid w:val="00CA499D"/>
    <w:rsid w:val="00CA63D3"/>
    <w:rsid w:val="00CB54B6"/>
    <w:rsid w:val="00CC0AC6"/>
    <w:rsid w:val="00CC3C54"/>
    <w:rsid w:val="00CC6545"/>
    <w:rsid w:val="00CD7D78"/>
    <w:rsid w:val="00CE53B5"/>
    <w:rsid w:val="00CE6185"/>
    <w:rsid w:val="00CF03CC"/>
    <w:rsid w:val="00CF116F"/>
    <w:rsid w:val="00CF6550"/>
    <w:rsid w:val="00D10BC6"/>
    <w:rsid w:val="00D14CFD"/>
    <w:rsid w:val="00D20993"/>
    <w:rsid w:val="00D4362C"/>
    <w:rsid w:val="00D56DB1"/>
    <w:rsid w:val="00D57F03"/>
    <w:rsid w:val="00D60E4B"/>
    <w:rsid w:val="00D61FF5"/>
    <w:rsid w:val="00D67209"/>
    <w:rsid w:val="00D72842"/>
    <w:rsid w:val="00D90743"/>
    <w:rsid w:val="00DA2CB6"/>
    <w:rsid w:val="00DA7C5A"/>
    <w:rsid w:val="00DB1628"/>
    <w:rsid w:val="00DB2823"/>
    <w:rsid w:val="00DB4FCF"/>
    <w:rsid w:val="00DB7729"/>
    <w:rsid w:val="00DB7CE1"/>
    <w:rsid w:val="00DC0821"/>
    <w:rsid w:val="00DC1F81"/>
    <w:rsid w:val="00DC7EA9"/>
    <w:rsid w:val="00DD2049"/>
    <w:rsid w:val="00DF2DBD"/>
    <w:rsid w:val="00DF6543"/>
    <w:rsid w:val="00E203DB"/>
    <w:rsid w:val="00E22B11"/>
    <w:rsid w:val="00E24FE5"/>
    <w:rsid w:val="00E332D7"/>
    <w:rsid w:val="00E43A7C"/>
    <w:rsid w:val="00E64FDE"/>
    <w:rsid w:val="00E8125C"/>
    <w:rsid w:val="00E82015"/>
    <w:rsid w:val="00E83922"/>
    <w:rsid w:val="00E87D2C"/>
    <w:rsid w:val="00E9744C"/>
    <w:rsid w:val="00EF3DC9"/>
    <w:rsid w:val="00EF57F9"/>
    <w:rsid w:val="00F04222"/>
    <w:rsid w:val="00F34158"/>
    <w:rsid w:val="00F3682C"/>
    <w:rsid w:val="00F36D38"/>
    <w:rsid w:val="00F440B4"/>
    <w:rsid w:val="00F47480"/>
    <w:rsid w:val="00F556A2"/>
    <w:rsid w:val="00F5660C"/>
    <w:rsid w:val="00F60D5D"/>
    <w:rsid w:val="00F82819"/>
    <w:rsid w:val="00FA69A0"/>
    <w:rsid w:val="00FB050B"/>
    <w:rsid w:val="00FB52B1"/>
    <w:rsid w:val="00FB566C"/>
    <w:rsid w:val="00FB79E5"/>
    <w:rsid w:val="00FC014F"/>
    <w:rsid w:val="00FD1144"/>
    <w:rsid w:val="00FD55A1"/>
    <w:rsid w:val="00FF0783"/>
    <w:rsid w:val="00FF2AA9"/>
    <w:rsid w:val="00FF6271"/>
    <w:rsid w:val="00FF708B"/>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7EED84-D7CA-4AA7-BBFF-05E5A6A5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F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CF116F"/>
    <w:rPr>
      <w:sz w:val="24"/>
      <w:szCs w:val="24"/>
    </w:rPr>
  </w:style>
  <w:style w:type="character" w:customStyle="1" w:styleId="ptbrand5">
    <w:name w:val="ptbrand5"/>
    <w:basedOn w:val="DefaultParagraphFont"/>
    <w:rsid w:val="007E0C0D"/>
  </w:style>
  <w:style w:type="character" w:customStyle="1" w:styleId="bindingandrelease">
    <w:name w:val="bindingandrelease"/>
    <w:basedOn w:val="DefaultParagraphFont"/>
    <w:rsid w:val="007E0C0D"/>
  </w:style>
  <w:style w:type="character" w:styleId="Hyperlink">
    <w:name w:val="Hyperlink"/>
    <w:unhideWhenUsed/>
    <w:rsid w:val="007E0C0D"/>
    <w:rPr>
      <w:color w:val="004B91"/>
      <w:u w:val="single"/>
    </w:rPr>
  </w:style>
  <w:style w:type="paragraph" w:customStyle="1" w:styleId="Default">
    <w:name w:val="Default"/>
    <w:uiPriority w:val="99"/>
    <w:rsid w:val="00FF6271"/>
    <w:pPr>
      <w:autoSpaceDE w:val="0"/>
      <w:autoSpaceDN w:val="0"/>
      <w:adjustRightInd w:val="0"/>
    </w:pPr>
    <w:rPr>
      <w:rFonts w:eastAsia="Calibri"/>
      <w:color w:val="000000"/>
      <w:sz w:val="24"/>
      <w:szCs w:val="24"/>
    </w:rPr>
  </w:style>
  <w:style w:type="paragraph" w:styleId="ListParagraph">
    <w:name w:val="List Paragraph"/>
    <w:aliases w:val="Litertatu ne tab,Colorful List - Accent 12"/>
    <w:basedOn w:val="Normal"/>
    <w:link w:val="ListParagraphChar"/>
    <w:uiPriority w:val="34"/>
    <w:qFormat/>
    <w:rsid w:val="00C22656"/>
    <w:pPr>
      <w:ind w:left="720"/>
      <w:contextualSpacing/>
    </w:pPr>
  </w:style>
  <w:style w:type="paragraph" w:styleId="NormalWeb">
    <w:name w:val="Normal (Web)"/>
    <w:basedOn w:val="Normal"/>
    <w:uiPriority w:val="99"/>
    <w:unhideWhenUsed/>
    <w:rsid w:val="004C5292"/>
    <w:pPr>
      <w:spacing w:before="100" w:beforeAutospacing="1" w:after="100" w:afterAutospacing="1"/>
    </w:pPr>
  </w:style>
  <w:style w:type="character" w:customStyle="1" w:styleId="apple-converted-space">
    <w:name w:val="apple-converted-space"/>
    <w:basedOn w:val="DefaultParagraphFont"/>
    <w:rsid w:val="001910E4"/>
  </w:style>
  <w:style w:type="character" w:customStyle="1" w:styleId="NoSpacingChar">
    <w:name w:val="No Spacing Char"/>
    <w:basedOn w:val="DefaultParagraphFont"/>
    <w:link w:val="NoSpacing"/>
    <w:uiPriority w:val="1"/>
    <w:rsid w:val="006752C5"/>
    <w:rPr>
      <w:sz w:val="24"/>
      <w:szCs w:val="24"/>
    </w:rPr>
  </w:style>
  <w:style w:type="character" w:customStyle="1" w:styleId="ListParagraphChar">
    <w:name w:val="List Paragraph Char"/>
    <w:aliases w:val="Litertatu ne tab Char,Colorful List - Accent 12 Char"/>
    <w:link w:val="ListParagraph"/>
    <w:uiPriority w:val="34"/>
    <w:rsid w:val="006752C5"/>
    <w:rPr>
      <w:sz w:val="24"/>
      <w:szCs w:val="24"/>
    </w:rPr>
  </w:style>
  <w:style w:type="character" w:customStyle="1" w:styleId="hps">
    <w:name w:val="hps"/>
    <w:basedOn w:val="DefaultParagraphFont"/>
    <w:rsid w:val="0067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881">
      <w:bodyDiv w:val="1"/>
      <w:marLeft w:val="0"/>
      <w:marRight w:val="0"/>
      <w:marTop w:val="0"/>
      <w:marBottom w:val="0"/>
      <w:divBdr>
        <w:top w:val="none" w:sz="0" w:space="0" w:color="auto"/>
        <w:left w:val="none" w:sz="0" w:space="0" w:color="auto"/>
        <w:bottom w:val="none" w:sz="0" w:space="0" w:color="auto"/>
        <w:right w:val="none" w:sz="0" w:space="0" w:color="auto"/>
      </w:divBdr>
    </w:div>
    <w:div w:id="580412592">
      <w:bodyDiv w:val="1"/>
      <w:marLeft w:val="0"/>
      <w:marRight w:val="0"/>
      <w:marTop w:val="0"/>
      <w:marBottom w:val="0"/>
      <w:divBdr>
        <w:top w:val="none" w:sz="0" w:space="0" w:color="auto"/>
        <w:left w:val="none" w:sz="0" w:space="0" w:color="auto"/>
        <w:bottom w:val="none" w:sz="0" w:space="0" w:color="auto"/>
        <w:right w:val="none" w:sz="0" w:space="0" w:color="auto"/>
      </w:divBdr>
    </w:div>
    <w:div w:id="835342501">
      <w:bodyDiv w:val="1"/>
      <w:marLeft w:val="0"/>
      <w:marRight w:val="0"/>
      <w:marTop w:val="0"/>
      <w:marBottom w:val="0"/>
      <w:divBdr>
        <w:top w:val="none" w:sz="0" w:space="0" w:color="auto"/>
        <w:left w:val="none" w:sz="0" w:space="0" w:color="auto"/>
        <w:bottom w:val="none" w:sz="0" w:space="0" w:color="auto"/>
        <w:right w:val="none" w:sz="0" w:space="0" w:color="auto"/>
      </w:divBdr>
      <w:divsChild>
        <w:div w:id="102066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zmend.nafez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6801</CharactersWithSpaces>
  <SharedDoc>false</SharedDoc>
  <HLinks>
    <vt:vector size="48" baseType="variant">
      <vt:variant>
        <vt:i4>6029382</vt:i4>
      </vt:variant>
      <vt:variant>
        <vt:i4>21</vt:i4>
      </vt:variant>
      <vt:variant>
        <vt:i4>0</vt:i4>
      </vt:variant>
      <vt:variant>
        <vt:i4>5</vt:i4>
      </vt:variant>
      <vt:variant>
        <vt:lpwstr>http://www.amazon.com/s/ref=dp_byline_sr_book_1?ie=UTF8&amp;field-author=Sivasankar&amp;search-alias=books&amp;text=Sivasankar&amp;sort=relevancerank</vt:lpwstr>
      </vt:variant>
      <vt:variant>
        <vt:lpwstr/>
      </vt:variant>
      <vt:variant>
        <vt:i4>6750335</vt:i4>
      </vt:variant>
      <vt:variant>
        <vt:i4>18</vt:i4>
      </vt:variant>
      <vt:variant>
        <vt:i4>0</vt:i4>
      </vt:variant>
      <vt:variant>
        <vt:i4>5</vt:i4>
      </vt:variant>
      <vt:variant>
        <vt:lpwstr>http://www.amazon.com/s/ref=dp_byline_sr_book_3?ie=UTF8&amp;field-author=Stanley+R.+Crouch&amp;search-alias=books&amp;text=Stanley+R.+Crouch&amp;sort=relevancerank</vt:lpwstr>
      </vt:variant>
      <vt:variant>
        <vt:lpwstr/>
      </vt:variant>
      <vt:variant>
        <vt:i4>6750334</vt:i4>
      </vt:variant>
      <vt:variant>
        <vt:i4>15</vt:i4>
      </vt:variant>
      <vt:variant>
        <vt:i4>0</vt:i4>
      </vt:variant>
      <vt:variant>
        <vt:i4>5</vt:i4>
      </vt:variant>
      <vt:variant>
        <vt:lpwstr>http://www.amazon.com/s/ref=dp_byline_sr_book_2?ie=UTF8&amp;field-author=F.+James+Holler&amp;search-alias=books&amp;text=F.+James+Holler&amp;sort=relevancerank</vt:lpwstr>
      </vt:variant>
      <vt:variant>
        <vt:lpwstr/>
      </vt:variant>
      <vt:variant>
        <vt:i4>131096</vt:i4>
      </vt:variant>
      <vt:variant>
        <vt:i4>12</vt:i4>
      </vt:variant>
      <vt:variant>
        <vt:i4>0</vt:i4>
      </vt:variant>
      <vt:variant>
        <vt:i4>5</vt:i4>
      </vt:variant>
      <vt:variant>
        <vt:lpwstr>http://www.amazon.com/s/ref=dp_byline_sr_book_1?ie=UTF8&amp;field-author=Douglas+A.+Skoog&amp;search-alias=books&amp;text=Douglas+A.+Skoog&amp;sort=relevancerank</vt:lpwstr>
      </vt:variant>
      <vt:variant>
        <vt:lpwstr/>
      </vt:variant>
      <vt:variant>
        <vt:i4>8192057</vt:i4>
      </vt:variant>
      <vt:variant>
        <vt:i4>9</vt:i4>
      </vt:variant>
      <vt:variant>
        <vt:i4>0</vt:i4>
      </vt:variant>
      <vt:variant>
        <vt:i4>5</vt:i4>
      </vt:variant>
      <vt:variant>
        <vt:lpwstr>http://www.amazon.com/George-M.-Frame-II/e/B00GDWP6LC/ref=dp_byline_cont_book_3</vt:lpwstr>
      </vt:variant>
      <vt:variant>
        <vt:lpwstr/>
      </vt:variant>
      <vt:variant>
        <vt:i4>6750334</vt:i4>
      </vt:variant>
      <vt:variant>
        <vt:i4>6</vt:i4>
      </vt:variant>
      <vt:variant>
        <vt:i4>0</vt:i4>
      </vt:variant>
      <vt:variant>
        <vt:i4>5</vt:i4>
      </vt:variant>
      <vt:variant>
        <vt:lpwstr>http://www.amazon.com/s/ref=dp_byline_sr_book_2?ie=UTF8&amp;field-author=Eileen+Skelly+Frame&amp;search-alias=books&amp;text=Eileen+Skelly+Frame&amp;sort=relevancerank</vt:lpwstr>
      </vt:variant>
      <vt:variant>
        <vt:lpwstr/>
      </vt:variant>
      <vt:variant>
        <vt:i4>2818080</vt:i4>
      </vt:variant>
      <vt:variant>
        <vt:i4>3</vt:i4>
      </vt:variant>
      <vt:variant>
        <vt:i4>0</vt:i4>
      </vt:variant>
      <vt:variant>
        <vt:i4>5</vt:i4>
      </vt:variant>
      <vt:variant>
        <vt:lpwstr>http://www.amazon.com/James-W.-Robinson/e/B001KIQ7NU/ref=dp_byline_cont_book_1</vt:lpwstr>
      </vt:variant>
      <vt:variant>
        <vt:lpwstr/>
      </vt:variant>
      <vt:variant>
        <vt:i4>6488140</vt:i4>
      </vt:variant>
      <vt:variant>
        <vt:i4>0</vt:i4>
      </vt:variant>
      <vt:variant>
        <vt:i4>0</vt:i4>
      </vt:variant>
      <vt:variant>
        <vt:i4>5</vt:i4>
      </vt:variant>
      <vt:variant>
        <vt:lpwstr>mailto:tahir.arbneshi@uni-pr.edu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Admin</cp:lastModifiedBy>
  <cp:revision>2</cp:revision>
  <cp:lastPrinted>2011-03-07T08:39:00Z</cp:lastPrinted>
  <dcterms:created xsi:type="dcterms:W3CDTF">2024-11-15T18:36:00Z</dcterms:created>
  <dcterms:modified xsi:type="dcterms:W3CDTF">2024-11-15T18:36:00Z</dcterms:modified>
</cp:coreProperties>
</file>