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AAC" w:rsidRDefault="00414AAC" w:rsidP="00414AAC">
      <w:pPr>
        <w:snapToGrid w:val="0"/>
        <w:rPr>
          <w:rFonts w:ascii="Times New Roman" w:hAnsi="Times New Roman"/>
          <w:b/>
          <w:color w:val="000000"/>
          <w:sz w:val="28"/>
          <w:u w:val="single"/>
        </w:rPr>
      </w:pPr>
      <w:r>
        <w:rPr>
          <w:rFonts w:ascii="Times New Roman" w:hAnsi="Times New Roman"/>
          <w:b/>
          <w:color w:val="000000"/>
          <w:sz w:val="32"/>
          <w:u w:val="single"/>
        </w:rPr>
        <w:t>SYLLABUS i Lëndës Hartografia</w:t>
      </w:r>
    </w:p>
    <w:p w:rsidR="00414AAC" w:rsidRDefault="00414AAC" w:rsidP="00414AAC">
      <w:pPr>
        <w:snapToGrid w:val="0"/>
        <w:rPr>
          <w:rFonts w:ascii="Times New Roman" w:hAnsi="Times New Roman"/>
          <w:color w:val="000000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56"/>
        <w:gridCol w:w="1406"/>
        <w:gridCol w:w="2011"/>
        <w:gridCol w:w="2083"/>
      </w:tblGrid>
      <w:tr w:rsidR="00414AAC" w:rsidTr="004D42A2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Të dhëna bazike të lëndës</w:t>
            </w:r>
          </w:p>
        </w:tc>
      </w:tr>
      <w:tr w:rsidR="00414AAC" w:rsidTr="004D42A2"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Njësia akademike: </w:t>
            </w:r>
          </w:p>
        </w:tc>
        <w:tc>
          <w:tcPr>
            <w:tcW w:w="5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FSHMN, Departamenti i Gjeografisë</w:t>
            </w:r>
          </w:p>
        </w:tc>
      </w:tr>
      <w:tr w:rsidR="00414AAC" w:rsidTr="004D42A2"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Titulli i lëndës:</w:t>
            </w:r>
          </w:p>
        </w:tc>
        <w:tc>
          <w:tcPr>
            <w:tcW w:w="5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Hartografia</w:t>
            </w:r>
          </w:p>
        </w:tc>
      </w:tr>
      <w:tr w:rsidR="00414AAC" w:rsidTr="004D42A2"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Niveli:</w:t>
            </w:r>
          </w:p>
        </w:tc>
        <w:tc>
          <w:tcPr>
            <w:tcW w:w="5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Bachlar</w:t>
            </w:r>
          </w:p>
        </w:tc>
      </w:tr>
      <w:tr w:rsidR="00414AAC" w:rsidTr="004D42A2"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Statusi lëndës:</w:t>
            </w:r>
          </w:p>
        </w:tc>
        <w:tc>
          <w:tcPr>
            <w:tcW w:w="5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Obligative</w:t>
            </w:r>
          </w:p>
        </w:tc>
      </w:tr>
      <w:tr w:rsidR="00414AAC" w:rsidTr="004D42A2"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Viti i studimeve:</w:t>
            </w:r>
          </w:p>
        </w:tc>
        <w:tc>
          <w:tcPr>
            <w:tcW w:w="5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I -pare</w:t>
            </w:r>
          </w:p>
        </w:tc>
      </w:tr>
      <w:tr w:rsidR="00414AAC" w:rsidTr="004D42A2"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Numri i orëve në javë:</w:t>
            </w:r>
          </w:p>
        </w:tc>
        <w:tc>
          <w:tcPr>
            <w:tcW w:w="5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3+2</w:t>
            </w:r>
          </w:p>
        </w:tc>
      </w:tr>
      <w:tr w:rsidR="00414AAC" w:rsidTr="004D42A2"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Vlera në kredi – ECTS:</w:t>
            </w:r>
          </w:p>
        </w:tc>
        <w:tc>
          <w:tcPr>
            <w:tcW w:w="5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7</w:t>
            </w:r>
          </w:p>
        </w:tc>
      </w:tr>
      <w:tr w:rsidR="00414AAC" w:rsidTr="004D42A2"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Koha / lokacioni:</w:t>
            </w:r>
          </w:p>
        </w:tc>
        <w:tc>
          <w:tcPr>
            <w:tcW w:w="5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Prishtine</w:t>
            </w:r>
          </w:p>
        </w:tc>
      </w:tr>
      <w:tr w:rsidR="00414AAC" w:rsidTr="004D42A2"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Mësimdhënësi i lëndës:</w:t>
            </w:r>
          </w:p>
        </w:tc>
        <w:tc>
          <w:tcPr>
            <w:tcW w:w="5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Dr. Florim Isufi, Profesor i asocuar</w:t>
            </w:r>
          </w:p>
        </w:tc>
      </w:tr>
      <w:tr w:rsidR="00414AAC" w:rsidTr="004D42A2"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Detajet kontaktuese: </w:t>
            </w:r>
          </w:p>
        </w:tc>
        <w:tc>
          <w:tcPr>
            <w:tcW w:w="5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tabs>
                <w:tab w:val="left" w:pos="8819"/>
              </w:tabs>
              <w:snapToGrid w:val="0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Mob. 044-241-463 </w:t>
            </w:r>
          </w:p>
          <w:p w:rsidR="00414AAC" w:rsidRDefault="00414AA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E-mail: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5" w:history="1">
              <w:r w:rsidRPr="00A57B87">
                <w:rPr>
                  <w:rFonts w:ascii="Times New Roman" w:hAnsi="Times New Roman"/>
                  <w:color w:val="0000FF"/>
                  <w:sz w:val="24"/>
                </w:rPr>
                <w:t>florim.isufi@uni-pr.edu</w:t>
              </w:r>
            </w:hyperlink>
            <w:r w:rsidRPr="00A57B87">
              <w:rPr>
                <w:rFonts w:ascii="Times New Roman" w:hAnsi="Times New Roman"/>
                <w:color w:val="000000"/>
                <w:sz w:val="24"/>
              </w:rPr>
              <w:t xml:space="preserve">,         </w:t>
            </w:r>
            <w:hyperlink r:id="rId6" w:history="1">
              <w:r w:rsidRPr="00A57B87">
                <w:rPr>
                  <w:rFonts w:ascii="Times New Roman" w:hAnsi="Times New Roman"/>
                  <w:color w:val="0000FF"/>
                  <w:sz w:val="24"/>
                </w:rPr>
                <w:t>florim_isufi@yahoo.com</w:t>
              </w:r>
            </w:hyperlink>
            <w:r w:rsidRPr="00A57B87">
              <w:rPr>
                <w:rFonts w:ascii="Times New Roman" w:hAnsi="Times New Roman"/>
                <w:color w:val="000000"/>
                <w:sz w:val="24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</w:tr>
      <w:tr w:rsidR="00414AAC" w:rsidTr="004D42A2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414AAC" w:rsidTr="004D42A2"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Përshkrimi i lëndës</w:t>
            </w:r>
          </w:p>
        </w:tc>
        <w:tc>
          <w:tcPr>
            <w:tcW w:w="5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Moduli ju ofron studentëve një pasqyrë të përgjithshme të aplikimit të hartografisë. Moduli përfshinë historikun, projeksionet hartografike, leximin e hartës etj. Gjithashtu përfshinë edhe njohjen e Hartave topografike dhe ndarjen e tyre, Hartografia tematike, Hartografia praktike, përpilimi, origjinali hartografik, botues dhe reprodukues, shtypja e hartës.</w:t>
            </w:r>
          </w:p>
        </w:tc>
      </w:tr>
      <w:tr w:rsidR="00414AAC" w:rsidTr="004D42A2"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Qëllimet e lëndës:</w:t>
            </w:r>
          </w:p>
        </w:tc>
        <w:tc>
          <w:tcPr>
            <w:tcW w:w="5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Që të lexojë, interpretojë hartat dhe hartat topografike për nevoja të ndryshme aplikative, gjithashtu edhe të njoh metodat e përpunimit të hartave tematike.</w:t>
            </w:r>
          </w:p>
        </w:tc>
      </w:tr>
      <w:tr w:rsidR="00414AAC" w:rsidTr="004D42A2"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Rezultatet e pritura të nxënies:</w:t>
            </w:r>
          </w:p>
        </w:tc>
        <w:tc>
          <w:tcPr>
            <w:tcW w:w="5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(nënkuptojnë njohuritë, aftësitë dhe shkathtësitë që do ti fiton studenti pas përfundimit të suksesshëm të këtij kursi. Për ti paraqitur këto të arritura përdoren foljet si: 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</w:rPr>
              <w:t>din,njeh</w:t>
            </w:r>
            <w:proofErr w:type="gramEnd"/>
            <w:r>
              <w:rPr>
                <w:rFonts w:ascii="Times New Roman" w:hAnsi="Times New Roman"/>
                <w:color w:val="000000"/>
                <w:sz w:val="22"/>
              </w:rPr>
              <w:t>,përshkruan,krahason,projekton,harton,zhvillon,etj)</w:t>
            </w:r>
          </w:p>
          <w:p w:rsidR="00414AAC" w:rsidRDefault="00414AAC" w:rsidP="004D42A2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Pas përfundimit të këtij kursi (lënde) studenti do të jetë në gjendje që:</w:t>
            </w:r>
          </w:p>
          <w:p w:rsidR="00414AAC" w:rsidRDefault="00414AAC" w:rsidP="004D42A2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</w:p>
          <w:p w:rsidR="00414AAC" w:rsidRDefault="00414AAC" w:rsidP="004D42A2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1. Të njohë aspektin teorik te hartografisë përkatësisht terminologjisë hartografike</w:t>
            </w:r>
          </w:p>
          <w:p w:rsidR="00414AAC" w:rsidRDefault="00414AAC" w:rsidP="004D42A2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2. Të i njohë, dinë elementet e paraqitjes hartografike (pika, vija, poligoni, ngjyrat etj)</w:t>
            </w:r>
          </w:p>
          <w:p w:rsidR="00414AAC" w:rsidRDefault="00414AAC" w:rsidP="004D42A2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3. Të i njohë metodat e përpilimit të hartave</w:t>
            </w:r>
          </w:p>
          <w:p w:rsidR="00414AAC" w:rsidRDefault="00414AAC" w:rsidP="004D42A2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4. Të i përpilojë, përdorë dhe krahasojë hartat</w:t>
            </w:r>
          </w:p>
        </w:tc>
      </w:tr>
      <w:tr w:rsidR="00414AAC" w:rsidTr="004D42A2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i/>
                <w:color w:val="000000"/>
                <w:sz w:val="22"/>
              </w:rPr>
            </w:pPr>
          </w:p>
        </w:tc>
      </w:tr>
      <w:tr w:rsidR="00414AAC" w:rsidTr="004D42A2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Kontributi nё ngarkesën e studentit ( gjë që duhet të korrespondoj me rezultatet e tё nxënit të studentit)</w:t>
            </w:r>
          </w:p>
        </w:tc>
      </w:tr>
      <w:tr w:rsidR="00414AAC" w:rsidTr="004D42A2"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Aktiviteti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Orë 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 Ditë/javë  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Gjithsej</w:t>
            </w:r>
          </w:p>
        </w:tc>
      </w:tr>
      <w:tr w:rsidR="00414AAC" w:rsidTr="004D42A2"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Ligjërata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</w:tr>
      <w:tr w:rsidR="00414AAC" w:rsidTr="004D42A2"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Ushtrime teorike/laboratorike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</w:tr>
      <w:tr w:rsidR="00414AAC" w:rsidTr="004D42A2"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Punë praktike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24839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</w:tr>
      <w:tr w:rsidR="00414AAC" w:rsidTr="004D42A2"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Kontaktet me mësimdhënësin/konsultimet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24839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</w:tr>
      <w:tr w:rsidR="00414AAC" w:rsidTr="004D42A2"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lastRenderedPageBreak/>
              <w:t>Ushtrime  në teren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24839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</w:tr>
      <w:tr w:rsidR="00414AAC" w:rsidTr="004D42A2"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Kollokfiume,seminare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 semester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 w:rsidR="00414AAC" w:rsidTr="004D42A2"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Detyra të  shtëpisë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24839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</w:tr>
      <w:tr w:rsidR="00414AAC" w:rsidTr="004D42A2"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Koha e studimit vetanak të studentit (në bibliotekë ose në shtëpi)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</w:tr>
      <w:tr w:rsidR="00414AAC" w:rsidTr="004D42A2"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Përgaditja përfundimtare për provim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24839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414AAC"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</w:tr>
      <w:tr w:rsidR="00414AAC" w:rsidTr="004D42A2"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Koha e kaluar në vlerësim (teste,kuiz,provim final)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 semestër</w:t>
            </w: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24839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 w:rsidR="00414AAC" w:rsidTr="004D42A2">
        <w:trPr>
          <w:trHeight w:val="278"/>
        </w:trPr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Projektet,prezentimet ,etj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24839" w:rsidP="004D42A2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</w:tr>
      <w:tr w:rsidR="00414AAC" w:rsidTr="004D42A2"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Totali </w:t>
            </w:r>
          </w:p>
        </w:tc>
        <w:tc>
          <w:tcPr>
            <w:tcW w:w="1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jc w:val="center"/>
              <w:rPr>
                <w:rFonts w:ascii="Times New Roman" w:hAnsi="Times New Roman"/>
                <w:b/>
                <w:color w:val="C00000"/>
                <w:sz w:val="22"/>
              </w:rPr>
            </w:pPr>
          </w:p>
        </w:tc>
        <w:tc>
          <w:tcPr>
            <w:tcW w:w="2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jc w:val="center"/>
              <w:rPr>
                <w:rFonts w:ascii="Times New Roman" w:hAnsi="Times New Roman"/>
                <w:b/>
                <w:color w:val="C00000"/>
                <w:sz w:val="22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24839" w:rsidP="004D42A2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200</w:t>
            </w:r>
          </w:p>
        </w:tc>
      </w:tr>
      <w:tr w:rsidR="00414AAC" w:rsidTr="004D42A2"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Metodologjia e mësimdhënies:  </w:t>
            </w:r>
          </w:p>
        </w:tc>
        <w:tc>
          <w:tcPr>
            <w:tcW w:w="5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</w:rPr>
              <w:t>Ligjërata, ushtrime, pune praktike ne grupe, seminare, konsultime, qasje interactive, prezantime te studenteve.</w:t>
            </w:r>
          </w:p>
        </w:tc>
      </w:tr>
      <w:tr w:rsidR="00414AAC" w:rsidTr="004D42A2"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Metodat e vlerësimit:</w:t>
            </w:r>
          </w:p>
        </w:tc>
        <w:tc>
          <w:tcPr>
            <w:tcW w:w="5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autoSpaceDE w:val="0"/>
              <w:autoSpaceDN w:val="0"/>
              <w:snapToGrid w:val="0"/>
              <w:rPr>
                <w:rFonts w:ascii="Times New Roman" w:hAnsi="Times New Roman"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</w:rPr>
              <w:t xml:space="preserve">Përqindja e pjesëmarrjes së secilit vlerësim parcial ose intermedier e përcakton vlerësimin definitiv. </w:t>
            </w:r>
          </w:p>
          <w:p w:rsidR="00414AAC" w:rsidRDefault="00414AAC" w:rsidP="004D42A2">
            <w:pPr>
              <w:snapToGrid w:val="0"/>
              <w:rPr>
                <w:rFonts w:ascii="Times New Roman" w:hAnsi="Times New Roman"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</w:rPr>
              <w:t>Vlerësimi i parë: 20%</w:t>
            </w:r>
          </w:p>
          <w:p w:rsidR="00414AAC" w:rsidRDefault="00414AAC" w:rsidP="004D42A2">
            <w:pPr>
              <w:snapToGrid w:val="0"/>
              <w:rPr>
                <w:rFonts w:ascii="Times New Roman" w:hAnsi="Times New Roman"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</w:rPr>
              <w:t>Vlerësimi i dytë; 20%</w:t>
            </w:r>
          </w:p>
          <w:p w:rsidR="00414AAC" w:rsidRDefault="00414AAC" w:rsidP="004D42A2">
            <w:pPr>
              <w:snapToGrid w:val="0"/>
              <w:rPr>
                <w:rFonts w:ascii="Times New Roman" w:hAnsi="Times New Roman"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</w:rPr>
              <w:t xml:space="preserve">Detyrat e shtëpisë ose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22"/>
              </w:rPr>
              <w:t>angazhime  tjera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2"/>
              </w:rPr>
              <w:t xml:space="preserve"> 15%</w:t>
            </w:r>
          </w:p>
          <w:p w:rsidR="00414AAC" w:rsidRDefault="00414AAC" w:rsidP="004D42A2">
            <w:pPr>
              <w:snapToGrid w:val="0"/>
              <w:rPr>
                <w:rFonts w:ascii="Times New Roman" w:hAnsi="Times New Roman"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</w:rPr>
              <w:t xml:space="preserve">Vijimi i </w:t>
            </w:r>
            <w:proofErr w:type="gramStart"/>
            <w:r>
              <w:rPr>
                <w:rFonts w:ascii="Times New Roman" w:hAnsi="Times New Roman"/>
                <w:i/>
                <w:color w:val="000000"/>
                <w:sz w:val="22"/>
              </w:rPr>
              <w:t>rregullt  5</w:t>
            </w:r>
            <w:proofErr w:type="gramEnd"/>
            <w:r>
              <w:rPr>
                <w:rFonts w:ascii="Times New Roman" w:hAnsi="Times New Roman"/>
                <w:i/>
                <w:color w:val="000000"/>
                <w:sz w:val="22"/>
              </w:rPr>
              <w:t>%</w:t>
            </w:r>
          </w:p>
          <w:p w:rsidR="00414AAC" w:rsidRDefault="00414AAC" w:rsidP="004D42A2">
            <w:pPr>
              <w:snapToGrid w:val="0"/>
              <w:rPr>
                <w:rFonts w:ascii="Times New Roman" w:hAnsi="Times New Roman"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</w:rPr>
              <w:t>Provimi final    40%</w:t>
            </w:r>
          </w:p>
          <w:p w:rsidR="00414AAC" w:rsidRDefault="00414AAC" w:rsidP="004D42A2">
            <w:pPr>
              <w:snapToGrid w:val="0"/>
              <w:rPr>
                <w:rFonts w:ascii="Times New Roman" w:hAnsi="Times New Roman"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i/>
                <w:color w:val="000000"/>
                <w:sz w:val="22"/>
              </w:rPr>
              <w:t>Total 100%</w:t>
            </w:r>
          </w:p>
        </w:tc>
      </w:tr>
      <w:tr w:rsidR="00414AAC" w:rsidTr="004D42A2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 xml:space="preserve">Literatura </w:t>
            </w:r>
          </w:p>
        </w:tc>
      </w:tr>
      <w:tr w:rsidR="00414AAC" w:rsidTr="004D42A2"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Literatura bazë:  </w:t>
            </w:r>
          </w:p>
        </w:tc>
        <w:tc>
          <w:tcPr>
            <w:tcW w:w="5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D2B" w:rsidRDefault="00414D2B" w:rsidP="00414D2B">
            <w:pPr>
              <w:numPr>
                <w:ilvl w:val="0"/>
                <w:numId w:val="5"/>
              </w:numPr>
              <w:tabs>
                <w:tab w:val="left" w:pos="720"/>
              </w:tabs>
              <w:snapToGrid w:val="0"/>
              <w:ind w:left="714" w:hanging="357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Dr. Muharrem Carrabregu, Universiteti i Prishtines, ETMMK, Prishtinë, </w:t>
            </w:r>
          </w:p>
          <w:p w:rsidR="003054B1" w:rsidRDefault="003054B1" w:rsidP="003054B1">
            <w:pPr>
              <w:numPr>
                <w:ilvl w:val="0"/>
                <w:numId w:val="5"/>
              </w:numPr>
              <w:tabs>
                <w:tab w:val="left" w:pos="720"/>
              </w:tabs>
              <w:snapToGrid w:val="0"/>
              <w:ind w:left="714" w:hanging="357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Bashkim Idrizi, Hartografia, Universiteti shtetëror I Tetovës, Shkup, 2006</w:t>
            </w:r>
          </w:p>
          <w:p w:rsidR="003054B1" w:rsidRPr="003054B1" w:rsidRDefault="003054B1" w:rsidP="003054B1">
            <w:pPr>
              <w:numPr>
                <w:ilvl w:val="0"/>
                <w:numId w:val="5"/>
              </w:numPr>
              <w:tabs>
                <w:tab w:val="left" w:pos="720"/>
              </w:tabs>
              <w:snapToGrid w:val="0"/>
              <w:ind w:left="714" w:hanging="357"/>
              <w:rPr>
                <w:rFonts w:ascii="Times New Roman" w:hAnsi="Times New Roman"/>
                <w:color w:val="000000"/>
                <w:sz w:val="22"/>
              </w:rPr>
            </w:pPr>
            <w:r>
              <w:t>Miljenko Lapaine &amp; E. Lynn Usery Editors, Choosing a Map Projection, Lecture Notes in Geoinformation and Cartography, Publications of the International Cartographic Association (ICA),</w:t>
            </w:r>
            <w:r w:rsidRPr="00A53747">
              <w:t xml:space="preserve"> </w:t>
            </w:r>
            <w:r>
              <w:t>Springer International Publishing AG 2017</w:t>
            </w:r>
          </w:p>
          <w:p w:rsidR="00414AAC" w:rsidRDefault="00414AAC" w:rsidP="00414AAC">
            <w:pPr>
              <w:numPr>
                <w:ilvl w:val="0"/>
                <w:numId w:val="5"/>
              </w:numPr>
              <w:tabs>
                <w:tab w:val="left" w:pos="720"/>
              </w:tabs>
              <w:snapToGrid w:val="0"/>
              <w:spacing w:line="360" w:lineRule="auto"/>
              <w:ind w:left="714" w:hanging="357"/>
              <w:jc w:val="both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Arthur H. Robinson etj.: Elements of Cartography, Sixth edition, USA 1995</w:t>
            </w:r>
          </w:p>
        </w:tc>
        <w:bookmarkStart w:id="0" w:name="_GoBack"/>
        <w:bookmarkEnd w:id="0"/>
      </w:tr>
      <w:tr w:rsidR="00414AAC" w:rsidTr="004D42A2"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Literatura shtesë:  </w:t>
            </w:r>
          </w:p>
        </w:tc>
        <w:tc>
          <w:tcPr>
            <w:tcW w:w="55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14AAC">
            <w:pPr>
              <w:numPr>
                <w:ilvl w:val="0"/>
                <w:numId w:val="6"/>
              </w:numPr>
              <w:tabs>
                <w:tab w:val="left" w:pos="720"/>
              </w:tabs>
              <w:snapToGrid w:val="0"/>
              <w:ind w:left="72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A. Shehu, P. Nikolli.: Elemente të Hartografisë, SHBLU, Tiranë, 2000</w:t>
            </w:r>
          </w:p>
          <w:p w:rsidR="00414AAC" w:rsidRDefault="00414AAC" w:rsidP="00414AAC">
            <w:pPr>
              <w:numPr>
                <w:ilvl w:val="0"/>
                <w:numId w:val="6"/>
              </w:numPr>
              <w:tabs>
                <w:tab w:val="left" w:pos="720"/>
              </w:tabs>
              <w:snapToGrid w:val="0"/>
              <w:ind w:left="714" w:hanging="357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Dr. Pal Nikolli., Elemente të hartografi-topografisë, shtëpia botuese “8 Nëntori” Tiranë, 1998</w:t>
            </w:r>
          </w:p>
          <w:p w:rsidR="00414AAC" w:rsidRDefault="00414AAC" w:rsidP="004D42A2">
            <w:pPr>
              <w:snapToGrid w:val="0"/>
              <w:rPr>
                <w:rFonts w:ascii="Times New Roman" w:hAnsi="Times New Roman"/>
                <w:i/>
                <w:color w:val="000000"/>
                <w:sz w:val="22"/>
              </w:rPr>
            </w:pPr>
          </w:p>
        </w:tc>
      </w:tr>
    </w:tbl>
    <w:p w:rsidR="00414AAC" w:rsidRDefault="00414AAC" w:rsidP="00414AAC">
      <w:pPr>
        <w:snapToGrid w:val="0"/>
        <w:rPr>
          <w:rFonts w:ascii="Times New Roman" w:hAnsi="Times New Roman"/>
          <w:b/>
          <w:color w:val="000000"/>
          <w:sz w:val="22"/>
        </w:rPr>
      </w:pPr>
    </w:p>
    <w:tbl>
      <w:tblPr>
        <w:tblpPr w:vertAnchor="text" w:horzAnchor="margin" w:tblpY="4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18"/>
        <w:gridCol w:w="6138"/>
      </w:tblGrid>
      <w:tr w:rsidR="00414AAC" w:rsidTr="004D42A2">
        <w:tc>
          <w:tcPr>
            <w:tcW w:w="8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Plani i dizejnuar i mësimit:  </w:t>
            </w:r>
          </w:p>
        </w:tc>
      </w:tr>
      <w:tr w:rsidR="00414AAC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Java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Ligjerata që do të zhvillohet</w:t>
            </w:r>
          </w:p>
        </w:tc>
      </w:tr>
      <w:tr w:rsidR="00414AAC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parë: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Lënda, ndarja, definicioni i hartografisë,</w:t>
            </w:r>
          </w:p>
        </w:tc>
      </w:tr>
      <w:tr w:rsidR="00414AAC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dytë: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24839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Toka, sistemi koordintiv dhe shkalla</w:t>
            </w:r>
          </w:p>
        </w:tc>
      </w:tr>
      <w:tr w:rsidR="00414AAC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tretë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24839" w:rsidP="004D42A2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Projeksionet hartografike</w:t>
            </w:r>
          </w:p>
        </w:tc>
      </w:tr>
      <w:tr w:rsidR="00414AAC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katërt: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24839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Projeksionet zenitale</w:t>
            </w:r>
          </w:p>
        </w:tc>
      </w:tr>
      <w:tr w:rsidR="00414AAC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pestë: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24839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Projeksionet cilindrike</w:t>
            </w:r>
          </w:p>
        </w:tc>
      </w:tr>
      <w:tr w:rsidR="00414AAC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gjashtë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Pr="00414D2B" w:rsidRDefault="00424839" w:rsidP="004D42A2">
            <w:pPr>
              <w:snapToGrid w:val="0"/>
              <w:rPr>
                <w:rFonts w:ascii="Times New Roman" w:hAnsi="Times New Roman"/>
                <w:b/>
                <w:sz w:val="22"/>
              </w:rPr>
            </w:pPr>
            <w:r w:rsidRPr="00414D2B">
              <w:rPr>
                <w:rFonts w:ascii="Times New Roman" w:hAnsi="Times New Roman"/>
                <w:sz w:val="22"/>
              </w:rPr>
              <w:t>Projeksionet Konike</w:t>
            </w:r>
          </w:p>
        </w:tc>
      </w:tr>
      <w:tr w:rsidR="00414AAC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shtatë: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Pr="00414D2B" w:rsidRDefault="00424839" w:rsidP="004D42A2">
            <w:pPr>
              <w:snapToGrid w:val="0"/>
              <w:rPr>
                <w:rFonts w:ascii="Times New Roman" w:hAnsi="Times New Roman"/>
                <w:b/>
                <w:sz w:val="22"/>
              </w:rPr>
            </w:pPr>
            <w:r w:rsidRPr="00414D2B">
              <w:rPr>
                <w:rFonts w:ascii="Times New Roman" w:hAnsi="Times New Roman"/>
                <w:sz w:val="22"/>
              </w:rPr>
              <w:t>Projeksionet e veçanta</w:t>
            </w:r>
            <w:r w:rsidR="00414AAC" w:rsidRPr="00414D2B">
              <w:rPr>
                <w:rFonts w:ascii="Times New Roman" w:hAnsi="Times New Roman"/>
                <w:b/>
                <w:sz w:val="22"/>
              </w:rPr>
              <w:t xml:space="preserve"> dhe Kollokfium</w:t>
            </w:r>
          </w:p>
        </w:tc>
      </w:tr>
      <w:tr w:rsidR="00414AAC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lastRenderedPageBreak/>
              <w:t>Java e tetë: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Pr="00414D2B" w:rsidRDefault="00424839" w:rsidP="004D42A2">
            <w:pPr>
              <w:snapToGrid w:val="0"/>
              <w:rPr>
                <w:rFonts w:ascii="Times New Roman" w:hAnsi="Times New Roman"/>
                <w:sz w:val="22"/>
              </w:rPr>
            </w:pPr>
            <w:r w:rsidRPr="00414D2B">
              <w:rPr>
                <w:rFonts w:ascii="Times New Roman" w:hAnsi="Times New Roman"/>
                <w:sz w:val="22"/>
              </w:rPr>
              <w:t>Pèrmbajtja e hartës</w:t>
            </w:r>
            <w:r w:rsidR="00355994" w:rsidRPr="00414D2B">
              <w:rPr>
                <w:rFonts w:ascii="Times New Roman" w:hAnsi="Times New Roman"/>
                <w:sz w:val="22"/>
              </w:rPr>
              <w:t>, paraqitja e pèrmbajtjes gjeografike</w:t>
            </w:r>
          </w:p>
        </w:tc>
      </w:tr>
      <w:tr w:rsidR="00414AAC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nëntë: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Pr="00414D2B" w:rsidRDefault="00355994" w:rsidP="004D42A2">
            <w:pPr>
              <w:snapToGrid w:val="0"/>
              <w:rPr>
                <w:rFonts w:ascii="Times New Roman" w:hAnsi="Times New Roman"/>
                <w:b/>
                <w:sz w:val="22"/>
              </w:rPr>
            </w:pPr>
            <w:r w:rsidRPr="00414D2B">
              <w:rPr>
                <w:rFonts w:ascii="Times New Roman" w:hAnsi="Times New Roman"/>
                <w:sz w:val="22"/>
              </w:rPr>
              <w:t>Paraqitja e relevit në hartë</w:t>
            </w:r>
          </w:p>
        </w:tc>
      </w:tr>
      <w:tr w:rsidR="00414AAC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dhjetë: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355994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Hartat tematike</w:t>
            </w:r>
          </w:p>
        </w:tc>
      </w:tr>
      <w:tr w:rsidR="00414AAC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njëmbedhjetë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Modelet relievore, planet, globi, atlaset, atlaset digjitale</w:t>
            </w:r>
          </w:p>
        </w:tc>
      </w:tr>
      <w:tr w:rsidR="00414AAC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dymbëdhjetë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Nomenklatura dhe dimensionet e fletës së hartave topografike</w:t>
            </w:r>
          </w:p>
        </w:tc>
      </w:tr>
      <w:tr w:rsidR="00414AAC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trembëdhjetë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Hartat topografike, ndarja, Hartografia tematike, Hartografia praktike, përpilimi, origjinali hartografik, botues dhe reprodukues, shtypja e hartës</w:t>
            </w:r>
          </w:p>
        </w:tc>
      </w:tr>
      <w:tr w:rsidR="00414AAC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katërmbëdhjetë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355994" w:rsidP="004D42A2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 xml:space="preserve">Orjentimi me hartë </w:t>
            </w:r>
            <w:r w:rsidR="00414AAC">
              <w:rPr>
                <w:rFonts w:ascii="Times New Roman" w:hAnsi="Times New Roman"/>
                <w:color w:val="000000"/>
                <w:sz w:val="22"/>
              </w:rPr>
              <w:t xml:space="preserve">dhe </w:t>
            </w:r>
            <w:r w:rsidR="00414AAC">
              <w:rPr>
                <w:rFonts w:ascii="Times New Roman" w:hAnsi="Times New Roman"/>
                <w:b/>
                <w:color w:val="000000"/>
                <w:sz w:val="22"/>
              </w:rPr>
              <w:t>Kollokfium</w:t>
            </w:r>
          </w:p>
        </w:tc>
      </w:tr>
      <w:tr w:rsidR="00414AAC" w:rsidTr="004D42A2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Java e pesëmbëdhjetë</w:t>
            </w:r>
            <w:r>
              <w:rPr>
                <w:rFonts w:ascii="Times New Roman" w:hAnsi="Times New Roman"/>
                <w:b/>
                <w:color w:val="000000"/>
                <w:sz w:val="22"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355994" w:rsidP="004D42A2">
            <w:pPr>
              <w:snapToGrid w:val="0"/>
              <w:rPr>
                <w:rFonts w:ascii="Times New Roman" w:hAnsi="Times New Roman"/>
                <w:color w:val="000000"/>
                <w:sz w:val="22"/>
              </w:rPr>
            </w:pPr>
            <w:r>
              <w:rPr>
                <w:rFonts w:ascii="Times New Roman" w:hAnsi="Times New Roman"/>
                <w:color w:val="000000"/>
                <w:sz w:val="22"/>
              </w:rPr>
              <w:t>Hartografimi kompjuterik</w:t>
            </w:r>
          </w:p>
        </w:tc>
      </w:tr>
    </w:tbl>
    <w:p w:rsidR="00414AAC" w:rsidRDefault="00414AAC" w:rsidP="00414AAC">
      <w:pPr>
        <w:snapToGrid w:val="0"/>
        <w:rPr>
          <w:rFonts w:ascii="Times New Roman" w:hAnsi="Times New Roman"/>
          <w:b/>
          <w:color w:val="000000"/>
          <w:sz w:val="22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6"/>
      </w:tblGrid>
      <w:tr w:rsidR="00414AAC" w:rsidTr="004D42A2"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</w:rPr>
              <w:t>Politikat akademike dhe rregullat e mirësjelljes:</w:t>
            </w:r>
          </w:p>
        </w:tc>
      </w:tr>
      <w:tr w:rsidR="00414AAC" w:rsidTr="004D42A2">
        <w:trPr>
          <w:trHeight w:val="476"/>
        </w:trPr>
        <w:tc>
          <w:tcPr>
            <w:tcW w:w="8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4AAC" w:rsidRDefault="00414AAC" w:rsidP="004D42A2">
            <w:pPr>
              <w:snapToGrid w:val="0"/>
              <w:rPr>
                <w:rFonts w:ascii="Times New Roman" w:hAnsi="Times New Roman"/>
                <w:b/>
                <w:i/>
                <w:color w:val="000000"/>
                <w:sz w:val="22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2"/>
              </w:rPr>
              <w:t>Mësimdhënësi cakton kriteret për vijimin e rregullt në ligjërata dhe ushtrime  dhe rregullat e mirësjelljes konform statusit te universitetit.</w:t>
            </w:r>
          </w:p>
        </w:tc>
      </w:tr>
    </w:tbl>
    <w:p w:rsidR="003D0F14" w:rsidRPr="00414AAC" w:rsidRDefault="00414D2B" w:rsidP="00414AAC"/>
    <w:sectPr w:rsidR="003D0F14" w:rsidRPr="00414A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anumGothic">
    <w:altName w:val="Times New Roman"/>
    <w:panose1 w:val="00000000000000000000"/>
    <w:charset w:val="00"/>
    <w:family w:val="auto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46296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1" w15:restartNumberingAfterBreak="0">
    <w:nsid w:val="5C946298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" w15:restartNumberingAfterBreak="0">
    <w:nsid w:val="5C94629C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3" w15:restartNumberingAfterBreak="0">
    <w:nsid w:val="5C94629D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4" w15:restartNumberingAfterBreak="0">
    <w:nsid w:val="5C94629E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5" w15:restartNumberingAfterBreak="0">
    <w:nsid w:val="5C94629F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2F4"/>
    <w:rsid w:val="00014B3C"/>
    <w:rsid w:val="00246E56"/>
    <w:rsid w:val="003054B1"/>
    <w:rsid w:val="00355994"/>
    <w:rsid w:val="00380DE5"/>
    <w:rsid w:val="00414AAC"/>
    <w:rsid w:val="00414D2B"/>
    <w:rsid w:val="00424839"/>
    <w:rsid w:val="00483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D61A5C-55FB-4BFD-ADCC-2348A93D0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32F4"/>
    <w:pPr>
      <w:spacing w:after="0" w:line="240" w:lineRule="auto"/>
    </w:pPr>
    <w:rPr>
      <w:rFonts w:ascii="NanumGothic" w:eastAsia="Times New Roman" w:hAnsi="NanumGothic" w:cs="NanumGothic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lorim_isufi@yahoo.com" TargetMode="External"/><Relationship Id="rId5" Type="http://schemas.openxmlformats.org/officeDocument/2006/relationships/hyperlink" Target="mailto:florim.isufi@uni-pr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685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2021-04-29T09:11:00Z</dcterms:created>
  <dcterms:modified xsi:type="dcterms:W3CDTF">2024-11-13T15:16:00Z</dcterms:modified>
</cp:coreProperties>
</file>