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93" w:rsidRPr="00CF116F" w:rsidRDefault="00781805">
      <w:pPr>
        <w:rPr>
          <w:rFonts w:ascii="Calibri" w:hAnsi="Calibri"/>
          <w:b/>
          <w:sz w:val="28"/>
          <w:szCs w:val="28"/>
          <w:u w:val="single"/>
        </w:rPr>
      </w:pPr>
      <w:r>
        <w:rPr>
          <w:rFonts w:ascii="Calibri" w:hAnsi="Calibri"/>
          <w:b/>
          <w:sz w:val="32"/>
          <w:szCs w:val="32"/>
          <w:u w:val="single"/>
        </w:rPr>
        <w:t>Formular p</w:t>
      </w:r>
      <w:r w:rsidR="00D67209">
        <w:rPr>
          <w:rFonts w:ascii="Calibri" w:hAnsi="Calibri"/>
          <w:b/>
          <w:sz w:val="32"/>
          <w:szCs w:val="32"/>
          <w:u w:val="single"/>
        </w:rPr>
        <w:t>ë</w:t>
      </w:r>
      <w:r>
        <w:rPr>
          <w:rFonts w:ascii="Calibri" w:hAnsi="Calibri"/>
          <w:b/>
          <w:sz w:val="32"/>
          <w:szCs w:val="32"/>
          <w:u w:val="single"/>
        </w:rPr>
        <w:t xml:space="preserve">r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t</w:t>
      </w:r>
      <w:r w:rsidR="00D67209">
        <w:rPr>
          <w:rFonts w:ascii="Calibri" w:hAnsi="Calibri"/>
          <w:b/>
          <w:sz w:val="32"/>
          <w:szCs w:val="32"/>
          <w:u w:val="single"/>
        </w:rPr>
        <w:t>ë</w:t>
      </w:r>
      <w:r>
        <w:rPr>
          <w:rFonts w:ascii="Calibri" w:hAnsi="Calibri"/>
          <w:b/>
          <w:sz w:val="32"/>
          <w:szCs w:val="32"/>
          <w:u w:val="single"/>
        </w:rPr>
        <w:t xml:space="preserve"> 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 xml:space="preserve">s </w:t>
      </w:r>
    </w:p>
    <w:p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368"/>
        <w:gridCol w:w="1724"/>
        <w:gridCol w:w="1975"/>
      </w:tblGrid>
      <w:tr w:rsidR="00CF116F" w:rsidRPr="00777D28" w:rsidTr="003131BB">
        <w:tc>
          <w:tcPr>
            <w:tcW w:w="8630" w:type="dxa"/>
            <w:gridSpan w:val="4"/>
            <w:shd w:val="clear" w:color="auto" w:fill="B8CCE4"/>
          </w:tcPr>
          <w:p w:rsidR="00CF116F" w:rsidRPr="00777D28" w:rsidRDefault="00CF116F" w:rsidP="00CF116F">
            <w:pPr>
              <w:pStyle w:val="NoSpacing"/>
              <w:rPr>
                <w:rFonts w:ascii="Calibri" w:hAnsi="Calibri"/>
                <w:b/>
              </w:rPr>
            </w:pPr>
            <w:r w:rsidRPr="00777D28">
              <w:rPr>
                <w:rFonts w:ascii="Calibri" w:hAnsi="Calibri"/>
                <w:b/>
              </w:rPr>
              <w:t>Të dh</w:t>
            </w:r>
            <w:r w:rsidR="00FB050B" w:rsidRPr="00777D28">
              <w:rPr>
                <w:rFonts w:ascii="Calibri" w:hAnsi="Calibri"/>
                <w:b/>
              </w:rPr>
              <w:t>ë</w:t>
            </w:r>
            <w:r w:rsidRPr="00777D28">
              <w:rPr>
                <w:rFonts w:ascii="Calibri" w:hAnsi="Calibri"/>
                <w:b/>
              </w:rPr>
              <w:t>na bazike t</w:t>
            </w:r>
            <w:r w:rsidR="00FB050B" w:rsidRPr="00777D28">
              <w:rPr>
                <w:rFonts w:ascii="Calibri" w:hAnsi="Calibri"/>
                <w:b/>
              </w:rPr>
              <w:t>ë</w:t>
            </w:r>
            <w:r w:rsidRPr="00777D28">
              <w:rPr>
                <w:rFonts w:ascii="Calibri" w:hAnsi="Calibri"/>
                <w:b/>
              </w:rPr>
              <w:t xml:space="preserve"> 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 xml:space="preserve">Njësia akademike: </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 xml:space="preserve">Fakulteti i Mjekësisë </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Titulli i lëndës:</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Kimi fizike p</w:t>
            </w:r>
            <w:r w:rsidRPr="00DE6E11">
              <w:rPr>
                <w:rFonts w:eastAsia="Calibri"/>
                <w:b/>
                <w:lang w:val="sq-AL"/>
              </w:rPr>
              <w:t>ë</w:t>
            </w:r>
            <w:r w:rsidRPr="00DE6E11">
              <w:rPr>
                <w:rFonts w:eastAsia="Calibri"/>
                <w:b/>
                <w:lang w:val="sq-AL"/>
              </w:rPr>
              <w:t>r Farmaci</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Niveli:</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BA</w:t>
            </w:r>
          </w:p>
        </w:tc>
      </w:tr>
      <w:tr w:rsidR="00DE6E11" w:rsidRPr="00777D28" w:rsidTr="003131BB">
        <w:tc>
          <w:tcPr>
            <w:tcW w:w="3563" w:type="dxa"/>
          </w:tcPr>
          <w:p w:rsidR="00DE6E11" w:rsidRPr="00777D28" w:rsidRDefault="00DE6E11" w:rsidP="00DE6E11">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I obligueshëm</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Viti i studimeve:</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Viti i II-të | Semestri i IV-të</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Numri i orëve në javë:</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2+1+2</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Vlera në kredi – ECTS:</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4 ECTS</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Koha / lokacioni:</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Sipas orarit</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Mësimëdhënësi i lëndës:</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Prof. dr. Fetah Podvorica</w:t>
            </w:r>
          </w:p>
        </w:tc>
      </w:tr>
      <w:tr w:rsidR="00DE6E11" w:rsidRPr="00777D28" w:rsidTr="003131BB">
        <w:tc>
          <w:tcPr>
            <w:tcW w:w="3563" w:type="dxa"/>
          </w:tcPr>
          <w:p w:rsidR="00DE6E11" w:rsidRPr="00777D28" w:rsidRDefault="00DE6E11" w:rsidP="00DE6E11">
            <w:pPr>
              <w:pStyle w:val="NoSpacing"/>
              <w:rPr>
                <w:rFonts w:ascii="Calibri" w:hAnsi="Calibri"/>
                <w:b/>
                <w:szCs w:val="28"/>
              </w:rPr>
            </w:pPr>
            <w:r w:rsidRPr="00777D28">
              <w:rPr>
                <w:rFonts w:ascii="Calibri" w:hAnsi="Calibri"/>
                <w:b/>
                <w:szCs w:val="28"/>
              </w:rPr>
              <w:t xml:space="preserve">Detajet kontaktuese: </w:t>
            </w:r>
          </w:p>
        </w:tc>
        <w:tc>
          <w:tcPr>
            <w:tcW w:w="5067" w:type="dxa"/>
            <w:gridSpan w:val="3"/>
          </w:tcPr>
          <w:p w:rsidR="00DE6E11" w:rsidRPr="00DE6E11" w:rsidRDefault="00DE6E11" w:rsidP="00DE6E11">
            <w:pPr>
              <w:pStyle w:val="NoSpacing"/>
              <w:rPr>
                <w:rFonts w:eastAsiaTheme="minorHAnsi"/>
                <w:b/>
                <w:lang w:val="sq-AL"/>
              </w:rPr>
            </w:pPr>
            <w:r w:rsidRPr="00DE6E11">
              <w:rPr>
                <w:rFonts w:eastAsiaTheme="minorHAnsi"/>
                <w:b/>
                <w:lang w:val="sq-AL"/>
              </w:rPr>
              <w:t>fetah.podvorica@uni-pr.edu</w:t>
            </w:r>
          </w:p>
        </w:tc>
      </w:tr>
      <w:tr w:rsidR="00FB050B" w:rsidRPr="00777D28" w:rsidTr="003131BB">
        <w:tc>
          <w:tcPr>
            <w:tcW w:w="8630" w:type="dxa"/>
            <w:gridSpan w:val="4"/>
            <w:shd w:val="clear" w:color="auto" w:fill="B8CCE4"/>
          </w:tcPr>
          <w:p w:rsidR="00FB050B" w:rsidRPr="00777D28" w:rsidRDefault="00FB050B" w:rsidP="00CF116F">
            <w:pPr>
              <w:pStyle w:val="NoSpacing"/>
              <w:rPr>
                <w:rFonts w:ascii="Calibri" w:hAnsi="Calibri"/>
              </w:rPr>
            </w:pPr>
          </w:p>
        </w:tc>
      </w:tr>
      <w:tr w:rsidR="00CF116F" w:rsidRPr="00DE6E11" w:rsidTr="003131BB">
        <w:tc>
          <w:tcPr>
            <w:tcW w:w="3563" w:type="dxa"/>
          </w:tcPr>
          <w:p w:rsidR="00CF116F" w:rsidRPr="00777D28" w:rsidRDefault="00CF116F" w:rsidP="00CF116F">
            <w:pPr>
              <w:pStyle w:val="NoSpacing"/>
              <w:rPr>
                <w:rFonts w:ascii="Calibri" w:hAnsi="Calibri"/>
                <w:b/>
              </w:rPr>
            </w:pPr>
            <w:r w:rsidRPr="00777D28">
              <w:rPr>
                <w:rFonts w:ascii="Calibri" w:hAnsi="Calibri"/>
                <w:b/>
              </w:rPr>
              <w:t>Përshkrimi i lëndës</w:t>
            </w:r>
          </w:p>
        </w:tc>
        <w:tc>
          <w:tcPr>
            <w:tcW w:w="5067" w:type="dxa"/>
            <w:gridSpan w:val="3"/>
          </w:tcPr>
          <w:p w:rsidR="007C3132" w:rsidRDefault="007C3132" w:rsidP="00D67209">
            <w:pPr>
              <w:pStyle w:val="NoSpacing"/>
              <w:rPr>
                <w:rFonts w:ascii="Calibri" w:hAnsi="Calibri"/>
                <w:i/>
                <w:sz w:val="22"/>
                <w:szCs w:val="22"/>
              </w:rPr>
            </w:pPr>
          </w:p>
          <w:p w:rsidR="007C3132" w:rsidRPr="005F61F7" w:rsidRDefault="005F61F7" w:rsidP="005F61F7">
            <w:pPr>
              <w:pStyle w:val="BodyText3"/>
              <w:jc w:val="both"/>
              <w:rPr>
                <w:lang w:val="it-IT"/>
              </w:rPr>
            </w:pPr>
            <w:r w:rsidRPr="00A700D9">
              <w:rPr>
                <w:lang w:val="it-IT"/>
              </w:rPr>
              <w:t>Kimia fizike është shkencë e cila paraqet s</w:t>
            </w:r>
            <w:r w:rsidRPr="00EF7CA1">
              <w:rPr>
                <w:lang w:val="it-IT"/>
              </w:rPr>
              <w:t>hfrytëzimin e metodave fizike për zgjidhjen e problemeve kimike. Kjo shkencë përfshinë studimet kualitative dhe kuantitative, teorike dhe eksperimentale, të parimeve të përgjithshme që e përcaktojnë sjelljen e materies, sidomos transformimin e një substance në një tjetër</w:t>
            </w:r>
            <w:r>
              <w:rPr>
                <w:lang w:val="it-IT"/>
              </w:rPr>
              <w:t xml:space="preserve"> substanc</w:t>
            </w:r>
            <w:r w:rsidRPr="00EF7CA1">
              <w:rPr>
                <w:lang w:val="it-IT"/>
              </w:rPr>
              <w:t>ë. Edhepse fizikokimistët i aplikojnë shumë metoda të fizikan</w:t>
            </w:r>
            <w:r>
              <w:rPr>
                <w:lang w:val="it-IT"/>
              </w:rPr>
              <w:t>tëve, ata i përdorin ato</w:t>
            </w:r>
            <w:r w:rsidRPr="00EF7CA1">
              <w:rPr>
                <w:lang w:val="it-IT"/>
              </w:rPr>
              <w:t xml:space="preserve"> për përcaktimin e strukturave kimike dhe </w:t>
            </w:r>
            <w:r>
              <w:rPr>
                <w:lang w:val="it-IT"/>
              </w:rPr>
              <w:t xml:space="preserve">studimin e </w:t>
            </w:r>
            <w:r w:rsidRPr="00EF7CA1">
              <w:rPr>
                <w:lang w:val="it-IT"/>
              </w:rPr>
              <w:t xml:space="preserve">proceseve kimike. Kimia fizike nuk përqendrohet shumë në përshkrimin e vetive të substancave kimike dhe </w:t>
            </w:r>
            <w:r>
              <w:rPr>
                <w:lang w:val="it-IT"/>
              </w:rPr>
              <w:t>t</w:t>
            </w:r>
            <w:r w:rsidRPr="00EF7CA1">
              <w:rPr>
                <w:lang w:val="it-IT"/>
              </w:rPr>
              <w:t>ë</w:t>
            </w:r>
            <w:r>
              <w:rPr>
                <w:lang w:val="it-IT"/>
              </w:rPr>
              <w:t xml:space="preserve"> </w:t>
            </w:r>
            <w:r w:rsidRPr="00EF7CA1">
              <w:rPr>
                <w:lang w:val="it-IT"/>
              </w:rPr>
              <w:t xml:space="preserve">reaksioneve të tyre, </w:t>
            </w:r>
            <w:r>
              <w:rPr>
                <w:lang w:val="it-IT"/>
              </w:rPr>
              <w:t xml:space="preserve">sepse </w:t>
            </w:r>
            <w:r w:rsidRPr="00EF7CA1">
              <w:rPr>
                <w:lang w:val="it-IT"/>
              </w:rPr>
              <w:t xml:space="preserve">këtë e bëjnë shkencat </w:t>
            </w:r>
            <w:r>
              <w:rPr>
                <w:lang w:val="it-IT"/>
              </w:rPr>
              <w:t xml:space="preserve">e </w:t>
            </w:r>
            <w:r w:rsidRPr="00EF7CA1">
              <w:rPr>
                <w:lang w:val="it-IT"/>
              </w:rPr>
              <w:t xml:space="preserve">tjera të kimisë si psh. kimia inorganike dhe ajo organike, sa përqendrohet në parimet teorike dhe problemet kuantitative. </w:t>
            </w:r>
          </w:p>
        </w:tc>
      </w:tr>
      <w:tr w:rsidR="00CF116F" w:rsidRPr="00DE6E11" w:rsidTr="003131BB">
        <w:tc>
          <w:tcPr>
            <w:tcW w:w="3563" w:type="dxa"/>
          </w:tcPr>
          <w:p w:rsidR="00CF116F" w:rsidRPr="00777D28" w:rsidRDefault="00CF116F" w:rsidP="00CF116F">
            <w:pPr>
              <w:pStyle w:val="NoSpacing"/>
              <w:rPr>
                <w:rFonts w:ascii="Calibri" w:hAnsi="Calibri"/>
                <w:b/>
              </w:rPr>
            </w:pPr>
            <w:r w:rsidRPr="00777D28">
              <w:rPr>
                <w:rFonts w:ascii="Calibri" w:hAnsi="Calibri"/>
                <w:b/>
              </w:rPr>
              <w:t>Qëllimet e lëndës:</w:t>
            </w:r>
          </w:p>
        </w:tc>
        <w:tc>
          <w:tcPr>
            <w:tcW w:w="5067" w:type="dxa"/>
            <w:gridSpan w:val="3"/>
          </w:tcPr>
          <w:p w:rsidR="007C3132" w:rsidRDefault="007C3132" w:rsidP="00CF116F">
            <w:pPr>
              <w:pStyle w:val="NoSpacing"/>
              <w:rPr>
                <w:rFonts w:ascii="Calibri" w:hAnsi="Calibri"/>
                <w:i/>
                <w:sz w:val="22"/>
                <w:szCs w:val="22"/>
              </w:rPr>
            </w:pPr>
          </w:p>
          <w:p w:rsidR="007C3132" w:rsidRDefault="005F61F7" w:rsidP="005F61F7">
            <w:pPr>
              <w:pStyle w:val="BodyText3"/>
              <w:jc w:val="both"/>
              <w:rPr>
                <w:lang w:val="it-IT"/>
              </w:rPr>
            </w:pPr>
            <w:r w:rsidRPr="00EF7CA1">
              <w:rPr>
                <w:lang w:val="it-IT"/>
              </w:rPr>
              <w:t>Kinetika kimike</w:t>
            </w:r>
            <w:r w:rsidR="006B41B9">
              <w:rPr>
                <w:lang w:val="it-IT"/>
              </w:rPr>
              <w:t xml:space="preserve"> dhe dukuritë sipërfaqësore. Kinetika kimike si degë</w:t>
            </w:r>
            <w:r w:rsidRPr="00EF7CA1">
              <w:rPr>
                <w:lang w:val="it-IT"/>
              </w:rPr>
              <w:t xml:space="preserve"> </w:t>
            </w:r>
            <w:r w:rsidR="006B41B9">
              <w:rPr>
                <w:lang w:val="it-IT"/>
              </w:rPr>
              <w:t xml:space="preserve">e kimisë fizike </w:t>
            </w:r>
            <w:r w:rsidRPr="00EF7CA1">
              <w:rPr>
                <w:lang w:val="it-IT"/>
              </w:rPr>
              <w:t xml:space="preserve">studion shpejtësitë dhe mekanizmat me të cilat zhvillohen proceset kimike kur gjenden në ekuilibër. </w:t>
            </w:r>
            <w:r w:rsidR="006B41B9">
              <w:rPr>
                <w:lang w:val="it-IT"/>
              </w:rPr>
              <w:t>Poashtu me anë të saj do të shpjegojmë edhe aktivitetin enzimatik. Dukuritë sipërfaqësore kanë rëndësi tepër të madhe në Farmaci dhe ato do të trajtohen përmes izotermave të adsorbimit për sistemet e ndryshme.</w:t>
            </w:r>
          </w:p>
          <w:p w:rsidR="005F61F7" w:rsidRPr="005F61F7" w:rsidRDefault="005F61F7" w:rsidP="005F61F7">
            <w:pPr>
              <w:pStyle w:val="BodyText3"/>
              <w:jc w:val="both"/>
              <w:rPr>
                <w:lang w:val="it-IT"/>
              </w:rPr>
            </w:pPr>
          </w:p>
        </w:tc>
      </w:tr>
      <w:tr w:rsidR="00CF116F" w:rsidRPr="00DE6E11" w:rsidTr="003131BB">
        <w:tc>
          <w:tcPr>
            <w:tcW w:w="3563" w:type="dxa"/>
          </w:tcPr>
          <w:p w:rsidR="00CF116F" w:rsidRPr="00DE6E11" w:rsidRDefault="00CF116F" w:rsidP="00CF116F">
            <w:pPr>
              <w:pStyle w:val="NoSpacing"/>
              <w:rPr>
                <w:rFonts w:ascii="Calibri" w:hAnsi="Calibri"/>
                <w:b/>
                <w:lang w:val="fr-FR"/>
              </w:rPr>
            </w:pPr>
            <w:r w:rsidRPr="00DE6E11">
              <w:rPr>
                <w:rFonts w:ascii="Calibri" w:hAnsi="Calibri"/>
                <w:b/>
                <w:lang w:val="fr-FR"/>
              </w:rPr>
              <w:t>Rezultatet e pritura të nxënies:</w:t>
            </w:r>
          </w:p>
        </w:tc>
        <w:tc>
          <w:tcPr>
            <w:tcW w:w="5067" w:type="dxa"/>
            <w:gridSpan w:val="3"/>
          </w:tcPr>
          <w:p w:rsidR="007C3132" w:rsidRPr="00DE6E11" w:rsidRDefault="007C3132" w:rsidP="00CF116F">
            <w:pPr>
              <w:pStyle w:val="NoSpacing"/>
              <w:rPr>
                <w:rFonts w:ascii="Calibri" w:hAnsi="Calibri"/>
                <w:i/>
                <w:sz w:val="22"/>
                <w:szCs w:val="22"/>
                <w:lang w:val="fr-FR"/>
              </w:rPr>
            </w:pPr>
          </w:p>
          <w:p w:rsidR="005F61F7" w:rsidRDefault="005F61F7" w:rsidP="009C7341">
            <w:pPr>
              <w:jc w:val="both"/>
              <w:rPr>
                <w:lang w:val="it-IT"/>
              </w:rPr>
            </w:pPr>
            <w:r>
              <w:rPr>
                <w:lang w:val="it-IT"/>
              </w:rPr>
              <w:t>Pas përfundimit të këtij kursi (lënde) studenti do të jetë në gjendje që:</w:t>
            </w:r>
          </w:p>
          <w:p w:rsidR="005F61F7" w:rsidRDefault="00903D07" w:rsidP="009C7341">
            <w:pPr>
              <w:jc w:val="both"/>
              <w:rPr>
                <w:lang w:val="it-IT"/>
              </w:rPr>
            </w:pPr>
            <w:r>
              <w:rPr>
                <w:lang w:val="it-IT"/>
              </w:rPr>
              <w:lastRenderedPageBreak/>
              <w:t>1</w:t>
            </w:r>
            <w:r w:rsidR="005F61F7">
              <w:rPr>
                <w:lang w:val="it-IT"/>
              </w:rPr>
              <w:t xml:space="preserve">. Të shpjegoj parimet bazë të </w:t>
            </w:r>
            <w:r w:rsidR="006B41B9">
              <w:rPr>
                <w:lang w:val="it-IT"/>
              </w:rPr>
              <w:t>kinetikës kimike</w:t>
            </w:r>
            <w:r w:rsidR="005F61F7">
              <w:rPr>
                <w:lang w:val="it-IT"/>
              </w:rPr>
              <w:t xml:space="preserve">. </w:t>
            </w:r>
          </w:p>
          <w:p w:rsidR="005F61F7" w:rsidRDefault="00903D07" w:rsidP="009C7341">
            <w:pPr>
              <w:jc w:val="both"/>
              <w:rPr>
                <w:lang w:val="it-IT"/>
              </w:rPr>
            </w:pPr>
            <w:r>
              <w:rPr>
                <w:lang w:val="it-IT"/>
              </w:rPr>
              <w:t>2</w:t>
            </w:r>
            <w:r w:rsidR="005F61F7">
              <w:rPr>
                <w:lang w:val="it-IT"/>
              </w:rPr>
              <w:t xml:space="preserve">. Studenti do të dijë t’i dalloj dhe interpretoj </w:t>
            </w:r>
            <w:r w:rsidR="006B41B9">
              <w:rPr>
                <w:lang w:val="it-IT"/>
              </w:rPr>
              <w:t>reaksionet e rendeve të ndryshme</w:t>
            </w:r>
            <w:r w:rsidR="005F61F7">
              <w:rPr>
                <w:lang w:val="it-IT"/>
              </w:rPr>
              <w:t xml:space="preserve">. </w:t>
            </w:r>
          </w:p>
          <w:p w:rsidR="005F61F7" w:rsidRDefault="00903D07" w:rsidP="009C7341">
            <w:pPr>
              <w:jc w:val="both"/>
              <w:rPr>
                <w:lang w:val="it-IT"/>
              </w:rPr>
            </w:pPr>
            <w:r>
              <w:rPr>
                <w:lang w:val="it-IT"/>
              </w:rPr>
              <w:t>3</w:t>
            </w:r>
            <w:r w:rsidR="005F61F7">
              <w:rPr>
                <w:lang w:val="it-IT"/>
              </w:rPr>
              <w:t xml:space="preserve">. Studenti do të njoh parimet bazë të </w:t>
            </w:r>
            <w:r w:rsidR="006B41B9">
              <w:rPr>
                <w:lang w:val="it-IT"/>
              </w:rPr>
              <w:t>reaksioneve enzimatike</w:t>
            </w:r>
            <w:r w:rsidR="005F61F7">
              <w:rPr>
                <w:lang w:val="it-IT"/>
              </w:rPr>
              <w:t>.</w:t>
            </w:r>
          </w:p>
          <w:p w:rsidR="007C3132" w:rsidRDefault="00903D07" w:rsidP="006B41B9">
            <w:pPr>
              <w:jc w:val="both"/>
              <w:rPr>
                <w:lang w:val="it-IT"/>
              </w:rPr>
            </w:pPr>
            <w:r>
              <w:rPr>
                <w:lang w:val="it-IT"/>
              </w:rPr>
              <w:t>4</w:t>
            </w:r>
            <w:r w:rsidR="005F61F7">
              <w:rPr>
                <w:lang w:val="it-IT"/>
              </w:rPr>
              <w:t xml:space="preserve">. Studenti do të jetë në gjendje të </w:t>
            </w:r>
            <w:r w:rsidR="00227B94">
              <w:rPr>
                <w:lang w:val="it-IT"/>
              </w:rPr>
              <w:t xml:space="preserve">përdorë teknikat e ndryshme </w:t>
            </w:r>
            <w:r w:rsidR="006B41B9">
              <w:rPr>
                <w:lang w:val="it-IT"/>
              </w:rPr>
              <w:t>për hulumtim të dukurive sipërfaqësore</w:t>
            </w:r>
            <w:r w:rsidR="00227B94">
              <w:rPr>
                <w:lang w:val="it-IT"/>
              </w:rPr>
              <w:t xml:space="preserve">. </w:t>
            </w:r>
          </w:p>
          <w:p w:rsidR="00903D07" w:rsidRPr="00DE6E11" w:rsidRDefault="00903D07" w:rsidP="006B41B9">
            <w:pPr>
              <w:jc w:val="both"/>
              <w:rPr>
                <w:rFonts w:ascii="Calibri" w:hAnsi="Calibri"/>
                <w:i/>
                <w:sz w:val="22"/>
                <w:szCs w:val="22"/>
                <w:lang w:val="it-IT"/>
              </w:rPr>
            </w:pPr>
            <w:r>
              <w:rPr>
                <w:lang w:val="it-IT"/>
              </w:rPr>
              <w:t>5. Të përdorë teknikat e ndryshme spektroskopike për përcaktim të strukturës së komponimeve</w:t>
            </w:r>
          </w:p>
        </w:tc>
      </w:tr>
      <w:tr w:rsidR="00FF7590" w:rsidRPr="00DE6E11" w:rsidTr="003131BB">
        <w:tc>
          <w:tcPr>
            <w:tcW w:w="8630" w:type="dxa"/>
            <w:gridSpan w:val="4"/>
            <w:shd w:val="clear" w:color="auto" w:fill="B8CCE4"/>
          </w:tcPr>
          <w:p w:rsidR="00FF7590" w:rsidRPr="00DE6E11" w:rsidRDefault="00FF7590" w:rsidP="00CF116F">
            <w:pPr>
              <w:pStyle w:val="NoSpacing"/>
              <w:rPr>
                <w:rFonts w:ascii="Calibri" w:hAnsi="Calibri"/>
                <w:i/>
                <w:sz w:val="22"/>
                <w:szCs w:val="22"/>
                <w:lang w:val="it-IT"/>
              </w:rPr>
            </w:pPr>
          </w:p>
        </w:tc>
      </w:tr>
      <w:tr w:rsidR="00FB050B" w:rsidRPr="00DE6E11" w:rsidTr="003131BB">
        <w:tc>
          <w:tcPr>
            <w:tcW w:w="8630" w:type="dxa"/>
            <w:gridSpan w:val="4"/>
            <w:shd w:val="clear" w:color="auto" w:fill="B8CCE4"/>
          </w:tcPr>
          <w:p w:rsidR="00FB050B" w:rsidRPr="00DE6E11" w:rsidRDefault="00183923" w:rsidP="00183923">
            <w:pPr>
              <w:pStyle w:val="NoSpacing"/>
              <w:jc w:val="center"/>
              <w:rPr>
                <w:rFonts w:ascii="Calibri" w:hAnsi="Calibri"/>
                <w:b/>
                <w:lang w:val="it-IT"/>
              </w:rPr>
            </w:pPr>
            <w:r w:rsidRPr="00DE6E11">
              <w:rPr>
                <w:rFonts w:ascii="Calibri" w:hAnsi="Calibri"/>
                <w:b/>
                <w:lang w:val="it-IT"/>
              </w:rPr>
              <w:t>Kontributi n</w:t>
            </w:r>
            <w:r>
              <w:rPr>
                <w:rFonts w:ascii="Calibri" w:hAnsi="Calibri"/>
                <w:b/>
              </w:rPr>
              <w:t>ё</w:t>
            </w:r>
            <w:r w:rsidRPr="00DE6E11">
              <w:rPr>
                <w:rFonts w:ascii="Calibri" w:hAnsi="Calibri"/>
                <w:b/>
                <w:lang w:val="it-IT"/>
              </w:rPr>
              <w:t xml:space="preserve"> ngarkes</w:t>
            </w:r>
            <w:r>
              <w:rPr>
                <w:rFonts w:ascii="Calibri" w:hAnsi="Calibri"/>
                <w:b/>
              </w:rPr>
              <w:t>ё</w:t>
            </w:r>
            <w:r w:rsidRPr="00DE6E11">
              <w:rPr>
                <w:rFonts w:ascii="Calibri" w:hAnsi="Calibri"/>
                <w:b/>
                <w:lang w:val="it-IT"/>
              </w:rPr>
              <w:t>n e studentit ( gj</w:t>
            </w:r>
            <w:r>
              <w:rPr>
                <w:rFonts w:ascii="Calibri" w:hAnsi="Calibri"/>
                <w:b/>
              </w:rPr>
              <w:t>ё</w:t>
            </w:r>
            <w:r w:rsidRPr="00DE6E11">
              <w:rPr>
                <w:rFonts w:ascii="Calibri" w:hAnsi="Calibri"/>
                <w:b/>
                <w:lang w:val="it-IT"/>
              </w:rPr>
              <w:t xml:space="preserve"> q</w:t>
            </w:r>
            <w:r>
              <w:rPr>
                <w:rFonts w:ascii="Calibri" w:hAnsi="Calibri"/>
                <w:b/>
              </w:rPr>
              <w:t>ё</w:t>
            </w:r>
            <w:r w:rsidRPr="00DE6E11">
              <w:rPr>
                <w:rFonts w:ascii="Calibri" w:hAnsi="Calibri"/>
                <w:b/>
                <w:lang w:val="it-IT"/>
              </w:rPr>
              <w:t xml:space="preserve"> duhet t</w:t>
            </w:r>
            <w:r>
              <w:rPr>
                <w:rFonts w:ascii="Calibri" w:hAnsi="Calibri"/>
                <w:b/>
              </w:rPr>
              <w:t>ё</w:t>
            </w:r>
            <w:r w:rsidRPr="00DE6E11">
              <w:rPr>
                <w:rFonts w:ascii="Calibri" w:hAnsi="Calibri"/>
                <w:b/>
                <w:lang w:val="it-IT"/>
              </w:rPr>
              <w:t xml:space="preserve"> korrespondoj me rezultatet e t</w:t>
            </w:r>
            <w:r>
              <w:rPr>
                <w:rFonts w:ascii="Calibri" w:hAnsi="Calibri"/>
                <w:b/>
              </w:rPr>
              <w:t>ё</w:t>
            </w:r>
            <w:r w:rsidRPr="00DE6E11">
              <w:rPr>
                <w:rFonts w:ascii="Calibri" w:hAnsi="Calibri"/>
                <w:b/>
                <w:lang w:val="it-IT"/>
              </w:rPr>
              <w:t xml:space="preserve"> nx</w:t>
            </w:r>
            <w:r>
              <w:rPr>
                <w:rFonts w:ascii="Calibri" w:hAnsi="Calibri"/>
                <w:b/>
              </w:rPr>
              <w:t>ё</w:t>
            </w:r>
            <w:r w:rsidRPr="00DE6E11">
              <w:rPr>
                <w:rFonts w:ascii="Calibri" w:hAnsi="Calibri"/>
                <w:b/>
                <w:lang w:val="it-IT"/>
              </w:rPr>
              <w:t>nit t</w:t>
            </w:r>
            <w:r>
              <w:rPr>
                <w:rFonts w:ascii="Calibri" w:hAnsi="Calibri"/>
                <w:b/>
              </w:rPr>
              <w:t>ё</w:t>
            </w:r>
            <w:r w:rsidRPr="00DE6E11">
              <w:rPr>
                <w:rFonts w:ascii="Calibri" w:hAnsi="Calibri"/>
                <w:b/>
                <w:lang w:val="it-IT"/>
              </w:rPr>
              <w:t xml:space="preserve"> studentit)</w:t>
            </w:r>
          </w:p>
        </w:tc>
      </w:tr>
      <w:tr w:rsidR="00183923" w:rsidRPr="00777D28" w:rsidTr="003131BB">
        <w:tc>
          <w:tcPr>
            <w:tcW w:w="3563" w:type="dxa"/>
            <w:tcBorders>
              <w:right w:val="single" w:sz="4" w:space="0" w:color="auto"/>
            </w:tcBorders>
            <w:shd w:val="clear" w:color="auto" w:fill="B8CCE4"/>
          </w:tcPr>
          <w:p w:rsidR="00183923" w:rsidRPr="007C3132" w:rsidRDefault="00183923" w:rsidP="009C7341">
            <w:pPr>
              <w:jc w:val="center"/>
              <w:rPr>
                <w:rFonts w:ascii="Calibri" w:hAnsi="Calibri" w:cs="Arial"/>
                <w:b/>
                <w:sz w:val="22"/>
                <w:szCs w:val="22"/>
              </w:rPr>
            </w:pPr>
            <w:r w:rsidRPr="007C3132">
              <w:rPr>
                <w:rFonts w:ascii="Calibri" w:hAnsi="Calibri" w:cs="Arial"/>
                <w:b/>
                <w:sz w:val="22"/>
                <w:szCs w:val="22"/>
              </w:rPr>
              <w:t>Aktiviteti</w:t>
            </w:r>
          </w:p>
        </w:tc>
        <w:tc>
          <w:tcPr>
            <w:tcW w:w="1368" w:type="dxa"/>
            <w:tcBorders>
              <w:left w:val="single" w:sz="4" w:space="0" w:color="auto"/>
              <w:right w:val="single" w:sz="4" w:space="0" w:color="auto"/>
            </w:tcBorders>
            <w:shd w:val="clear" w:color="auto" w:fill="B8CCE4"/>
          </w:tcPr>
          <w:p w:rsidR="00183923" w:rsidRPr="007C3132" w:rsidRDefault="00183923" w:rsidP="009C7341">
            <w:pPr>
              <w:jc w:val="center"/>
              <w:rPr>
                <w:rFonts w:ascii="Calibri" w:hAnsi="Calibri" w:cs="Arial"/>
                <w:b/>
                <w:sz w:val="22"/>
                <w:szCs w:val="22"/>
              </w:rPr>
            </w:pPr>
            <w:r w:rsidRPr="007C3132">
              <w:rPr>
                <w:rFonts w:ascii="Calibri" w:hAnsi="Calibri" w:cs="Arial"/>
                <w:b/>
                <w:sz w:val="22"/>
                <w:szCs w:val="22"/>
              </w:rPr>
              <w:t>Orë</w:t>
            </w:r>
          </w:p>
        </w:tc>
        <w:tc>
          <w:tcPr>
            <w:tcW w:w="1724" w:type="dxa"/>
            <w:tcBorders>
              <w:left w:val="single" w:sz="4" w:space="0" w:color="auto"/>
              <w:right w:val="single" w:sz="4" w:space="0" w:color="auto"/>
            </w:tcBorders>
            <w:shd w:val="clear" w:color="auto" w:fill="B8CCE4"/>
          </w:tcPr>
          <w:p w:rsidR="00183923" w:rsidRPr="007C3132" w:rsidRDefault="00183923" w:rsidP="009C7341">
            <w:pPr>
              <w:jc w:val="center"/>
              <w:rPr>
                <w:rFonts w:ascii="Calibri" w:hAnsi="Calibri" w:cs="Arial"/>
                <w:b/>
                <w:sz w:val="22"/>
                <w:szCs w:val="22"/>
              </w:rPr>
            </w:pPr>
            <w:r w:rsidRPr="007C3132">
              <w:rPr>
                <w:rFonts w:ascii="Calibri" w:hAnsi="Calibri" w:cs="Arial"/>
                <w:b/>
                <w:sz w:val="22"/>
                <w:szCs w:val="22"/>
              </w:rPr>
              <w:t>Ditë/javë</w:t>
            </w:r>
          </w:p>
        </w:tc>
        <w:tc>
          <w:tcPr>
            <w:tcW w:w="1975" w:type="dxa"/>
            <w:tcBorders>
              <w:left w:val="single" w:sz="4" w:space="0" w:color="auto"/>
            </w:tcBorders>
            <w:shd w:val="clear" w:color="auto" w:fill="B8CCE4"/>
          </w:tcPr>
          <w:p w:rsidR="00183923" w:rsidRPr="007C3132" w:rsidRDefault="005F61F7" w:rsidP="009C7341">
            <w:pPr>
              <w:jc w:val="center"/>
              <w:rPr>
                <w:rFonts w:ascii="Calibri" w:hAnsi="Calibri" w:cs="Arial"/>
                <w:b/>
                <w:sz w:val="22"/>
                <w:szCs w:val="22"/>
              </w:rPr>
            </w:pPr>
            <w:r>
              <w:rPr>
                <w:rFonts w:ascii="Calibri" w:hAnsi="Calibri" w:cs="Arial"/>
                <w:b/>
                <w:sz w:val="22"/>
                <w:szCs w:val="22"/>
              </w:rPr>
              <w:t>Gjith</w:t>
            </w:r>
            <w:r w:rsidR="00183923" w:rsidRPr="007C3132">
              <w:rPr>
                <w:rFonts w:ascii="Calibri" w:hAnsi="Calibri" w:cs="Arial"/>
                <w:b/>
                <w:sz w:val="22"/>
                <w:szCs w:val="22"/>
              </w:rPr>
              <w:t>sej</w:t>
            </w:r>
            <w:r>
              <w:rPr>
                <w:rFonts w:ascii="Calibri" w:hAnsi="Calibri" w:cs="Arial"/>
                <w:b/>
                <w:sz w:val="22"/>
                <w:szCs w:val="22"/>
              </w:rPr>
              <w:t>t</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Ligjërata</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2</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15</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30</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Pr>
                <w:rFonts w:ascii="Calibri" w:hAnsi="Calibri" w:cs="Arial"/>
                <w:sz w:val="22"/>
                <w:szCs w:val="22"/>
              </w:rPr>
              <w:t>Ushtrime teorike/Seminar</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t>1</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15</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15</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Punë praktike</w:t>
            </w:r>
            <w:r>
              <w:rPr>
                <w:rFonts w:ascii="Calibri" w:hAnsi="Calibri" w:cs="Arial"/>
                <w:sz w:val="22"/>
                <w:szCs w:val="22"/>
              </w:rPr>
              <w:t>/laboratorike</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t>2</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t>15</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30</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lang w:val="nb-NO"/>
              </w:rPr>
              <w:t>Kontaktet me mësimdhënësin/konsultimet</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1</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5</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5</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Ushtrime  në teren</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Kollokfiume,seminare</w:t>
            </w:r>
            <w:r>
              <w:rPr>
                <w:rFonts w:ascii="Calibri" w:hAnsi="Calibri" w:cs="Arial"/>
                <w:sz w:val="22"/>
                <w:szCs w:val="22"/>
              </w:rPr>
              <w:t>, test</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2</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2</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4</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Detyra të  shtëpisë</w:t>
            </w:r>
          </w:p>
        </w:tc>
        <w:tc>
          <w:tcPr>
            <w:tcW w:w="1368"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w:t>
            </w:r>
          </w:p>
        </w:tc>
        <w:tc>
          <w:tcPr>
            <w:tcW w:w="1724" w:type="dxa"/>
            <w:tcBorders>
              <w:left w:val="single" w:sz="4" w:space="0" w:color="auto"/>
              <w:right w:val="single" w:sz="4" w:space="0" w:color="auto"/>
            </w:tcBorders>
            <w:shd w:val="clear" w:color="auto" w:fill="FFFFFF"/>
          </w:tcPr>
          <w:p w:rsidR="003131BB" w:rsidRPr="00E70B66" w:rsidRDefault="003131BB" w:rsidP="003131BB">
            <w:pPr>
              <w:spacing w:line="240" w:lineRule="exact"/>
              <w:jc w:val="center"/>
              <w:rPr>
                <w:rFonts w:cs="Arial"/>
              </w:rPr>
            </w:pPr>
            <w:r w:rsidRPr="00285C71">
              <w:t>-</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Koha e studimit vetanak të studentit (në bibliotekë ose në shtëpi)</w:t>
            </w:r>
          </w:p>
        </w:tc>
        <w:tc>
          <w:tcPr>
            <w:tcW w:w="1368"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2</w:t>
            </w:r>
          </w:p>
        </w:tc>
        <w:tc>
          <w:tcPr>
            <w:tcW w:w="1724"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10</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2</w:t>
            </w:r>
            <w:r w:rsidRPr="00285C71">
              <w:t>0</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Pr>
                <w:rFonts w:ascii="Calibri" w:hAnsi="Calibri" w:cs="Arial"/>
                <w:sz w:val="22"/>
                <w:szCs w:val="22"/>
              </w:rPr>
              <w:t>Përgat</w:t>
            </w:r>
            <w:r w:rsidRPr="007C3132">
              <w:rPr>
                <w:rFonts w:ascii="Calibri" w:hAnsi="Calibri" w:cs="Arial"/>
                <w:sz w:val="22"/>
                <w:szCs w:val="22"/>
              </w:rPr>
              <w:t>itja përfundimtare për provim</w:t>
            </w:r>
          </w:p>
        </w:tc>
        <w:tc>
          <w:tcPr>
            <w:tcW w:w="1368"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5</w:t>
            </w:r>
          </w:p>
        </w:tc>
        <w:tc>
          <w:tcPr>
            <w:tcW w:w="1724"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3</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t>15</w:t>
            </w:r>
          </w:p>
        </w:tc>
      </w:tr>
      <w:tr w:rsidR="003131BB" w:rsidRPr="00777D28" w:rsidTr="003131BB">
        <w:tc>
          <w:tcPr>
            <w:tcW w:w="3563" w:type="dxa"/>
            <w:tcBorders>
              <w:right w:val="single" w:sz="4" w:space="0" w:color="auto"/>
            </w:tcBorders>
            <w:shd w:val="clear" w:color="auto" w:fill="FFFFFF"/>
          </w:tcPr>
          <w:p w:rsidR="003131BB" w:rsidRPr="007C3132" w:rsidRDefault="003131BB" w:rsidP="003131BB">
            <w:pPr>
              <w:rPr>
                <w:rFonts w:ascii="Calibri" w:hAnsi="Calibri" w:cs="Arial"/>
                <w:sz w:val="22"/>
                <w:szCs w:val="22"/>
              </w:rPr>
            </w:pPr>
            <w:r w:rsidRPr="007C3132">
              <w:rPr>
                <w:rFonts w:ascii="Calibri" w:hAnsi="Calibri" w:cs="Arial"/>
                <w:sz w:val="22"/>
                <w:szCs w:val="22"/>
              </w:rPr>
              <w:t>Koha e kaluar në vlerësim (teste,kuiz,provim final)</w:t>
            </w:r>
          </w:p>
        </w:tc>
        <w:tc>
          <w:tcPr>
            <w:tcW w:w="1368"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2</w:t>
            </w:r>
          </w:p>
        </w:tc>
        <w:tc>
          <w:tcPr>
            <w:tcW w:w="1724" w:type="dxa"/>
            <w:tcBorders>
              <w:left w:val="single" w:sz="4" w:space="0" w:color="auto"/>
              <w:righ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3</w:t>
            </w:r>
          </w:p>
        </w:tc>
        <w:tc>
          <w:tcPr>
            <w:tcW w:w="1975" w:type="dxa"/>
            <w:tcBorders>
              <w:left w:val="single" w:sz="4" w:space="0" w:color="auto"/>
            </w:tcBorders>
            <w:shd w:val="clear" w:color="auto" w:fill="FFFFFF"/>
          </w:tcPr>
          <w:p w:rsidR="003131BB" w:rsidRPr="007C3132" w:rsidRDefault="003131BB" w:rsidP="003131BB">
            <w:pPr>
              <w:spacing w:line="240" w:lineRule="exact"/>
              <w:jc w:val="center"/>
              <w:rPr>
                <w:rFonts w:ascii="Calibri" w:hAnsi="Calibri" w:cs="Arial"/>
              </w:rPr>
            </w:pPr>
            <w:r w:rsidRPr="00285C71">
              <w:t>6</w:t>
            </w:r>
          </w:p>
        </w:tc>
      </w:tr>
      <w:tr w:rsidR="003131BB" w:rsidRPr="00777D28" w:rsidTr="003131BB">
        <w:tc>
          <w:tcPr>
            <w:tcW w:w="3563" w:type="dxa"/>
            <w:tcBorders>
              <w:right w:val="single" w:sz="4" w:space="0" w:color="auto"/>
            </w:tcBorders>
            <w:shd w:val="clear" w:color="auto" w:fill="FFFFFF"/>
          </w:tcPr>
          <w:p w:rsidR="003131BB" w:rsidRDefault="003131BB" w:rsidP="003131BB">
            <w:pPr>
              <w:rPr>
                <w:rFonts w:ascii="Calibri" w:hAnsi="Calibri" w:cs="Arial"/>
                <w:sz w:val="22"/>
                <w:szCs w:val="22"/>
              </w:rPr>
            </w:pPr>
            <w:r w:rsidRPr="007C3132">
              <w:rPr>
                <w:rFonts w:ascii="Calibri" w:hAnsi="Calibri" w:cs="Arial"/>
                <w:sz w:val="22"/>
                <w:szCs w:val="22"/>
              </w:rPr>
              <w:t>Projektet,prezentimet ,etj</w:t>
            </w:r>
          </w:p>
          <w:p w:rsidR="003131BB" w:rsidRPr="007C3132" w:rsidRDefault="003131BB" w:rsidP="003131BB">
            <w:pPr>
              <w:rPr>
                <w:rFonts w:ascii="Calibri" w:hAnsi="Calibri" w:cs="Arial"/>
                <w:sz w:val="22"/>
                <w:szCs w:val="22"/>
              </w:rPr>
            </w:pPr>
            <w:r>
              <w:rPr>
                <w:rFonts w:ascii="Calibri" w:hAnsi="Calibri" w:cs="Arial"/>
                <w:sz w:val="22"/>
                <w:szCs w:val="22"/>
              </w:rPr>
              <w:t xml:space="preserve"> </w:t>
            </w:r>
          </w:p>
        </w:tc>
        <w:tc>
          <w:tcPr>
            <w:tcW w:w="1368" w:type="dxa"/>
            <w:tcBorders>
              <w:left w:val="single" w:sz="4" w:space="0" w:color="auto"/>
              <w:right w:val="single" w:sz="4" w:space="0" w:color="auto"/>
            </w:tcBorders>
            <w:shd w:val="clear" w:color="auto" w:fill="FFFFFF"/>
          </w:tcPr>
          <w:p w:rsidR="003131BB" w:rsidRPr="00A23B98" w:rsidRDefault="003131BB" w:rsidP="003131BB">
            <w:pPr>
              <w:spacing w:line="240" w:lineRule="exact"/>
              <w:jc w:val="center"/>
              <w:rPr>
                <w:rFonts w:ascii="Calibri" w:hAnsi="Calibri" w:cs="Arial"/>
              </w:rPr>
            </w:pPr>
            <w:r w:rsidRPr="00285C71">
              <w:t>-</w:t>
            </w:r>
          </w:p>
        </w:tc>
        <w:tc>
          <w:tcPr>
            <w:tcW w:w="1724" w:type="dxa"/>
            <w:tcBorders>
              <w:left w:val="single" w:sz="4" w:space="0" w:color="auto"/>
              <w:right w:val="single" w:sz="4" w:space="0" w:color="auto"/>
            </w:tcBorders>
            <w:shd w:val="clear" w:color="auto" w:fill="FFFFFF"/>
          </w:tcPr>
          <w:p w:rsidR="003131BB" w:rsidRPr="00A23B98" w:rsidRDefault="003131BB" w:rsidP="003131BB">
            <w:pPr>
              <w:spacing w:line="240" w:lineRule="exact"/>
              <w:jc w:val="center"/>
              <w:rPr>
                <w:rFonts w:ascii="Calibri" w:hAnsi="Calibri" w:cs="Arial"/>
              </w:rPr>
            </w:pPr>
            <w:r w:rsidRPr="00285C71">
              <w:t>-</w:t>
            </w:r>
          </w:p>
        </w:tc>
        <w:tc>
          <w:tcPr>
            <w:tcW w:w="1975" w:type="dxa"/>
            <w:tcBorders>
              <w:left w:val="single" w:sz="4" w:space="0" w:color="auto"/>
            </w:tcBorders>
            <w:shd w:val="clear" w:color="auto" w:fill="FFFFFF"/>
          </w:tcPr>
          <w:p w:rsidR="003131BB" w:rsidRPr="00A23B98" w:rsidRDefault="003131BB" w:rsidP="003131BB">
            <w:pPr>
              <w:spacing w:line="240" w:lineRule="exact"/>
              <w:jc w:val="center"/>
              <w:rPr>
                <w:rFonts w:ascii="Calibri" w:hAnsi="Calibri" w:cs="Arial"/>
              </w:rPr>
            </w:pPr>
            <w:r w:rsidRPr="00285C71">
              <w:t>-</w:t>
            </w:r>
          </w:p>
        </w:tc>
      </w:tr>
      <w:tr w:rsidR="003131BB" w:rsidRPr="00777D28" w:rsidTr="003131BB">
        <w:tc>
          <w:tcPr>
            <w:tcW w:w="3563" w:type="dxa"/>
            <w:tcBorders>
              <w:right w:val="single" w:sz="4" w:space="0" w:color="auto"/>
            </w:tcBorders>
            <w:shd w:val="clear" w:color="auto" w:fill="B8CCE4"/>
          </w:tcPr>
          <w:p w:rsidR="003131BB" w:rsidRDefault="003131BB" w:rsidP="003131BB">
            <w:pPr>
              <w:rPr>
                <w:rFonts w:ascii="Calibri" w:hAnsi="Calibri" w:cs="Arial"/>
                <w:b/>
                <w:sz w:val="22"/>
                <w:szCs w:val="22"/>
              </w:rPr>
            </w:pPr>
            <w:r w:rsidRPr="007C3132">
              <w:rPr>
                <w:rFonts w:ascii="Calibri" w:hAnsi="Calibri" w:cs="Arial"/>
                <w:b/>
                <w:sz w:val="22"/>
                <w:szCs w:val="22"/>
              </w:rPr>
              <w:t xml:space="preserve">Totali </w:t>
            </w:r>
          </w:p>
          <w:p w:rsidR="003131BB" w:rsidRPr="007C3132" w:rsidRDefault="003131BB" w:rsidP="003131BB">
            <w:pPr>
              <w:rPr>
                <w:rFonts w:ascii="Calibri" w:hAnsi="Calibri" w:cs="Arial"/>
                <w:b/>
                <w:sz w:val="22"/>
                <w:szCs w:val="22"/>
              </w:rPr>
            </w:pPr>
          </w:p>
        </w:tc>
        <w:tc>
          <w:tcPr>
            <w:tcW w:w="1368" w:type="dxa"/>
            <w:tcBorders>
              <w:left w:val="single" w:sz="4" w:space="0" w:color="auto"/>
              <w:right w:val="single" w:sz="4" w:space="0" w:color="auto"/>
            </w:tcBorders>
            <w:shd w:val="clear" w:color="auto" w:fill="B8CCE4"/>
          </w:tcPr>
          <w:p w:rsidR="003131BB" w:rsidRPr="00A23B98" w:rsidRDefault="003131BB" w:rsidP="003131BB">
            <w:pPr>
              <w:spacing w:line="240" w:lineRule="exact"/>
              <w:rPr>
                <w:rFonts w:ascii="Calibri" w:hAnsi="Calibri" w:cs="Arial"/>
                <w:b/>
              </w:rPr>
            </w:pPr>
          </w:p>
        </w:tc>
        <w:tc>
          <w:tcPr>
            <w:tcW w:w="1724" w:type="dxa"/>
            <w:tcBorders>
              <w:left w:val="single" w:sz="4" w:space="0" w:color="auto"/>
              <w:right w:val="single" w:sz="4" w:space="0" w:color="auto"/>
            </w:tcBorders>
            <w:shd w:val="clear" w:color="auto" w:fill="B8CCE4"/>
          </w:tcPr>
          <w:p w:rsidR="003131BB" w:rsidRPr="00A23B98" w:rsidRDefault="003131BB" w:rsidP="003131BB">
            <w:pPr>
              <w:spacing w:line="240" w:lineRule="exact"/>
              <w:rPr>
                <w:rFonts w:ascii="Calibri" w:hAnsi="Calibri" w:cs="Arial"/>
                <w:b/>
              </w:rPr>
            </w:pPr>
          </w:p>
        </w:tc>
        <w:tc>
          <w:tcPr>
            <w:tcW w:w="1975" w:type="dxa"/>
            <w:tcBorders>
              <w:left w:val="single" w:sz="4" w:space="0" w:color="auto"/>
            </w:tcBorders>
            <w:shd w:val="clear" w:color="auto" w:fill="B8CCE4"/>
          </w:tcPr>
          <w:p w:rsidR="003131BB" w:rsidRPr="00A23B98" w:rsidRDefault="003131BB" w:rsidP="003131BB">
            <w:pPr>
              <w:spacing w:line="240" w:lineRule="exact"/>
              <w:jc w:val="center"/>
              <w:rPr>
                <w:rFonts w:ascii="Calibri" w:hAnsi="Calibri" w:cs="Arial"/>
                <w:b/>
              </w:rPr>
            </w:pPr>
            <w:r>
              <w:rPr>
                <w:b/>
              </w:rPr>
              <w:t>125</w:t>
            </w:r>
          </w:p>
        </w:tc>
      </w:tr>
      <w:tr w:rsidR="00FF7590" w:rsidRPr="00777D28" w:rsidTr="003131BB">
        <w:tc>
          <w:tcPr>
            <w:tcW w:w="8630" w:type="dxa"/>
            <w:gridSpan w:val="4"/>
            <w:shd w:val="clear" w:color="auto" w:fill="B8CCE4"/>
          </w:tcPr>
          <w:p w:rsidR="00FF7590" w:rsidRPr="007C3132" w:rsidRDefault="00FF7590" w:rsidP="00183923">
            <w:pPr>
              <w:rPr>
                <w:rFonts w:ascii="Calibri" w:hAnsi="Calibri" w:cs="Arial"/>
                <w:b/>
                <w:sz w:val="22"/>
                <w:szCs w:val="22"/>
              </w:rPr>
            </w:pPr>
          </w:p>
        </w:tc>
      </w:tr>
      <w:tr w:rsidR="00183923" w:rsidRPr="00777D28" w:rsidTr="003131BB">
        <w:tc>
          <w:tcPr>
            <w:tcW w:w="3563" w:type="dxa"/>
          </w:tcPr>
          <w:p w:rsidR="00183923" w:rsidRPr="00777D28" w:rsidRDefault="00183923" w:rsidP="00183923">
            <w:pPr>
              <w:pStyle w:val="NoSpacing"/>
              <w:rPr>
                <w:rFonts w:ascii="Calibri" w:hAnsi="Calibri"/>
                <w:b/>
              </w:rPr>
            </w:pPr>
            <w:r w:rsidRPr="00777D28">
              <w:rPr>
                <w:rFonts w:ascii="Calibri" w:hAnsi="Calibri"/>
                <w:b/>
              </w:rPr>
              <w:t xml:space="preserve">Metodologjia e mësimëdhënies:  </w:t>
            </w:r>
          </w:p>
        </w:tc>
        <w:tc>
          <w:tcPr>
            <w:tcW w:w="5067" w:type="dxa"/>
            <w:gridSpan w:val="3"/>
          </w:tcPr>
          <w:p w:rsidR="00183923" w:rsidRDefault="00183923" w:rsidP="00183923">
            <w:pPr>
              <w:pStyle w:val="NoSpacing"/>
              <w:rPr>
                <w:rFonts w:ascii="Calibri" w:hAnsi="Calibri"/>
                <w:i/>
                <w:sz w:val="22"/>
                <w:szCs w:val="22"/>
              </w:rPr>
            </w:pPr>
          </w:p>
          <w:p w:rsidR="00183923" w:rsidRPr="00D67209" w:rsidRDefault="009C7341" w:rsidP="00183923">
            <w:pPr>
              <w:pStyle w:val="NoSpacing"/>
              <w:rPr>
                <w:rFonts w:ascii="Calibri" w:hAnsi="Calibri"/>
                <w:i/>
                <w:sz w:val="22"/>
                <w:szCs w:val="22"/>
              </w:rPr>
            </w:pPr>
            <w:r>
              <w:rPr>
                <w:lang w:val="it-IT"/>
              </w:rPr>
              <w:t>(ligjëratë, seminar, diskutim, punë në grupe)</w:t>
            </w:r>
          </w:p>
        </w:tc>
      </w:tr>
      <w:tr w:rsidR="00183923" w:rsidRPr="00777D28" w:rsidTr="003131BB">
        <w:tc>
          <w:tcPr>
            <w:tcW w:w="3563" w:type="dxa"/>
          </w:tcPr>
          <w:p w:rsidR="00183923" w:rsidRPr="00777D28" w:rsidRDefault="00183923" w:rsidP="00183923">
            <w:pPr>
              <w:pStyle w:val="NoSpacing"/>
              <w:rPr>
                <w:rFonts w:ascii="Calibri" w:hAnsi="Calibri"/>
                <w:b/>
              </w:rPr>
            </w:pPr>
          </w:p>
        </w:tc>
        <w:tc>
          <w:tcPr>
            <w:tcW w:w="5067" w:type="dxa"/>
            <w:gridSpan w:val="3"/>
          </w:tcPr>
          <w:p w:rsidR="00183923" w:rsidRDefault="00183923" w:rsidP="00183923">
            <w:pPr>
              <w:pStyle w:val="NoSpacing"/>
              <w:rPr>
                <w:rFonts w:ascii="Calibri" w:hAnsi="Calibri"/>
                <w:i/>
                <w:sz w:val="22"/>
                <w:szCs w:val="22"/>
              </w:rPr>
            </w:pPr>
          </w:p>
        </w:tc>
      </w:tr>
      <w:tr w:rsidR="00183923" w:rsidRPr="00777D28" w:rsidTr="003131BB">
        <w:tc>
          <w:tcPr>
            <w:tcW w:w="3563" w:type="dxa"/>
          </w:tcPr>
          <w:p w:rsidR="00183923" w:rsidRPr="00777D28" w:rsidRDefault="00183923" w:rsidP="00183923">
            <w:pPr>
              <w:pStyle w:val="NoSpacing"/>
              <w:rPr>
                <w:rFonts w:ascii="Calibri" w:hAnsi="Calibri"/>
                <w:b/>
              </w:rPr>
            </w:pPr>
            <w:r w:rsidRPr="00777D28">
              <w:rPr>
                <w:rFonts w:ascii="Calibri" w:hAnsi="Calibri"/>
                <w:b/>
              </w:rPr>
              <w:t>Metodat e vlerësimit:</w:t>
            </w:r>
          </w:p>
        </w:tc>
        <w:tc>
          <w:tcPr>
            <w:tcW w:w="5067" w:type="dxa"/>
            <w:gridSpan w:val="3"/>
          </w:tcPr>
          <w:p w:rsidR="00183923" w:rsidRDefault="00183923" w:rsidP="00183923">
            <w:pPr>
              <w:pStyle w:val="NoSpacing"/>
              <w:rPr>
                <w:rFonts w:ascii="Calibri" w:hAnsi="Calibri"/>
                <w:i/>
                <w:sz w:val="22"/>
                <w:szCs w:val="22"/>
              </w:rPr>
            </w:pPr>
          </w:p>
          <w:p w:rsidR="004331A0" w:rsidRDefault="004331A0" w:rsidP="004331A0">
            <w:pPr>
              <w:jc w:val="both"/>
              <w:rPr>
                <w:lang w:val="it-IT"/>
              </w:rPr>
            </w:pPr>
            <w:r>
              <w:rPr>
                <w:lang w:val="it-IT"/>
              </w:rPr>
              <w:t>Testi i parë: 15 %</w:t>
            </w:r>
          </w:p>
          <w:p w:rsidR="004331A0" w:rsidRDefault="004331A0" w:rsidP="004331A0">
            <w:pPr>
              <w:jc w:val="both"/>
              <w:rPr>
                <w:lang w:val="it-IT"/>
              </w:rPr>
            </w:pPr>
            <w:r>
              <w:rPr>
                <w:lang w:val="it-IT"/>
              </w:rPr>
              <w:t>Testi i dytë:  15 %</w:t>
            </w:r>
          </w:p>
          <w:p w:rsidR="004331A0" w:rsidRDefault="004331A0" w:rsidP="004331A0">
            <w:pPr>
              <w:jc w:val="both"/>
              <w:rPr>
                <w:lang w:val="it-IT"/>
              </w:rPr>
            </w:pPr>
          </w:p>
          <w:p w:rsidR="004331A0" w:rsidRDefault="004331A0" w:rsidP="004331A0">
            <w:pPr>
              <w:jc w:val="both"/>
              <w:rPr>
                <w:lang w:val="it-IT"/>
              </w:rPr>
            </w:pPr>
            <w:r>
              <w:rPr>
                <w:lang w:val="it-IT"/>
              </w:rPr>
              <w:t>Ushtrimet:  20 %</w:t>
            </w:r>
          </w:p>
          <w:p w:rsidR="004331A0" w:rsidRDefault="004331A0" w:rsidP="004331A0">
            <w:pPr>
              <w:jc w:val="both"/>
              <w:rPr>
                <w:lang w:val="it-IT"/>
              </w:rPr>
            </w:pPr>
            <w:r>
              <w:rPr>
                <w:lang w:val="it-IT"/>
              </w:rPr>
              <w:t>Provimi final:    50 %</w:t>
            </w:r>
          </w:p>
          <w:p w:rsidR="004331A0" w:rsidRDefault="004331A0" w:rsidP="004331A0">
            <w:pPr>
              <w:jc w:val="both"/>
              <w:rPr>
                <w:lang w:val="it-IT"/>
              </w:rPr>
            </w:pPr>
            <w:r>
              <w:rPr>
                <w:lang w:val="it-IT"/>
              </w:rPr>
              <w:t>Total 100%</w:t>
            </w:r>
          </w:p>
          <w:p w:rsidR="00183923" w:rsidRPr="00D67209" w:rsidRDefault="00183923" w:rsidP="00183923">
            <w:pPr>
              <w:pStyle w:val="NoSpacing"/>
              <w:rPr>
                <w:rFonts w:ascii="Calibri" w:hAnsi="Calibri"/>
                <w:i/>
                <w:sz w:val="20"/>
                <w:szCs w:val="20"/>
              </w:rPr>
            </w:pPr>
          </w:p>
        </w:tc>
      </w:tr>
      <w:tr w:rsidR="00183923" w:rsidRPr="00777D28" w:rsidTr="003131BB">
        <w:tc>
          <w:tcPr>
            <w:tcW w:w="8630" w:type="dxa"/>
            <w:gridSpan w:val="4"/>
            <w:shd w:val="clear" w:color="auto" w:fill="B8CCE4"/>
          </w:tcPr>
          <w:p w:rsidR="00183923" w:rsidRPr="00777D28" w:rsidRDefault="00183923" w:rsidP="00183923">
            <w:pPr>
              <w:pStyle w:val="NoSpacing"/>
              <w:rPr>
                <w:rFonts w:ascii="Calibri" w:hAnsi="Calibri"/>
                <w:b/>
              </w:rPr>
            </w:pPr>
            <w:r w:rsidRPr="00777D28">
              <w:rPr>
                <w:rFonts w:ascii="Calibri" w:hAnsi="Calibri"/>
                <w:b/>
              </w:rPr>
              <w:t xml:space="preserve">Literatura </w:t>
            </w:r>
          </w:p>
        </w:tc>
      </w:tr>
      <w:tr w:rsidR="00183923" w:rsidRPr="00777D28" w:rsidTr="003131BB">
        <w:tc>
          <w:tcPr>
            <w:tcW w:w="3563" w:type="dxa"/>
          </w:tcPr>
          <w:p w:rsidR="00183923" w:rsidRPr="00777D28" w:rsidRDefault="00183923" w:rsidP="00183923">
            <w:pPr>
              <w:pStyle w:val="NoSpacing"/>
              <w:rPr>
                <w:rFonts w:ascii="Calibri" w:hAnsi="Calibri"/>
                <w:b/>
              </w:rPr>
            </w:pPr>
            <w:r w:rsidRPr="00777D28">
              <w:rPr>
                <w:rFonts w:ascii="Calibri" w:hAnsi="Calibri"/>
                <w:b/>
              </w:rPr>
              <w:lastRenderedPageBreak/>
              <w:t xml:space="preserve">Literatura bazë:  </w:t>
            </w:r>
          </w:p>
        </w:tc>
        <w:tc>
          <w:tcPr>
            <w:tcW w:w="5067" w:type="dxa"/>
            <w:gridSpan w:val="3"/>
          </w:tcPr>
          <w:p w:rsidR="003131BB" w:rsidRPr="007B3B90" w:rsidRDefault="003131BB" w:rsidP="003131BB">
            <w:pPr>
              <w:jc w:val="both"/>
              <w:rPr>
                <w:lang w:val="en-GB"/>
              </w:rPr>
            </w:pPr>
            <w:r w:rsidRPr="007B3B90">
              <w:t xml:space="preserve">1. P. </w:t>
            </w:r>
            <w:r w:rsidRPr="007B3B90">
              <w:rPr>
                <w:lang w:val="en-GB"/>
              </w:rPr>
              <w:t xml:space="preserve">Atkins P.; J. De Paula.; </w:t>
            </w:r>
            <w:r w:rsidRPr="007B3B90">
              <w:rPr>
                <w:i/>
                <w:lang w:val="en-GB"/>
              </w:rPr>
              <w:t>Physical chemistry for the life sciences</w:t>
            </w:r>
            <w:r w:rsidRPr="007B3B90">
              <w:rPr>
                <w:lang w:val="en-GB"/>
              </w:rPr>
              <w:t>, 2</w:t>
            </w:r>
            <w:r w:rsidRPr="007B3B90">
              <w:rPr>
                <w:vertAlign w:val="superscript"/>
                <w:lang w:val="en-GB"/>
              </w:rPr>
              <w:t>nd</w:t>
            </w:r>
            <w:r w:rsidRPr="007B3B90">
              <w:rPr>
                <w:lang w:val="en-GB"/>
              </w:rPr>
              <w:t xml:space="preserve"> edition </w:t>
            </w:r>
            <w:r w:rsidRPr="007B3B90">
              <w:rPr>
                <w:b/>
                <w:lang w:val="en-GB"/>
              </w:rPr>
              <w:t>2011</w:t>
            </w:r>
            <w:r w:rsidRPr="007B3B90">
              <w:rPr>
                <w:lang w:val="en-GB"/>
              </w:rPr>
              <w:t>, Oxford University Press Inc., New York, USA.</w:t>
            </w:r>
          </w:p>
          <w:p w:rsidR="003131BB" w:rsidRPr="007B3B90" w:rsidRDefault="003131BB" w:rsidP="003131BB">
            <w:pPr>
              <w:jc w:val="both"/>
            </w:pPr>
            <w:r w:rsidRPr="007B3B90">
              <w:t>2. R. Chang R., Physical Chemistry for the Biosciences, 1</w:t>
            </w:r>
            <w:r w:rsidRPr="007B3B90">
              <w:rPr>
                <w:vertAlign w:val="superscript"/>
              </w:rPr>
              <w:t>st</w:t>
            </w:r>
            <w:r w:rsidRPr="007B3B90">
              <w:t xml:space="preserve"> edition </w:t>
            </w:r>
            <w:r w:rsidRPr="007B3B90">
              <w:rPr>
                <w:b/>
              </w:rPr>
              <w:t>2005</w:t>
            </w:r>
            <w:r w:rsidRPr="007B3B90">
              <w:t>, University Science Books, California, USA.</w:t>
            </w:r>
          </w:p>
          <w:p w:rsidR="00183923" w:rsidRPr="004331A0" w:rsidRDefault="003131BB" w:rsidP="003131BB">
            <w:pPr>
              <w:jc w:val="both"/>
              <w:rPr>
                <w:lang w:val="en-GB"/>
              </w:rPr>
            </w:pPr>
            <w:r w:rsidRPr="007B3B90">
              <w:rPr>
                <w:lang w:val="it-IT"/>
              </w:rPr>
              <w:t xml:space="preserve">3. F. Podvorica, Kimia fizike për studentët e Farmacisë, dispencë, UP </w:t>
            </w:r>
            <w:r w:rsidRPr="007B3B90">
              <w:rPr>
                <w:b/>
                <w:lang w:val="it-IT"/>
              </w:rPr>
              <w:t>2005</w:t>
            </w:r>
            <w:r w:rsidRPr="007B3B90">
              <w:rPr>
                <w:lang w:val="it-IT"/>
              </w:rPr>
              <w:t>.</w:t>
            </w:r>
          </w:p>
        </w:tc>
      </w:tr>
      <w:tr w:rsidR="00183923" w:rsidRPr="003131BB" w:rsidTr="003131BB">
        <w:tc>
          <w:tcPr>
            <w:tcW w:w="3563" w:type="dxa"/>
          </w:tcPr>
          <w:p w:rsidR="00183923" w:rsidRPr="00777D28" w:rsidRDefault="00183923" w:rsidP="00183923">
            <w:pPr>
              <w:pStyle w:val="NoSpacing"/>
              <w:rPr>
                <w:rFonts w:ascii="Calibri" w:hAnsi="Calibri"/>
                <w:b/>
              </w:rPr>
            </w:pPr>
            <w:r w:rsidRPr="00777D28">
              <w:rPr>
                <w:rFonts w:ascii="Calibri" w:hAnsi="Calibri"/>
                <w:b/>
              </w:rPr>
              <w:t xml:space="preserve">Literatura shtesë:  </w:t>
            </w:r>
          </w:p>
        </w:tc>
        <w:tc>
          <w:tcPr>
            <w:tcW w:w="5067" w:type="dxa"/>
            <w:gridSpan w:val="3"/>
          </w:tcPr>
          <w:p w:rsidR="003131BB" w:rsidRPr="003131BB" w:rsidRDefault="003131BB" w:rsidP="003131BB">
            <w:pPr>
              <w:numPr>
                <w:ilvl w:val="0"/>
                <w:numId w:val="1"/>
              </w:numPr>
              <w:ind w:left="357" w:hanging="357"/>
              <w:jc w:val="both"/>
              <w:rPr>
                <w:lang w:val="en-GB"/>
              </w:rPr>
            </w:pPr>
            <w:r>
              <w:rPr>
                <w:lang w:val="en-GB"/>
              </w:rPr>
              <w:t>Price N.</w:t>
            </w:r>
            <w:bookmarkStart w:id="0" w:name="_GoBack"/>
            <w:bookmarkEnd w:id="0"/>
            <w:r w:rsidRPr="007B3B90">
              <w:rPr>
                <w:lang w:val="en-GB"/>
              </w:rPr>
              <w:t>C.; Dwek R. A.; Ratcliffe R.; Wormald</w:t>
            </w:r>
            <w:r>
              <w:rPr>
                <w:lang w:val="en-GB"/>
              </w:rPr>
              <w:t xml:space="preserve"> </w:t>
            </w:r>
            <w:r w:rsidRPr="003131BB">
              <w:rPr>
                <w:lang w:val="en-GB"/>
              </w:rPr>
              <w:t xml:space="preserve">M.; </w:t>
            </w:r>
            <w:r w:rsidRPr="003131BB">
              <w:rPr>
                <w:i/>
                <w:lang w:val="en-GB"/>
              </w:rPr>
              <w:t>Physical Chemistry for Biochemists</w:t>
            </w:r>
            <w:r w:rsidRPr="003131BB">
              <w:rPr>
                <w:lang w:val="en-GB"/>
              </w:rPr>
              <w:t>, 3</w:t>
            </w:r>
            <w:r w:rsidRPr="003131BB">
              <w:rPr>
                <w:vertAlign w:val="superscript"/>
                <w:lang w:val="en-GB"/>
              </w:rPr>
              <w:t>rd</w:t>
            </w:r>
            <w:r w:rsidRPr="003131BB">
              <w:rPr>
                <w:lang w:val="en-GB"/>
              </w:rPr>
              <w:t xml:space="preserve"> edition </w:t>
            </w:r>
            <w:r w:rsidRPr="003131BB">
              <w:rPr>
                <w:b/>
                <w:lang w:val="en-GB"/>
              </w:rPr>
              <w:t>2001</w:t>
            </w:r>
            <w:r w:rsidRPr="003131BB">
              <w:rPr>
                <w:lang w:val="en-GB"/>
              </w:rPr>
              <w:t>, Oxford University press Inc., New York, USA.</w:t>
            </w:r>
          </w:p>
          <w:p w:rsidR="003131BB" w:rsidRPr="007B3B90" w:rsidRDefault="003131BB" w:rsidP="003131BB">
            <w:pPr>
              <w:numPr>
                <w:ilvl w:val="0"/>
                <w:numId w:val="1"/>
              </w:numPr>
              <w:ind w:left="357" w:hanging="357"/>
              <w:jc w:val="both"/>
              <w:rPr>
                <w:lang w:val="en-GB"/>
              </w:rPr>
            </w:pPr>
            <w:r w:rsidRPr="007B3B90">
              <w:t>Laidle</w:t>
            </w:r>
            <w:r w:rsidRPr="007B3B90">
              <w:rPr>
                <w:lang w:val="en-GB"/>
              </w:rPr>
              <w:t xml:space="preserve">r K.; Meiser J.; Sanctuary B., </w:t>
            </w:r>
            <w:r w:rsidRPr="007B3B90">
              <w:rPr>
                <w:i/>
                <w:lang w:val="en-GB"/>
              </w:rPr>
              <w:t>Physical</w:t>
            </w:r>
          </w:p>
          <w:p w:rsidR="004331A0" w:rsidRPr="003131BB" w:rsidRDefault="003131BB" w:rsidP="003131BB">
            <w:pPr>
              <w:jc w:val="both"/>
            </w:pPr>
            <w:r w:rsidRPr="007B3B90">
              <w:rPr>
                <w:i/>
                <w:lang w:val="en-GB"/>
              </w:rPr>
              <w:t>Chemistry</w:t>
            </w:r>
            <w:r w:rsidRPr="007B3B90">
              <w:rPr>
                <w:lang w:val="en-GB"/>
              </w:rPr>
              <w:t>, 4</w:t>
            </w:r>
            <w:r w:rsidRPr="007B3B90">
              <w:rPr>
                <w:vertAlign w:val="superscript"/>
                <w:lang w:val="en-GB"/>
              </w:rPr>
              <w:t>th</w:t>
            </w:r>
            <w:r w:rsidRPr="007B3B90">
              <w:rPr>
                <w:lang w:val="en-GB"/>
              </w:rPr>
              <w:t xml:space="preserve"> edition </w:t>
            </w:r>
            <w:r w:rsidRPr="007B3B90">
              <w:rPr>
                <w:b/>
                <w:lang w:val="en-GB"/>
              </w:rPr>
              <w:t>2004</w:t>
            </w:r>
            <w:r w:rsidRPr="007B3B90">
              <w:rPr>
                <w:lang w:val="en-GB"/>
              </w:rPr>
              <w:t>, New York, USA.</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5950"/>
      </w:tblGrid>
      <w:tr w:rsidR="00D67209" w:rsidRPr="00777D28" w:rsidTr="00EF57F9">
        <w:tc>
          <w:tcPr>
            <w:tcW w:w="8856" w:type="dxa"/>
            <w:gridSpan w:val="2"/>
            <w:shd w:val="clear" w:color="auto" w:fill="B8CCE4"/>
          </w:tcPr>
          <w:p w:rsidR="00D67209" w:rsidRPr="00777D28" w:rsidRDefault="00D67209" w:rsidP="00D67209">
            <w:pPr>
              <w:rPr>
                <w:rFonts w:ascii="Calibri" w:hAnsi="Calibri"/>
                <w:b/>
              </w:rPr>
            </w:pPr>
            <w:r w:rsidRPr="00777D28">
              <w:rPr>
                <w:rFonts w:ascii="Calibri" w:hAnsi="Calibri"/>
                <w:b/>
              </w:rPr>
              <w:t xml:space="preserve">Plani i dizejnuar i mësimit:  </w:t>
            </w:r>
          </w:p>
          <w:p w:rsidR="00D67209" w:rsidRPr="00777D28" w:rsidRDefault="00D67209" w:rsidP="00D67209">
            <w:pPr>
              <w:rPr>
                <w:rFonts w:ascii="Calibri" w:hAnsi="Calibri"/>
                <w:b/>
              </w:rPr>
            </w:pPr>
          </w:p>
        </w:tc>
      </w:tr>
      <w:tr w:rsidR="00D67209" w:rsidRPr="00777D28" w:rsidTr="00EF57F9">
        <w:tc>
          <w:tcPr>
            <w:tcW w:w="2718" w:type="dxa"/>
            <w:shd w:val="clear" w:color="auto" w:fill="B8CCE4"/>
          </w:tcPr>
          <w:p w:rsidR="00D67209" w:rsidRPr="00777D28" w:rsidRDefault="00D67209" w:rsidP="00D67209">
            <w:pPr>
              <w:rPr>
                <w:rFonts w:ascii="Calibri" w:hAnsi="Calibri"/>
                <w:b/>
              </w:rPr>
            </w:pPr>
            <w:r>
              <w:rPr>
                <w:rFonts w:ascii="Calibri" w:hAnsi="Calibri"/>
                <w:b/>
              </w:rPr>
              <w:t>Java</w:t>
            </w:r>
          </w:p>
        </w:tc>
        <w:tc>
          <w:tcPr>
            <w:tcW w:w="6138" w:type="dxa"/>
            <w:shd w:val="clear" w:color="auto" w:fill="B8CCE4"/>
          </w:tcPr>
          <w:p w:rsidR="00D67209" w:rsidRPr="00777D28" w:rsidRDefault="00D67209" w:rsidP="00D67209">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parë:</w:t>
            </w:r>
          </w:p>
        </w:tc>
        <w:tc>
          <w:tcPr>
            <w:tcW w:w="6138" w:type="dxa"/>
          </w:tcPr>
          <w:p w:rsidR="00D67209" w:rsidRPr="004331A0" w:rsidRDefault="006B41B9" w:rsidP="004331A0">
            <w:pPr>
              <w:jc w:val="both"/>
              <w:rPr>
                <w:lang w:val="it-IT"/>
              </w:rPr>
            </w:pPr>
            <w:r w:rsidRPr="00EC4B2B">
              <w:rPr>
                <w:lang w:val="it-IT"/>
              </w:rPr>
              <w:t>Definimi i shpejtësisë së reaksionit. Shpejtësitë empirike të reaksioneve. Rendi i reaksionit.  Molekulariteti i reaksionit. Përcaktimi eksperimental i rendit të reaksionit.</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dytë:</w:t>
            </w:r>
          </w:p>
        </w:tc>
        <w:tc>
          <w:tcPr>
            <w:tcW w:w="6138" w:type="dxa"/>
          </w:tcPr>
          <w:p w:rsidR="00D67209" w:rsidRPr="004331A0" w:rsidRDefault="006B41B9" w:rsidP="006B41B9">
            <w:pPr>
              <w:pStyle w:val="BodyText"/>
              <w:rPr>
                <w:lang w:val="it-IT"/>
              </w:rPr>
            </w:pPr>
            <w:r>
              <w:rPr>
                <w:lang w:val="it-IT"/>
              </w:rPr>
              <w:t xml:space="preserve">Analiza e rezultateve kinetike. </w:t>
            </w:r>
            <w:r w:rsidRPr="003172CF">
              <w:rPr>
                <w:lang w:val="it-IT"/>
              </w:rPr>
              <w:t>Metoda e integrimit. Reaksionet e rendit të parë, dytë dhe tretë. Koha e gjysëm jetës. Metoda diferenciale. Reaksionet e prasueshme të rendit të parë.</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tretë</w:t>
            </w:r>
            <w:r w:rsidRPr="00777D28">
              <w:rPr>
                <w:rFonts w:ascii="Calibri" w:hAnsi="Calibri"/>
                <w:b/>
              </w:rPr>
              <w:t>:</w:t>
            </w:r>
          </w:p>
        </w:tc>
        <w:tc>
          <w:tcPr>
            <w:tcW w:w="6138" w:type="dxa"/>
          </w:tcPr>
          <w:p w:rsidR="00D67209" w:rsidRPr="004331A0" w:rsidRDefault="006B41B9" w:rsidP="004331A0">
            <w:pPr>
              <w:jc w:val="both"/>
              <w:rPr>
                <w:lang w:val="it-IT"/>
              </w:rPr>
            </w:pPr>
            <w:r w:rsidRPr="00D6473C">
              <w:rPr>
                <w:lang w:val="it-IT"/>
              </w:rPr>
              <w:t>Ndikimi i temperaturës në shpejtëisnë e reaksionit. Teoria e goditjeve. Teoria e gjendjes kalimtare (Teoria e Eyring-ut). Roli i tretësit.</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katërt:</w:t>
            </w:r>
          </w:p>
        </w:tc>
        <w:tc>
          <w:tcPr>
            <w:tcW w:w="6138" w:type="dxa"/>
          </w:tcPr>
          <w:p w:rsidR="00D67209" w:rsidRPr="004331A0" w:rsidRDefault="006B41B9" w:rsidP="004331A0">
            <w:pPr>
              <w:jc w:val="both"/>
              <w:rPr>
                <w:lang w:val="it-IT"/>
              </w:rPr>
            </w:pPr>
            <w:r w:rsidRPr="00D6473C">
              <w:rPr>
                <w:lang w:val="it-IT"/>
              </w:rPr>
              <w:t>Efekti i forcës jonike dhe ai i izotopeve në shpejtësinë e reaksioneve kimike. Efekti i pH-së në shpejtësinë e një reaksioni.  Reaksionet e kontrolluara prej difuzionit.</w:t>
            </w:r>
            <w:r>
              <w:rPr>
                <w:lang w:val="it-IT"/>
              </w:rPr>
              <w:t xml:space="preserve"> Reaksionet unimolekulare</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rsidR="00D67209" w:rsidRPr="004331A0" w:rsidRDefault="006B41B9" w:rsidP="006B41B9">
            <w:pPr>
              <w:jc w:val="both"/>
              <w:rPr>
                <w:lang w:val="it-IT"/>
              </w:rPr>
            </w:pPr>
            <w:r w:rsidRPr="00D6473C">
              <w:rPr>
                <w:lang w:val="it-IT"/>
              </w:rPr>
              <w:t>Llojet e reaksioneve komplekse. Mekanizmi i reaksioneve SN</w:t>
            </w:r>
            <w:r w:rsidRPr="00D6473C">
              <w:rPr>
                <w:vertAlign w:val="subscript"/>
                <w:lang w:val="it-IT"/>
              </w:rPr>
              <w:t>2</w:t>
            </w:r>
            <w:r w:rsidRPr="00D6473C">
              <w:rPr>
                <w:lang w:val="it-IT"/>
              </w:rPr>
              <w:t xml:space="preserve"> dhe SN</w:t>
            </w:r>
            <w:r w:rsidRPr="00D6473C">
              <w:rPr>
                <w:vertAlign w:val="subscript"/>
                <w:lang w:val="it-IT"/>
              </w:rPr>
              <w:t>1</w:t>
            </w:r>
            <w:r w:rsidRPr="00D6473C">
              <w:rPr>
                <w:lang w:val="it-IT"/>
              </w:rPr>
              <w:t>. Reaksionet paralele. Reaksionet reversibile. Reaksionet konsekutive. Reaksionet vargore. Reaksionet fotokimike.</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rsidR="00D67209" w:rsidRPr="004331A0" w:rsidRDefault="006B41B9" w:rsidP="006B41B9">
            <w:pPr>
              <w:pStyle w:val="BodyText"/>
              <w:rPr>
                <w:lang w:val="it-IT"/>
              </w:rPr>
            </w:pPr>
            <w:r w:rsidRPr="00D6473C">
              <w:rPr>
                <w:lang w:val="it-IT"/>
              </w:rPr>
              <w:t xml:space="preserve">Kataliza homogjene dhe heterogjene. Kataliza acido-bazike. Kataliza enzimatike. Ekuacioni i Michaelis – Menten-it. </w:t>
            </w:r>
          </w:p>
        </w:tc>
      </w:tr>
      <w:tr w:rsidR="00D67209" w:rsidRPr="00777D28" w:rsidTr="00D67209">
        <w:tc>
          <w:tcPr>
            <w:tcW w:w="2718" w:type="dxa"/>
          </w:tcPr>
          <w:p w:rsidR="00D67209" w:rsidRPr="00777D28" w:rsidRDefault="00D67209" w:rsidP="00D67209">
            <w:pPr>
              <w:rPr>
                <w:rFonts w:ascii="Calibri" w:hAnsi="Calibri"/>
                <w:b/>
              </w:rPr>
            </w:pPr>
            <w:r w:rsidRPr="00777D28">
              <w:rPr>
                <w:rFonts w:ascii="Calibri" w:hAnsi="Calibri"/>
                <w:b/>
                <w:i/>
              </w:rPr>
              <w:t>Java e shtatë:</w:t>
            </w:r>
            <w:r w:rsidRPr="00777D28">
              <w:rPr>
                <w:rFonts w:ascii="Calibri" w:hAnsi="Calibri"/>
                <w:b/>
              </w:rPr>
              <w:t xml:space="preserve">  </w:t>
            </w:r>
          </w:p>
        </w:tc>
        <w:tc>
          <w:tcPr>
            <w:tcW w:w="6138" w:type="dxa"/>
          </w:tcPr>
          <w:p w:rsidR="00D67209" w:rsidRPr="004331A0" w:rsidRDefault="003D3CB4" w:rsidP="003D3CB4">
            <w:pPr>
              <w:pStyle w:val="BodyText"/>
              <w:rPr>
                <w:lang w:val="it-IT"/>
              </w:rPr>
            </w:pPr>
            <w:r w:rsidRPr="00D6473C">
              <w:rPr>
                <w:lang w:val="it-IT"/>
              </w:rPr>
              <w:t>Aktiviteti enzimatik. Efekti i pH-së dhe temperaturës në reaksionet enzimatike. Kinetika dhe mekanizmi reaksioneve enzim dy substrate. Inhibimi enzimatik.</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rsidR="00D67209" w:rsidRPr="004331A0" w:rsidRDefault="003D3CB4" w:rsidP="003D3CB4">
            <w:pPr>
              <w:pStyle w:val="BodyText"/>
              <w:rPr>
                <w:lang w:val="it-IT"/>
              </w:rPr>
            </w:pPr>
            <w:r>
              <w:rPr>
                <w:lang w:val="it-IT"/>
              </w:rPr>
              <w:t xml:space="preserve">Kimia sipërfaqësore. </w:t>
            </w:r>
            <w:r w:rsidRPr="00D6473C">
              <w:rPr>
                <w:lang w:val="it-IT"/>
              </w:rPr>
              <w:t xml:space="preserve">Adsorbimi. Izotermat e adsorbimit. </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rsidR="00D67209" w:rsidRPr="00E72BCF" w:rsidRDefault="003D3CB4" w:rsidP="003D3CB4">
            <w:pPr>
              <w:pStyle w:val="BodyText"/>
              <w:rPr>
                <w:lang w:val="it-IT"/>
              </w:rPr>
            </w:pPr>
            <w:r w:rsidRPr="00D6473C">
              <w:rPr>
                <w:lang w:val="it-IT"/>
              </w:rPr>
              <w:t>Reaksionet kimike në sipërfaqe. Reaksionet njëmolekulare. Reaksionet dymolekulare. Heterogjeniteti sipërfaqësor.</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lastRenderedPageBreak/>
              <w:t>Java e dhjetë:</w:t>
            </w:r>
          </w:p>
        </w:tc>
        <w:tc>
          <w:tcPr>
            <w:tcW w:w="6138" w:type="dxa"/>
          </w:tcPr>
          <w:p w:rsidR="00D67209" w:rsidRPr="00E72BCF" w:rsidRDefault="003D3CB4" w:rsidP="00E72BCF">
            <w:pPr>
              <w:jc w:val="both"/>
              <w:rPr>
                <w:lang w:val="it-IT"/>
              </w:rPr>
            </w:pPr>
            <w:r w:rsidRPr="00D6473C">
              <w:rPr>
                <w:lang w:val="it-IT"/>
              </w:rPr>
              <w:t>Tensioni sipërfaqësor dhe kapilariteti. Filmat e lëngët në sipërfaqe.</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njëmbedhjetë</w:t>
            </w:r>
            <w:r w:rsidRPr="00777D28">
              <w:rPr>
                <w:rFonts w:ascii="Calibri" w:hAnsi="Calibri"/>
                <w:b/>
              </w:rPr>
              <w:t>:</w:t>
            </w:r>
          </w:p>
        </w:tc>
        <w:tc>
          <w:tcPr>
            <w:tcW w:w="6138" w:type="dxa"/>
          </w:tcPr>
          <w:p w:rsidR="00D67209" w:rsidRPr="00E72BCF" w:rsidRDefault="003D3CB4" w:rsidP="003D3CB4">
            <w:pPr>
              <w:jc w:val="both"/>
              <w:rPr>
                <w:lang w:val="it-IT"/>
              </w:rPr>
            </w:pPr>
            <w:r w:rsidRPr="00D6473C">
              <w:rPr>
                <w:lang w:val="it-IT"/>
              </w:rPr>
              <w:t xml:space="preserve">Solet liofobe dhe liofile. Dializa. Shpërndarja e dritës prej grimcave koloidale. Emulsionet. </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rsidR="00D67209" w:rsidRPr="00E72BCF" w:rsidRDefault="003D3CB4" w:rsidP="003D3CB4">
            <w:pPr>
              <w:pStyle w:val="BodyText"/>
              <w:rPr>
                <w:lang w:val="it-IT"/>
              </w:rPr>
            </w:pPr>
            <w:r w:rsidRPr="00D6473C">
              <w:rPr>
                <w:lang w:val="it-IT"/>
              </w:rPr>
              <w:t>Vetitë elektrike të sistemeve koloidale. Elektroforeza.</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rsidR="00D67209" w:rsidRPr="003D3CB4" w:rsidRDefault="003D3CB4" w:rsidP="00E72BCF">
            <w:pPr>
              <w:jc w:val="both"/>
              <w:rPr>
                <w:lang w:val="de-DE"/>
              </w:rPr>
            </w:pPr>
            <w:r>
              <w:rPr>
                <w:lang w:val="de-DE"/>
              </w:rPr>
              <w:t xml:space="preserve">Spektrat e emitimit dhe absorbimit. Valët elektromagnetike. Energjia e rrezatimit gjatë emitimit dhe absorbimit. </w:t>
            </w:r>
            <w:r w:rsidRPr="00D6473C">
              <w:rPr>
                <w:lang w:val="de-DE"/>
              </w:rPr>
              <w:t xml:space="preserve">Ligji i Lambert – Beer-it. </w:t>
            </w:r>
            <w:r>
              <w:rPr>
                <w:lang w:val="de-DE"/>
              </w:rPr>
              <w:t>Spektrat atomik.</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rsidR="00D67209" w:rsidRPr="003D3CB4" w:rsidRDefault="003D3CB4" w:rsidP="003D3CB4">
            <w:pPr>
              <w:pStyle w:val="BodyText"/>
              <w:rPr>
                <w:lang w:val="de-DE"/>
              </w:rPr>
            </w:pPr>
            <w:r w:rsidRPr="00D6473C">
              <w:rPr>
                <w:lang w:val="de-DE"/>
              </w:rPr>
              <w:t>Molekulat dyatomike. Molekulat lineare triatomike. Molekulat jolineare. Spektrat vibrues dhe rrotullues të molekulave.</w:t>
            </w:r>
          </w:p>
        </w:tc>
      </w:tr>
      <w:tr w:rsidR="00D67209" w:rsidRPr="00777D28" w:rsidTr="00D67209">
        <w:tc>
          <w:tcPr>
            <w:tcW w:w="2718" w:type="dxa"/>
          </w:tcPr>
          <w:p w:rsidR="00D67209" w:rsidRPr="00777D28" w:rsidRDefault="00D67209" w:rsidP="00D67209">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rsidR="00D67209" w:rsidRPr="003D3CB4" w:rsidRDefault="003D3CB4" w:rsidP="003D3CB4">
            <w:pPr>
              <w:jc w:val="both"/>
              <w:rPr>
                <w:i/>
                <w:lang w:val="de-DE"/>
              </w:rPr>
            </w:pPr>
            <w:r w:rsidRPr="00D6473C">
              <w:rPr>
                <w:lang w:val="de-DE"/>
              </w:rPr>
              <w:t xml:space="preserve">Spektrat IR të molekulave. </w:t>
            </w:r>
            <w:r>
              <w:rPr>
                <w:lang w:val="de-DE"/>
              </w:rPr>
              <w:t>Spektrat Raman dhe ata elektronik të molekulave. Fluoroshenca dhe fosforoshenca. Spektroskopia e masës.</w:t>
            </w:r>
          </w:p>
        </w:tc>
      </w:tr>
    </w:tbl>
    <w:p w:rsidR="00CF116F" w:rsidRPr="00D67209" w:rsidRDefault="00CF116F" w:rsidP="00D67209">
      <w:pPr>
        <w:pStyle w:val="NoSpacing"/>
        <w:rPr>
          <w:szCs w:val="28"/>
        </w:rPr>
      </w:pPr>
    </w:p>
    <w:p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777D28" w:rsidTr="00EF57F9">
        <w:tc>
          <w:tcPr>
            <w:tcW w:w="8856" w:type="dxa"/>
            <w:shd w:val="clear" w:color="auto" w:fill="B8CCE4"/>
          </w:tcPr>
          <w:p w:rsidR="00CF116F" w:rsidRPr="00777D28" w:rsidRDefault="00CF116F" w:rsidP="007E6202">
            <w:pPr>
              <w:jc w:val="center"/>
              <w:rPr>
                <w:rFonts w:ascii="Calibri" w:hAnsi="Calibri"/>
                <w:b/>
              </w:rPr>
            </w:pPr>
            <w:r w:rsidRPr="00777D28">
              <w:rPr>
                <w:rFonts w:ascii="Calibri" w:hAnsi="Calibri"/>
                <w:b/>
              </w:rPr>
              <w:t>Politikat akademike dhe rregullat e mirësjelljes:</w:t>
            </w:r>
          </w:p>
        </w:tc>
      </w:tr>
      <w:tr w:rsidR="00CF116F" w:rsidRPr="00DE6E11" w:rsidTr="007E6202">
        <w:trPr>
          <w:trHeight w:val="1088"/>
        </w:trPr>
        <w:tc>
          <w:tcPr>
            <w:tcW w:w="8856" w:type="dxa"/>
          </w:tcPr>
          <w:p w:rsidR="006F116D" w:rsidRPr="000E349B" w:rsidRDefault="000E349B" w:rsidP="002E0D1D">
            <w:pPr>
              <w:jc w:val="both"/>
              <w:rPr>
                <w:lang w:val="it-IT"/>
              </w:rPr>
            </w:pPr>
            <w:r>
              <w:rPr>
                <w:lang w:val="it-IT"/>
              </w:rPr>
              <w:t xml:space="preserve">Vijimi i rregullt i studentëve në ligjërata </w:t>
            </w:r>
            <w:r w:rsidR="002E0D1D">
              <w:rPr>
                <w:lang w:val="it-IT"/>
              </w:rPr>
              <w:t>dhe</w:t>
            </w:r>
            <w:r>
              <w:rPr>
                <w:lang w:val="it-IT"/>
              </w:rPr>
              <w:t xml:space="preserve"> në ushtrime është i obligueshëm. Ardhja me kohë në ligjërata dhe ushtrime është e obligueshme. Gjatë ligjëratave dhe ushtrimeve shkyqja e telefonave është e domosdoshme.   </w:t>
            </w:r>
          </w:p>
        </w:tc>
      </w:tr>
    </w:tbl>
    <w:p w:rsidR="00CF116F" w:rsidRPr="00DE6E11" w:rsidRDefault="00CF116F">
      <w:pPr>
        <w:rPr>
          <w:rFonts w:ascii="Calibri" w:hAnsi="Calibri"/>
          <w:b/>
          <w:sz w:val="28"/>
          <w:szCs w:val="28"/>
          <w:lang w:val="it-IT"/>
        </w:rPr>
      </w:pPr>
    </w:p>
    <w:p w:rsidR="00B815D1" w:rsidRPr="00DE6E11" w:rsidRDefault="00B815D1">
      <w:pPr>
        <w:rPr>
          <w:rFonts w:ascii="Calibri" w:hAnsi="Calibri"/>
          <w:b/>
          <w:sz w:val="28"/>
          <w:szCs w:val="28"/>
          <w:lang w:val="it-IT"/>
        </w:rPr>
      </w:pPr>
    </w:p>
    <w:sectPr w:rsidR="00B815D1" w:rsidRPr="00DE6E1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42" w:rsidRDefault="006D4E42">
      <w:r>
        <w:separator/>
      </w:r>
    </w:p>
  </w:endnote>
  <w:endnote w:type="continuationSeparator" w:id="0">
    <w:p w:rsidR="006D4E42" w:rsidRDefault="006D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1BB">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42" w:rsidRDefault="006D4E42">
      <w:r>
        <w:separator/>
      </w:r>
    </w:p>
  </w:footnote>
  <w:footnote w:type="continuationSeparator" w:id="0">
    <w:p w:rsidR="006D4E42" w:rsidRDefault="006D4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D3239"/>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43592"/>
    <w:rsid w:val="00060E9F"/>
    <w:rsid w:val="000E349B"/>
    <w:rsid w:val="00102557"/>
    <w:rsid w:val="00105C2D"/>
    <w:rsid w:val="00132604"/>
    <w:rsid w:val="00183923"/>
    <w:rsid w:val="0021580C"/>
    <w:rsid w:val="002177ED"/>
    <w:rsid w:val="00227B94"/>
    <w:rsid w:val="002466FE"/>
    <w:rsid w:val="002512E3"/>
    <w:rsid w:val="002610A3"/>
    <w:rsid w:val="002A75E3"/>
    <w:rsid w:val="002C00FA"/>
    <w:rsid w:val="002D3069"/>
    <w:rsid w:val="002E0D1D"/>
    <w:rsid w:val="0030354C"/>
    <w:rsid w:val="003131BB"/>
    <w:rsid w:val="00381B41"/>
    <w:rsid w:val="003B625C"/>
    <w:rsid w:val="003D3CB4"/>
    <w:rsid w:val="003E3193"/>
    <w:rsid w:val="004331A0"/>
    <w:rsid w:val="004569B1"/>
    <w:rsid w:val="00496576"/>
    <w:rsid w:val="004C0CCA"/>
    <w:rsid w:val="005F61F7"/>
    <w:rsid w:val="00603DD2"/>
    <w:rsid w:val="006B41B9"/>
    <w:rsid w:val="006D4E42"/>
    <w:rsid w:val="006D7FB4"/>
    <w:rsid w:val="006F116D"/>
    <w:rsid w:val="007038CC"/>
    <w:rsid w:val="00746D8D"/>
    <w:rsid w:val="00770074"/>
    <w:rsid w:val="00777D28"/>
    <w:rsid w:val="00781805"/>
    <w:rsid w:val="007936ED"/>
    <w:rsid w:val="007B1510"/>
    <w:rsid w:val="007B68A2"/>
    <w:rsid w:val="007C3132"/>
    <w:rsid w:val="007E6202"/>
    <w:rsid w:val="007F46C5"/>
    <w:rsid w:val="008A439B"/>
    <w:rsid w:val="008A716D"/>
    <w:rsid w:val="008D0608"/>
    <w:rsid w:val="00903474"/>
    <w:rsid w:val="00903D07"/>
    <w:rsid w:val="009B3F0A"/>
    <w:rsid w:val="009C7341"/>
    <w:rsid w:val="009E2AF8"/>
    <w:rsid w:val="009E7B00"/>
    <w:rsid w:val="00A545BA"/>
    <w:rsid w:val="00A662A0"/>
    <w:rsid w:val="00AA2C57"/>
    <w:rsid w:val="00AA3C2B"/>
    <w:rsid w:val="00AC08ED"/>
    <w:rsid w:val="00B35215"/>
    <w:rsid w:val="00B815D1"/>
    <w:rsid w:val="00BA5BAE"/>
    <w:rsid w:val="00BA6E9C"/>
    <w:rsid w:val="00BB1A1A"/>
    <w:rsid w:val="00BC7AC6"/>
    <w:rsid w:val="00C6155B"/>
    <w:rsid w:val="00CB79D8"/>
    <w:rsid w:val="00CF116F"/>
    <w:rsid w:val="00D10BC6"/>
    <w:rsid w:val="00D67209"/>
    <w:rsid w:val="00DB2823"/>
    <w:rsid w:val="00DE6E11"/>
    <w:rsid w:val="00DF6543"/>
    <w:rsid w:val="00E267C9"/>
    <w:rsid w:val="00E37F69"/>
    <w:rsid w:val="00E64FDE"/>
    <w:rsid w:val="00E72BCF"/>
    <w:rsid w:val="00EF57F9"/>
    <w:rsid w:val="00F04222"/>
    <w:rsid w:val="00F34158"/>
    <w:rsid w:val="00F47480"/>
    <w:rsid w:val="00F5660C"/>
    <w:rsid w:val="00FB050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CF61D-B71C-4AEA-95E7-6BFDDEE2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331A0"/>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paragraph" w:styleId="BodyText3">
    <w:name w:val="Body Text 3"/>
    <w:basedOn w:val="Normal"/>
    <w:link w:val="BodyText3Char"/>
    <w:rsid w:val="005F61F7"/>
    <w:rPr>
      <w:szCs w:val="20"/>
      <w:lang w:val="fr-CA"/>
    </w:rPr>
  </w:style>
  <w:style w:type="character" w:customStyle="1" w:styleId="BodyText3Char">
    <w:name w:val="Body Text 3 Char"/>
    <w:basedOn w:val="DefaultParagraphFont"/>
    <w:link w:val="BodyText3"/>
    <w:rsid w:val="005F61F7"/>
    <w:rPr>
      <w:sz w:val="24"/>
      <w:lang w:val="fr-CA"/>
    </w:rPr>
  </w:style>
  <w:style w:type="character" w:customStyle="1" w:styleId="Heading1Char">
    <w:name w:val="Heading 1 Char"/>
    <w:basedOn w:val="DefaultParagraphFont"/>
    <w:link w:val="Heading1"/>
    <w:rsid w:val="004331A0"/>
    <w:rPr>
      <w:rFonts w:ascii="Arial" w:hAnsi="Arial" w:cs="Arial"/>
      <w:b/>
      <w:bCs/>
      <w:kern w:val="32"/>
      <w:sz w:val="32"/>
      <w:szCs w:val="32"/>
    </w:rPr>
  </w:style>
  <w:style w:type="paragraph" w:styleId="BodyText">
    <w:name w:val="Body Text"/>
    <w:basedOn w:val="Normal"/>
    <w:link w:val="BodyTextChar"/>
    <w:rsid w:val="004331A0"/>
    <w:pPr>
      <w:spacing w:after="120"/>
    </w:pPr>
  </w:style>
  <w:style w:type="character" w:customStyle="1" w:styleId="BodyTextChar">
    <w:name w:val="Body Text Char"/>
    <w:basedOn w:val="DefaultParagraphFont"/>
    <w:link w:val="BodyText"/>
    <w:rsid w:val="004331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F Podvorica</cp:lastModifiedBy>
  <cp:revision>2</cp:revision>
  <cp:lastPrinted>2011-03-07T08:39:00Z</cp:lastPrinted>
  <dcterms:created xsi:type="dcterms:W3CDTF">2021-04-24T11:22:00Z</dcterms:created>
  <dcterms:modified xsi:type="dcterms:W3CDTF">2021-04-24T11:22:00Z</dcterms:modified>
</cp:coreProperties>
</file>