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17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1425"/>
        <w:gridCol w:w="1770"/>
        <w:gridCol w:w="2044"/>
        <w:gridCol w:w="8856"/>
      </w:tblGrid>
      <w:tr w:rsidR="00CF116F" w:rsidRPr="00777D28" w:rsidTr="0067211D">
        <w:trPr>
          <w:gridAfter w:val="1"/>
          <w:wAfter w:w="8856" w:type="dxa"/>
        </w:trPr>
        <w:tc>
          <w:tcPr>
            <w:tcW w:w="8856" w:type="dxa"/>
            <w:gridSpan w:val="4"/>
            <w:shd w:val="clear" w:color="auto" w:fill="B8CCE4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Fakulteti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Mjekësisë</w:t>
            </w:r>
            <w:proofErr w:type="spellEnd"/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Onkologji</w:t>
            </w:r>
            <w:proofErr w:type="spellEnd"/>
            <w:r w:rsidR="00381062">
              <w:rPr>
                <w:b/>
                <w:szCs w:val="28"/>
              </w:rPr>
              <w:t xml:space="preserve"> </w:t>
            </w: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F841E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E </w:t>
            </w:r>
            <w:proofErr w:type="spellStart"/>
            <w:r>
              <w:rPr>
                <w:b/>
                <w:szCs w:val="28"/>
              </w:rPr>
              <w:t>obliguar</w:t>
            </w:r>
            <w:proofErr w:type="spellEnd"/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K</w:t>
            </w:r>
            <w:r w:rsidR="00FB1A6F">
              <w:rPr>
                <w:b/>
                <w:szCs w:val="28"/>
              </w:rPr>
              <w:t>atë</w:t>
            </w:r>
            <w:r>
              <w:rPr>
                <w:b/>
                <w:szCs w:val="28"/>
              </w:rPr>
              <w:t>rt</w:t>
            </w:r>
            <w:r w:rsidR="00381062">
              <w:rPr>
                <w:b/>
                <w:szCs w:val="28"/>
              </w:rPr>
              <w:t>ë</w:t>
            </w:r>
            <w:proofErr w:type="spellEnd"/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1+2</w:t>
            </w: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3</w:t>
            </w: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1B44E8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Semestri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="0092679A">
              <w:rPr>
                <w:b/>
                <w:szCs w:val="28"/>
              </w:rPr>
              <w:t>shtat</w:t>
            </w:r>
            <w:r w:rsidR="0092679A" w:rsidRPr="0092679A">
              <w:rPr>
                <w:b/>
                <w:szCs w:val="28"/>
              </w:rPr>
              <w:t>ë</w:t>
            </w:r>
            <w:proofErr w:type="spellEnd"/>
            <w:r w:rsidR="0092679A">
              <w:rPr>
                <w:b/>
                <w:szCs w:val="28"/>
              </w:rPr>
              <w:t xml:space="preserve"> (</w:t>
            </w:r>
            <w:r>
              <w:rPr>
                <w:b/>
                <w:szCs w:val="28"/>
              </w:rPr>
              <w:t>VII</w:t>
            </w:r>
            <w:r w:rsidR="0092679A">
              <w:rPr>
                <w:b/>
                <w:szCs w:val="28"/>
              </w:rPr>
              <w:t>)</w:t>
            </w: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381062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Prof A</w:t>
            </w:r>
            <w:r w:rsidR="009E5348">
              <w:rPr>
                <w:b/>
                <w:szCs w:val="28"/>
              </w:rPr>
              <w:t>ss</w:t>
            </w:r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Dr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Faton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Sermaxhaj</w:t>
            </w:r>
            <w:proofErr w:type="spellEnd"/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381062" w:rsidP="00DD07FD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Tel. 044 611503, faton.sermaxhaj</w:t>
            </w:r>
            <w:r w:rsidR="00FB1A6F">
              <w:rPr>
                <w:b/>
                <w:szCs w:val="28"/>
              </w:rPr>
              <w:t>@</w:t>
            </w:r>
            <w:r w:rsidR="00DD07FD">
              <w:rPr>
                <w:b/>
                <w:szCs w:val="28"/>
              </w:rPr>
              <w:t>uni-pr.edu</w:t>
            </w:r>
          </w:p>
        </w:tc>
      </w:tr>
      <w:tr w:rsidR="00FB050B" w:rsidRPr="00777D28" w:rsidTr="0067211D">
        <w:trPr>
          <w:gridAfter w:val="1"/>
          <w:wAfter w:w="8856" w:type="dxa"/>
        </w:trPr>
        <w:tc>
          <w:tcPr>
            <w:tcW w:w="8856" w:type="dxa"/>
            <w:gridSpan w:val="4"/>
            <w:shd w:val="clear" w:color="auto" w:fill="B8CCE4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DD07FD" w:rsidRDefault="005A7ECC" w:rsidP="00DD07FD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Lënda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sjell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33501F">
              <w:rPr>
                <w:bCs/>
              </w:rPr>
              <w:t>johuri</w:t>
            </w:r>
            <w:proofErr w:type="spellEnd"/>
            <w:r w:rsidR="0033501F">
              <w:rPr>
                <w:bCs/>
              </w:rPr>
              <w:t xml:space="preserve"> </w:t>
            </w:r>
            <w:proofErr w:type="spellStart"/>
            <w:r w:rsidR="0033501F">
              <w:rPr>
                <w:bCs/>
              </w:rPr>
              <w:t>mbi</w:t>
            </w:r>
            <w:proofErr w:type="spellEnd"/>
            <w:r w:rsidR="0033501F">
              <w:rPr>
                <w:bCs/>
              </w:rPr>
              <w:t xml:space="preserve"> </w:t>
            </w:r>
            <w:proofErr w:type="spellStart"/>
            <w:r w:rsidR="0033501F">
              <w:rPr>
                <w:bCs/>
              </w:rPr>
              <w:t>sëmundjet</w:t>
            </w:r>
            <w:proofErr w:type="spellEnd"/>
            <w:r w:rsidR="0033501F">
              <w:rPr>
                <w:bCs/>
              </w:rPr>
              <w:t xml:space="preserve"> </w:t>
            </w:r>
            <w:proofErr w:type="spellStart"/>
            <w:r w:rsidR="0033501F">
              <w:rPr>
                <w:bCs/>
              </w:rPr>
              <w:t>malinje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diagnostikimi</w:t>
            </w:r>
            <w:r w:rsidR="00EA2B02">
              <w:rPr>
                <w:bCs/>
              </w:rPr>
              <w:t>n</w:t>
            </w:r>
            <w:proofErr w:type="spellEnd"/>
            <w:r w:rsidR="00EA2B02">
              <w:rPr>
                <w:bCs/>
              </w:rPr>
              <w:t xml:space="preserve"> </w:t>
            </w:r>
            <w:proofErr w:type="spellStart"/>
            <w:r w:rsidR="00EA2B02">
              <w:rPr>
                <w:bCs/>
              </w:rPr>
              <w:t>dhe</w:t>
            </w:r>
            <w:proofErr w:type="spellEnd"/>
            <w:r w:rsidR="00EA2B02">
              <w:rPr>
                <w:bCs/>
              </w:rPr>
              <w:t xml:space="preserve"> </w:t>
            </w:r>
            <w:proofErr w:type="spellStart"/>
            <w:r w:rsidR="0033501F">
              <w:rPr>
                <w:bCs/>
              </w:rPr>
              <w:t>trajtimin</w:t>
            </w:r>
            <w:proofErr w:type="spellEnd"/>
            <w:r w:rsidR="0033501F">
              <w:rPr>
                <w:bCs/>
              </w:rPr>
              <w:t xml:space="preserve"> e </w:t>
            </w:r>
            <w:proofErr w:type="spellStart"/>
            <w:r w:rsidR="0033501F">
              <w:rPr>
                <w:bCs/>
              </w:rPr>
              <w:t>tyre</w:t>
            </w:r>
            <w:proofErr w:type="spellEnd"/>
            <w:r w:rsidR="00EA2B02">
              <w:rPr>
                <w:bCs/>
              </w:rPr>
              <w:t>.</w:t>
            </w:r>
            <w:r w:rsidR="0033501F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Lënda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organizohet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në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formë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të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ligjëratave</w:t>
            </w:r>
            <w:proofErr w:type="spellEnd"/>
            <w:r w:rsidR="008E72BE">
              <w:rPr>
                <w:bCs/>
              </w:rPr>
              <w:t xml:space="preserve">, </w:t>
            </w:r>
            <w:proofErr w:type="spellStart"/>
            <w:r w:rsidR="008E72BE">
              <w:rPr>
                <w:bCs/>
              </w:rPr>
              <w:t>punës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seminarike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dhe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ushtrimeve</w:t>
            </w:r>
            <w:proofErr w:type="spellEnd"/>
            <w:r w:rsidR="008E72BE">
              <w:rPr>
                <w:bCs/>
              </w:rPr>
              <w:t xml:space="preserve"> </w:t>
            </w:r>
            <w:proofErr w:type="spellStart"/>
            <w:r w:rsidR="008E72BE">
              <w:rPr>
                <w:bCs/>
              </w:rPr>
              <w:t>praktike</w:t>
            </w:r>
            <w:proofErr w:type="spellEnd"/>
            <w:r w:rsidR="008E72BE">
              <w:rPr>
                <w:bCs/>
              </w:rPr>
              <w:t xml:space="preserve"> me </w:t>
            </w:r>
            <w:proofErr w:type="spellStart"/>
            <w:r w:rsidR="008E72BE">
              <w:rPr>
                <w:bCs/>
              </w:rPr>
              <w:t>studentë</w:t>
            </w:r>
            <w:proofErr w:type="spellEnd"/>
            <w:r w:rsidR="008E72BE">
              <w:rPr>
                <w:bCs/>
              </w:rPr>
              <w:t>.</w:t>
            </w:r>
          </w:p>
          <w:p w:rsidR="007C3132" w:rsidRDefault="007C3132" w:rsidP="00D67209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7C3132" w:rsidRPr="00D67209" w:rsidRDefault="007C3132" w:rsidP="00DD07FD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Default="001D79A1" w:rsidP="00BE480A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kuadrin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kësaj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lënde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arrijnë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njohuri</w:t>
            </w:r>
            <w:proofErr w:type="spellEnd"/>
            <w:r w:rsidR="002D4726"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për</w:t>
            </w:r>
            <w:proofErr w:type="spellEnd"/>
            <w:r w:rsidR="002D4726"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sëmundjet</w:t>
            </w:r>
            <w:proofErr w:type="spellEnd"/>
            <w:r w:rsidR="002D4726"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malinje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mënyrë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teorike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praktike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njoftohen</w:t>
            </w:r>
            <w:proofErr w:type="spellEnd"/>
            <w:r>
              <w:rPr>
                <w:bCs/>
              </w:rPr>
              <w:t xml:space="preserve"> me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arriturat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shkencës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mjekësisë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zbulimin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identifikimin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diagnostikimin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format e </w:t>
            </w:r>
            <w:proofErr w:type="spellStart"/>
            <w:r>
              <w:rPr>
                <w:bCs/>
              </w:rPr>
              <w:t>tr</w:t>
            </w:r>
            <w:r w:rsidR="002D4726">
              <w:rPr>
                <w:bCs/>
              </w:rPr>
              <w:t>ajtimit</w:t>
            </w:r>
            <w:proofErr w:type="spellEnd"/>
            <w:r w:rsidR="002D4726"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të</w:t>
            </w:r>
            <w:proofErr w:type="spellEnd"/>
            <w:r w:rsidR="002D4726"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sëmundjeve</w:t>
            </w:r>
            <w:proofErr w:type="spellEnd"/>
            <w:r w:rsidR="002D4726">
              <w:rPr>
                <w:bCs/>
              </w:rPr>
              <w:t xml:space="preserve"> </w:t>
            </w:r>
            <w:proofErr w:type="spellStart"/>
            <w:r w:rsidR="002D4726">
              <w:rPr>
                <w:bCs/>
              </w:rPr>
              <w:t>malinje</w:t>
            </w:r>
            <w:proofErr w:type="spellEnd"/>
            <w:r>
              <w:rPr>
                <w:bCs/>
              </w:rPr>
              <w:t>.</w:t>
            </w:r>
          </w:p>
          <w:p w:rsidR="007C3132" w:rsidRPr="00D67209" w:rsidRDefault="007C3132" w:rsidP="00BE480A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CF116F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7C3132" w:rsidRDefault="00FA775A" w:rsidP="00BE480A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bCs/>
              </w:rPr>
              <w:t>Student</w:t>
            </w:r>
            <w:r w:rsidR="008B622C">
              <w:rPr>
                <w:bCs/>
              </w:rPr>
              <w:t>ë</w:t>
            </w:r>
            <w:r w:rsidR="008B622C">
              <w:rPr>
                <w:bCs/>
              </w:rPr>
              <w:t>n</w:t>
            </w:r>
            <w:r>
              <w:rPr>
                <w:bCs/>
              </w:rPr>
              <w:t>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informohen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</w:t>
            </w:r>
            <w:r w:rsidR="00FC0EC6">
              <w:rPr>
                <w:bCs/>
              </w:rPr>
              <w:t>ër</w:t>
            </w:r>
            <w:proofErr w:type="spellEnd"/>
            <w:r w:rsidR="00FC0EC6">
              <w:rPr>
                <w:bCs/>
              </w:rPr>
              <w:t xml:space="preserve"> </w:t>
            </w:r>
            <w:proofErr w:type="spellStart"/>
            <w:r w:rsidR="00FC0EC6">
              <w:rPr>
                <w:bCs/>
              </w:rPr>
              <w:t>etiologjinë</w:t>
            </w:r>
            <w:proofErr w:type="spellEnd"/>
            <w:r w:rsidR="00FC0EC6">
              <w:rPr>
                <w:bCs/>
              </w:rPr>
              <w:t xml:space="preserve"> e </w:t>
            </w:r>
            <w:proofErr w:type="spellStart"/>
            <w:r w:rsidR="00FC0EC6">
              <w:rPr>
                <w:bCs/>
              </w:rPr>
              <w:t>sëmundjeve</w:t>
            </w:r>
            <w:proofErr w:type="spellEnd"/>
            <w:r w:rsidR="00FC0EC6">
              <w:rPr>
                <w:bCs/>
              </w:rPr>
              <w:t xml:space="preserve"> </w:t>
            </w:r>
            <w:proofErr w:type="spellStart"/>
            <w:r w:rsidR="00FC0EC6">
              <w:rPr>
                <w:bCs/>
              </w:rPr>
              <w:t>malinje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shtrirjen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sëmundjes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botë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Kosovë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ndikimin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faktorëve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brendshëm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jashtëm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shfaqjen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sëmundjes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mënyrën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zbulimit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identifikimit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sëmundjes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diagnostikimin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imazherik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laboratorik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</w:t>
            </w:r>
            <w:r w:rsidR="00FC0EC6">
              <w:rPr>
                <w:bCs/>
              </w:rPr>
              <w:t>ë</w:t>
            </w:r>
            <w:proofErr w:type="spellEnd"/>
            <w:r w:rsidR="00FC0EC6">
              <w:rPr>
                <w:bCs/>
              </w:rPr>
              <w:t xml:space="preserve"> fund me format e </w:t>
            </w:r>
            <w:proofErr w:type="spellStart"/>
            <w:r w:rsidR="00FC0EC6">
              <w:rPr>
                <w:bCs/>
              </w:rPr>
              <w:t>trajtimit</w:t>
            </w:r>
            <w:proofErr w:type="spellEnd"/>
            <w:r>
              <w:rPr>
                <w:bCs/>
              </w:rPr>
              <w:t xml:space="preserve">.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ligjëratave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përfshihen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arriturat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reja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zbulimin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trajtimin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duhur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sëmundjes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kancerit</w:t>
            </w:r>
            <w:proofErr w:type="spellEnd"/>
            <w:r>
              <w:rPr>
                <w:bCs/>
              </w:rPr>
              <w:t>.</w:t>
            </w:r>
          </w:p>
          <w:p w:rsidR="007C3132" w:rsidRPr="00D67209" w:rsidRDefault="007C3132" w:rsidP="00BE480A">
            <w:pPr>
              <w:pStyle w:val="NoSpacing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F7590" w:rsidRPr="00777D28" w:rsidTr="0067211D">
        <w:trPr>
          <w:gridAfter w:val="1"/>
          <w:wAfter w:w="8856" w:type="dxa"/>
        </w:trPr>
        <w:tc>
          <w:tcPr>
            <w:tcW w:w="8856" w:type="dxa"/>
            <w:gridSpan w:val="4"/>
            <w:shd w:val="clear" w:color="auto" w:fill="B8CCE4"/>
          </w:tcPr>
          <w:p w:rsidR="00FF7590" w:rsidRDefault="00FF7590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FB050B" w:rsidRPr="00777D28" w:rsidTr="0067211D">
        <w:trPr>
          <w:gridAfter w:val="1"/>
          <w:wAfter w:w="8856" w:type="dxa"/>
        </w:trPr>
        <w:tc>
          <w:tcPr>
            <w:tcW w:w="8856" w:type="dxa"/>
            <w:gridSpan w:val="4"/>
            <w:shd w:val="clear" w:color="auto" w:fill="B8CCE4"/>
          </w:tcPr>
          <w:p w:rsidR="00FB050B" w:rsidRPr="00183923" w:rsidRDefault="00183923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 w:rsidR="00FC0EC6">
              <w:rPr>
                <w:rFonts w:ascii="Calibri" w:hAnsi="Calibri"/>
                <w:b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183923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183923" w:rsidRPr="007C3132" w:rsidRDefault="00183923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lastRenderedPageBreak/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BE480A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FC0EC6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>
              <w:rPr>
                <w:rFonts w:ascii="Calibri" w:hAnsi="Calibri" w:cs="Arial"/>
                <w:sz w:val="22"/>
                <w:szCs w:val="22"/>
              </w:rPr>
              <w:t>Përgat</w:t>
            </w:r>
            <w:r w:rsidR="0067211D" w:rsidRPr="007C3132">
              <w:rPr>
                <w:rFonts w:ascii="Calibri" w:hAnsi="Calibri" w:cs="Arial"/>
                <w:sz w:val="22"/>
                <w:szCs w:val="22"/>
              </w:rPr>
              <w:t>itja</w:t>
            </w:r>
            <w:proofErr w:type="spellEnd"/>
            <w:r w:rsidR="0067211D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67211D"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="0067211D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67211D"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="0067211D"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67211D"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kaluar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vlerësim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teste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FC0EC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kuiz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FC0EC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40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67211D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FC0EC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="00FC0EC6"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 w:rsidR="00FC0EC6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67211D" w:rsidRPr="007C3132" w:rsidRDefault="0067211D" w:rsidP="00183923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67211D" w:rsidRPr="007C3132" w:rsidRDefault="0067211D" w:rsidP="005E14D1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  <w:tcBorders>
              <w:right w:val="single" w:sz="4" w:space="0" w:color="auto"/>
            </w:tcBorders>
            <w:shd w:val="clear" w:color="auto" w:fill="B8CCE4"/>
          </w:tcPr>
          <w:p w:rsidR="0067211D" w:rsidRDefault="0067211D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67211D" w:rsidRPr="007C3132" w:rsidRDefault="0067211D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7211D" w:rsidRPr="007C3132" w:rsidRDefault="0067211D" w:rsidP="005E14D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:rsidR="0067211D" w:rsidRPr="007C3132" w:rsidRDefault="0067211D" w:rsidP="005E14D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B8CCE4"/>
          </w:tcPr>
          <w:p w:rsidR="0067211D" w:rsidRPr="007C3132" w:rsidRDefault="0067211D" w:rsidP="005E14D1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150</w:t>
            </w:r>
          </w:p>
        </w:tc>
      </w:tr>
      <w:tr w:rsidR="0067211D" w:rsidRPr="00777D28" w:rsidTr="0067211D">
        <w:tc>
          <w:tcPr>
            <w:tcW w:w="8856" w:type="dxa"/>
            <w:gridSpan w:val="4"/>
            <w:shd w:val="clear" w:color="auto" w:fill="B8CCE4"/>
          </w:tcPr>
          <w:p w:rsidR="0067211D" w:rsidRPr="007C3132" w:rsidRDefault="0067211D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8856" w:type="dxa"/>
          </w:tcPr>
          <w:p w:rsidR="0067211D" w:rsidRPr="007C3132" w:rsidRDefault="0067211D" w:rsidP="005E14D1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67211D" w:rsidRPr="00777D28" w:rsidRDefault="0067211D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7211D" w:rsidRDefault="0067211D" w:rsidP="00AA4C72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gjitha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temat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ndara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paraqesin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njohuritë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elementare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secilin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Fakultetit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Mjekësisë</w:t>
            </w:r>
            <w:proofErr w:type="spellEnd"/>
            <w:r>
              <w:rPr>
                <w:bCs/>
              </w:rPr>
              <w:t>.</w:t>
            </w:r>
          </w:p>
          <w:p w:rsidR="0067211D" w:rsidRDefault="0067211D" w:rsidP="00AA4C72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Temat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shtjellohen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formë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ligjëratave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seminareve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ushtrimeve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grupe</w:t>
            </w:r>
            <w:proofErr w:type="spellEnd"/>
            <w:r>
              <w:rPr>
                <w:bCs/>
              </w:rPr>
              <w:t>.</w:t>
            </w:r>
          </w:p>
          <w:p w:rsidR="0067211D" w:rsidRPr="00AA4C72" w:rsidRDefault="0067211D" w:rsidP="00AA4C72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Mjetet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konkretizimit</w:t>
            </w:r>
            <w:proofErr w:type="spellEnd"/>
            <w:r>
              <w:rPr>
                <w:bCs/>
              </w:rPr>
              <w:t>:</w:t>
            </w:r>
          </w:p>
          <w:p w:rsidR="0067211D" w:rsidRPr="004449E5" w:rsidRDefault="0067211D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PC</w:t>
            </w:r>
          </w:p>
          <w:p w:rsidR="0067211D" w:rsidRPr="004449E5" w:rsidRDefault="0067211D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LCD</w:t>
            </w:r>
          </w:p>
          <w:p w:rsidR="0067211D" w:rsidRDefault="0067211D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 w:rsidRPr="004449E5">
              <w:rPr>
                <w:b w:val="0"/>
                <w:bCs/>
              </w:rPr>
              <w:t>Tabelë</w:t>
            </w:r>
          </w:p>
          <w:p w:rsidR="0067211D" w:rsidRPr="004449E5" w:rsidRDefault="001C5AA0" w:rsidP="00E23A11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bCs/>
              </w:rPr>
            </w:pPr>
            <w:r>
              <w:rPr>
                <w:b w:val="0"/>
                <w:bCs/>
              </w:rPr>
              <w:t>Aapar</w:t>
            </w:r>
            <w:r w:rsidR="00B73BC6">
              <w:rPr>
                <w:b w:val="0"/>
                <w:bCs/>
              </w:rPr>
              <w:t>a</w:t>
            </w:r>
            <w:r>
              <w:rPr>
                <w:b w:val="0"/>
                <w:bCs/>
              </w:rPr>
              <w:t>tura, pacientët</w:t>
            </w:r>
          </w:p>
          <w:p w:rsidR="0067211D" w:rsidRDefault="0067211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67211D" w:rsidRPr="00D67209" w:rsidRDefault="0067211D" w:rsidP="00E23A11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67211D" w:rsidRPr="00777D28" w:rsidRDefault="0067211D" w:rsidP="00183923">
            <w:pPr>
              <w:pStyle w:val="NoSpacing"/>
              <w:rPr>
                <w:rFonts w:ascii="Calibri" w:hAnsi="Calibri"/>
                <w:b/>
              </w:rPr>
            </w:pPr>
          </w:p>
        </w:tc>
        <w:tc>
          <w:tcPr>
            <w:tcW w:w="5239" w:type="dxa"/>
            <w:gridSpan w:val="3"/>
          </w:tcPr>
          <w:p w:rsidR="0067211D" w:rsidRDefault="0067211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67211D" w:rsidRPr="00777D28" w:rsidRDefault="0067211D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7211D" w:rsidRDefault="0067211D" w:rsidP="008B622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fund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ligjëratave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ushtrimeve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studenti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nënshtrohet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provimit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praktik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dhe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ata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cil</w:t>
            </w:r>
            <w:r>
              <w:rPr>
                <w:rFonts w:ascii="Sylfaen" w:hAnsi="Sylfaen"/>
                <w:bCs/>
              </w:rPr>
              <w:t>ët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arrijnë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rezultatin</w:t>
            </w:r>
            <w:proofErr w:type="spellEnd"/>
            <w:r>
              <w:rPr>
                <w:rFonts w:ascii="Sylfaen" w:hAnsi="Sylfaen"/>
                <w:bCs/>
              </w:rPr>
              <w:t xml:space="preserve"> e </w:t>
            </w:r>
            <w:proofErr w:type="spellStart"/>
            <w:r>
              <w:rPr>
                <w:rFonts w:ascii="Sylfaen" w:hAnsi="Sylfaen"/>
                <w:bCs/>
              </w:rPr>
              <w:t>kalueshmërisë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në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pjesën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r>
              <w:rPr>
                <w:rFonts w:ascii="Sylfaen" w:hAnsi="Sylfaen"/>
                <w:bCs/>
              </w:rPr>
              <w:t>praktike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Sylfaen" w:hAnsi="Sylfaen"/>
                <w:bCs/>
              </w:rPr>
              <w:t>i</w:t>
            </w:r>
            <w:proofErr w:type="spellEnd"/>
            <w:r>
              <w:rPr>
                <w:rFonts w:ascii="Sylfaen" w:hAnsi="Sylfaen"/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nënshtrohet</w:t>
            </w:r>
            <w:proofErr w:type="spellEnd"/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provimit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sumativ</w:t>
            </w:r>
            <w:proofErr w:type="spellEnd"/>
            <w:r>
              <w:rPr>
                <w:bCs/>
              </w:rPr>
              <w:t xml:space="preserve"> me </w:t>
            </w:r>
            <w:proofErr w:type="spellStart"/>
            <w:r>
              <w:rPr>
                <w:bCs/>
              </w:rPr>
              <w:t>shkrim</w:t>
            </w:r>
            <w:proofErr w:type="spellEnd"/>
            <w:r>
              <w:rPr>
                <w:bCs/>
              </w:rPr>
              <w:t>.</w:t>
            </w:r>
          </w:p>
          <w:p w:rsidR="0067211D" w:rsidRDefault="0067211D" w:rsidP="008B622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Vlerësimi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diturisë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studentit</w:t>
            </w:r>
            <w:proofErr w:type="spellEnd"/>
            <w:r>
              <w:rPr>
                <w:bCs/>
              </w:rPr>
              <w:t xml:space="preserve"> do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bëhet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nga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mësimdhënësi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lëndës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sipas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dispozitave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përcaktuara</w:t>
            </w:r>
            <w:proofErr w:type="spellEnd"/>
            <w:r>
              <w:rPr>
                <w:bCs/>
              </w:rPr>
              <w:t xml:space="preserve"> :</w:t>
            </w:r>
          </w:p>
          <w:p w:rsidR="0067211D" w:rsidRDefault="0067211D" w:rsidP="008B622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Pragu</w:t>
            </w:r>
            <w:proofErr w:type="spellEnd"/>
            <w:r>
              <w:rPr>
                <w:bCs/>
              </w:rPr>
              <w:t xml:space="preserve"> minimal </w:t>
            </w:r>
            <w:proofErr w:type="spellStart"/>
            <w:r>
              <w:rPr>
                <w:bCs/>
              </w:rPr>
              <w:t>i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kalueshmërisë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PS 55%</w:t>
            </w:r>
          </w:p>
          <w:p w:rsidR="0067211D" w:rsidRDefault="0067211D" w:rsidP="008B622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Pjesëmarrja</w:t>
            </w:r>
            <w:proofErr w:type="spellEnd"/>
            <w:r>
              <w:rPr>
                <w:bCs/>
              </w:rPr>
              <w:t xml:space="preserve"> e </w:t>
            </w:r>
            <w:proofErr w:type="spellStart"/>
            <w:r>
              <w:rPr>
                <w:bCs/>
              </w:rPr>
              <w:t>rregullt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në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mësim</w:t>
            </w:r>
            <w:proofErr w:type="spellEnd"/>
            <w:r>
              <w:rPr>
                <w:bCs/>
              </w:rPr>
              <w:t xml:space="preserve"> 5 </w:t>
            </w:r>
            <w:proofErr w:type="spellStart"/>
            <w:r>
              <w:rPr>
                <w:bCs/>
              </w:rPr>
              <w:t>pikë</w:t>
            </w:r>
            <w:proofErr w:type="spellEnd"/>
          </w:p>
          <w:p w:rsidR="0067211D" w:rsidRDefault="0067211D" w:rsidP="008B622C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Performanca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gjatë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mësimit</w:t>
            </w:r>
            <w:proofErr w:type="spellEnd"/>
            <w:r>
              <w:rPr>
                <w:bCs/>
              </w:rPr>
              <w:t xml:space="preserve"> 5 </w:t>
            </w:r>
            <w:proofErr w:type="spellStart"/>
            <w:r>
              <w:rPr>
                <w:bCs/>
              </w:rPr>
              <w:t>pikë</w:t>
            </w:r>
            <w:proofErr w:type="spellEnd"/>
          </w:p>
          <w:p w:rsidR="0067211D" w:rsidRDefault="0067211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67211D" w:rsidRPr="00D67209" w:rsidRDefault="0067211D" w:rsidP="00E23A11">
            <w:pPr>
              <w:pStyle w:val="NoSpacing"/>
              <w:rPr>
                <w:rFonts w:ascii="Calibri" w:hAnsi="Calibri"/>
                <w:i/>
                <w:sz w:val="20"/>
                <w:szCs w:val="20"/>
              </w:rPr>
            </w:pP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8856" w:type="dxa"/>
            <w:gridSpan w:val="4"/>
            <w:shd w:val="clear" w:color="auto" w:fill="B8CCE4"/>
          </w:tcPr>
          <w:p w:rsidR="0067211D" w:rsidRPr="00777D28" w:rsidRDefault="0067211D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67211D" w:rsidRPr="00777D28" w:rsidRDefault="0067211D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7211D" w:rsidRPr="00D67209" w:rsidRDefault="0067211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Onkologjia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Xh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  <w:r w:rsidR="00BE480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Bicaj</w:t>
            </w:r>
            <w:proofErr w:type="spellEnd"/>
            <w:r w:rsidR="00BE480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&amp;</w:t>
            </w:r>
            <w:r w:rsidR="00BE480A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R .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Miftari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lib</w:t>
            </w:r>
            <w:r w:rsidR="00AC2BA9" w:rsidRPr="00AC2BA9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>, 2015</w:t>
            </w:r>
          </w:p>
        </w:tc>
      </w:tr>
      <w:tr w:rsidR="0067211D" w:rsidRPr="00777D28" w:rsidTr="0067211D">
        <w:trPr>
          <w:gridAfter w:val="1"/>
          <w:wAfter w:w="8856" w:type="dxa"/>
        </w:trPr>
        <w:tc>
          <w:tcPr>
            <w:tcW w:w="3617" w:type="dxa"/>
          </w:tcPr>
          <w:p w:rsidR="0067211D" w:rsidRPr="00777D28" w:rsidRDefault="0067211D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7211D" w:rsidRPr="00D67209" w:rsidRDefault="0067211D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Ligj</w:t>
            </w:r>
            <w:r w:rsidR="00AC2BA9" w:rsidRPr="00AC2BA9">
              <w:rPr>
                <w:rFonts w:ascii="Calibri" w:hAnsi="Calibri"/>
                <w:i/>
                <w:sz w:val="22"/>
                <w:szCs w:val="22"/>
              </w:rPr>
              <w:t>ë</w:t>
            </w:r>
            <w:r>
              <w:rPr>
                <w:rFonts w:ascii="Calibri" w:hAnsi="Calibri"/>
                <w:i/>
                <w:sz w:val="22"/>
                <w:szCs w:val="22"/>
              </w:rPr>
              <w:t>ratat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libra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tjer</w:t>
            </w:r>
            <w:r w:rsidR="00BE480A" w:rsidRPr="00AC2BA9">
              <w:rPr>
                <w:rFonts w:ascii="Calibri" w:hAnsi="Calibri"/>
                <w:i/>
                <w:sz w:val="22"/>
                <w:szCs w:val="22"/>
              </w:rPr>
              <w:t>ë</w:t>
            </w:r>
            <w:proofErr w:type="spellEnd"/>
            <w:r w:rsidR="00BE480A" w:rsidRPr="00AC2BA9">
              <w:rPr>
                <w:rFonts w:ascii="Calibri" w:hAnsi="Calibri"/>
                <w:i/>
                <w:sz w:val="22"/>
                <w:szCs w:val="22"/>
              </w:rPr>
              <w:t>,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si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dhe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nga</w:t>
            </w:r>
            <w:proofErr w:type="spellEnd"/>
            <w:r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22"/>
                <w:szCs w:val="22"/>
              </w:rPr>
              <w:t>interneti</w:t>
            </w:r>
            <w:proofErr w:type="spellEnd"/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67209" w:rsidRPr="00777D28" w:rsidTr="00EF57F9">
        <w:tc>
          <w:tcPr>
            <w:tcW w:w="8856" w:type="dxa"/>
            <w:gridSpan w:val="2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777D28" w:rsidTr="00EF57F9">
        <w:tc>
          <w:tcPr>
            <w:tcW w:w="271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Ligjerata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do </w:t>
            </w:r>
            <w:proofErr w:type="spellStart"/>
            <w:r>
              <w:rPr>
                <w:rFonts w:ascii="Calibri" w:hAnsi="Calibri"/>
                <w:b/>
              </w:rPr>
              <w:t>t</w:t>
            </w:r>
            <w:r w:rsidRPr="00777D28">
              <w:rPr>
                <w:rFonts w:ascii="Calibri" w:hAnsi="Calibri"/>
                <w:b/>
              </w:rPr>
              <w:t>ë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zhvillohet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lastRenderedPageBreak/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Njoftimi</w:t>
            </w:r>
            <w:proofErr w:type="spellEnd"/>
            <w:r w:rsidRPr="00736F01">
              <w:rPr>
                <w:bCs/>
              </w:rPr>
              <w:t xml:space="preserve"> me </w:t>
            </w:r>
            <w:proofErr w:type="spellStart"/>
            <w:r w:rsidRPr="00736F01">
              <w:rPr>
                <w:bCs/>
              </w:rPr>
              <w:t>lëndën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dhe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tumoret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Metodat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diagnostike</w:t>
            </w:r>
            <w:proofErr w:type="spellEnd"/>
            <w:r w:rsidRPr="00736F01">
              <w:rPr>
                <w:bCs/>
              </w:rPr>
              <w:t xml:space="preserve"> </w:t>
            </w:r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Fizika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mjekësore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dhe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onkologjia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r w:rsidR="00DF3839" w:rsidRPr="00777D28">
              <w:rPr>
                <w:rFonts w:ascii="Calibri" w:hAnsi="Calibri"/>
                <w:b/>
                <w:i/>
              </w:rPr>
              <w:t>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Parimet</w:t>
            </w:r>
            <w:proofErr w:type="spellEnd"/>
            <w:r w:rsidRPr="00736F01">
              <w:rPr>
                <w:bCs/>
              </w:rPr>
              <w:t xml:space="preserve"> e </w:t>
            </w:r>
            <w:proofErr w:type="spellStart"/>
            <w:r w:rsidRPr="00736F01">
              <w:rPr>
                <w:bCs/>
              </w:rPr>
              <w:t>trajtimit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tumoreve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Tumoret</w:t>
            </w:r>
            <w:proofErr w:type="spellEnd"/>
            <w:r w:rsidRPr="00736F01">
              <w:rPr>
                <w:bCs/>
              </w:rPr>
              <w:t xml:space="preserve"> e </w:t>
            </w:r>
            <w:proofErr w:type="spellStart"/>
            <w:r w:rsidRPr="00736F01">
              <w:rPr>
                <w:bCs/>
              </w:rPr>
              <w:t>lëkur</w:t>
            </w:r>
            <w:r w:rsidR="0026280F">
              <w:rPr>
                <w:bCs/>
              </w:rPr>
              <w:t>ë</w:t>
            </w:r>
            <w:r w:rsidRPr="00736F01">
              <w:rPr>
                <w:bCs/>
              </w:rPr>
              <w:t>s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Tumoret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kokës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dhe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qafës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Tumoret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gjirit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Tumoret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sistemit</w:t>
            </w:r>
            <w:proofErr w:type="spellEnd"/>
            <w:r w:rsidRPr="00736F01">
              <w:rPr>
                <w:bCs/>
              </w:rPr>
              <w:t xml:space="preserve"> respirator</w:t>
            </w:r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Tumoret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 </w:t>
            </w:r>
            <w:proofErr w:type="spellStart"/>
            <w:r w:rsidRPr="00736F01">
              <w:rPr>
                <w:bCs/>
              </w:rPr>
              <w:t>traktit</w:t>
            </w:r>
            <w:proofErr w:type="spellEnd"/>
            <w:r w:rsidRPr="00736F01">
              <w:rPr>
                <w:bCs/>
              </w:rPr>
              <w:t xml:space="preserve"> gastrointestinal</w:t>
            </w:r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Tumoret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gjenitalieve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</w:t>
            </w:r>
            <w:r w:rsidR="0026280F">
              <w:rPr>
                <w:bCs/>
              </w:rPr>
              <w:t>ë</w:t>
            </w:r>
            <w:bookmarkStart w:id="0" w:name="_GoBack"/>
            <w:bookmarkEnd w:id="0"/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femrave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Semundjet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traktit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urogjenital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Onkologjia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hematologjike</w:t>
            </w:r>
            <w:proofErr w:type="spellEnd"/>
            <w:r w:rsidRPr="00736F01">
              <w:rPr>
                <w:bCs/>
              </w:rPr>
              <w:t xml:space="preserve">  e 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rriturve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Onkologjia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pediatrike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Cs/>
              </w:rPr>
              <w:t>Sëmundjet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malinje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të</w:t>
            </w:r>
            <w:proofErr w:type="spellEnd"/>
            <w:r w:rsidRPr="00736F01">
              <w:rPr>
                <w:bCs/>
              </w:rPr>
              <w:t xml:space="preserve">  </w:t>
            </w:r>
            <w:proofErr w:type="spellStart"/>
            <w:r w:rsidRPr="00736F01">
              <w:rPr>
                <w:bCs/>
              </w:rPr>
              <w:t>sistemit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nervor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qendror</w:t>
            </w:r>
            <w:proofErr w:type="spellEnd"/>
          </w:p>
        </w:tc>
      </w:tr>
      <w:tr w:rsidR="00FE3EEC" w:rsidRPr="00777D28" w:rsidTr="00D67209">
        <w:tc>
          <w:tcPr>
            <w:tcW w:w="2718" w:type="dxa"/>
          </w:tcPr>
          <w:p w:rsidR="00FE3EEC" w:rsidRPr="00777D28" w:rsidRDefault="00FE3EEC" w:rsidP="00D6720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FE3EEC" w:rsidRPr="00736F01" w:rsidRDefault="00FE3EEC" w:rsidP="00FE3EEC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proofErr w:type="spellStart"/>
            <w:r w:rsidRPr="00736F01">
              <w:rPr>
                <w:b/>
                <w:bCs/>
              </w:rPr>
              <w:t>K</w:t>
            </w:r>
            <w:r w:rsidRPr="00736F01">
              <w:rPr>
                <w:bCs/>
              </w:rPr>
              <w:t>ujdesi</w:t>
            </w:r>
            <w:proofErr w:type="spellEnd"/>
            <w:r w:rsidRPr="00736F01">
              <w:rPr>
                <w:bCs/>
              </w:rPr>
              <w:t xml:space="preserve"> </w:t>
            </w:r>
            <w:proofErr w:type="spellStart"/>
            <w:r w:rsidRPr="00736F01">
              <w:rPr>
                <w:bCs/>
              </w:rPr>
              <w:t>paliativ</w:t>
            </w:r>
            <w:proofErr w:type="spellEnd"/>
          </w:p>
        </w:tc>
      </w:tr>
    </w:tbl>
    <w:p w:rsidR="00CF116F" w:rsidRPr="00D67209" w:rsidRDefault="00CF116F" w:rsidP="00D67209">
      <w:pPr>
        <w:pStyle w:val="NoSpacing"/>
        <w:rPr>
          <w:szCs w:val="28"/>
        </w:rPr>
      </w:pPr>
    </w:p>
    <w:p w:rsidR="006F116D" w:rsidRPr="00CF116F" w:rsidRDefault="006F116D">
      <w:pPr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777D28" w:rsidTr="00EF57F9">
        <w:tc>
          <w:tcPr>
            <w:tcW w:w="8856" w:type="dxa"/>
            <w:shd w:val="clear" w:color="auto" w:fill="B8CCE4"/>
          </w:tcPr>
          <w:p w:rsidR="00CF116F" w:rsidRPr="00777D28" w:rsidRDefault="00CF116F" w:rsidP="007E6202">
            <w:pPr>
              <w:jc w:val="center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Politikat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rregullat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mirësjelljes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</w:tr>
      <w:tr w:rsidR="00CF116F" w:rsidRPr="00777D28" w:rsidTr="007E6202">
        <w:trPr>
          <w:trHeight w:val="1088"/>
        </w:trPr>
        <w:tc>
          <w:tcPr>
            <w:tcW w:w="8856" w:type="dxa"/>
          </w:tcPr>
          <w:p w:rsidR="00CF116F" w:rsidRDefault="00D67209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b/>
                <w:i/>
                <w:sz w:val="22"/>
                <w:szCs w:val="22"/>
              </w:rPr>
              <w:t>Cakto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politikat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e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mir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sjelljes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konfor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statusit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t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 xml:space="preserve"> UP-</w:t>
            </w:r>
            <w:proofErr w:type="spellStart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s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>ë</w:t>
            </w:r>
            <w:proofErr w:type="spellEnd"/>
            <w:r w:rsidRPr="00D67209">
              <w:rPr>
                <w:rFonts w:ascii="Calibri" w:hAnsi="Calibri"/>
                <w:b/>
                <w:i/>
                <w:sz w:val="22"/>
                <w:szCs w:val="22"/>
              </w:rPr>
              <w:t>.</w:t>
            </w:r>
          </w:p>
          <w:p w:rsidR="006F116D" w:rsidRPr="00D67209" w:rsidRDefault="006F116D" w:rsidP="00D67209">
            <w:pPr>
              <w:rPr>
                <w:rFonts w:ascii="Calibri" w:hAnsi="Calibri"/>
                <w:b/>
                <w:i/>
                <w:sz w:val="22"/>
                <w:szCs w:val="22"/>
              </w:rPr>
            </w:pPr>
          </w:p>
        </w:tc>
      </w:tr>
    </w:tbl>
    <w:p w:rsidR="00CF116F" w:rsidRPr="00CF116F" w:rsidRDefault="00CF116F">
      <w:pPr>
        <w:rPr>
          <w:rFonts w:ascii="Calibri" w:hAnsi="Calibri"/>
          <w:b/>
          <w:sz w:val="28"/>
          <w:szCs w:val="28"/>
        </w:rPr>
      </w:pPr>
    </w:p>
    <w:p w:rsidR="00B815D1" w:rsidRPr="00CF116F" w:rsidRDefault="00B815D1">
      <w:pPr>
        <w:rPr>
          <w:rFonts w:ascii="Calibri" w:hAnsi="Calibri"/>
          <w:b/>
          <w:sz w:val="28"/>
          <w:szCs w:val="28"/>
        </w:rPr>
      </w:pPr>
    </w:p>
    <w:sectPr w:rsidR="00B815D1" w:rsidRPr="00CF116F" w:rsidSect="00422BFC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003" w:rsidRDefault="00233003">
      <w:r>
        <w:separator/>
      </w:r>
    </w:p>
  </w:endnote>
  <w:endnote w:type="continuationSeparator" w:id="0">
    <w:p w:rsidR="00233003" w:rsidRDefault="0023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226ED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069" w:rsidRDefault="00226ED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280F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003" w:rsidRDefault="00233003">
      <w:r>
        <w:separator/>
      </w:r>
    </w:p>
  </w:footnote>
  <w:footnote w:type="continuationSeparator" w:id="0">
    <w:p w:rsidR="00233003" w:rsidRDefault="00233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D07385"/>
    <w:multiLevelType w:val="hybridMultilevel"/>
    <w:tmpl w:val="0FAA48C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BBD5EB5"/>
    <w:multiLevelType w:val="hybridMultilevel"/>
    <w:tmpl w:val="994C8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4B39"/>
    <w:rsid w:val="00012981"/>
    <w:rsid w:val="00031020"/>
    <w:rsid w:val="00043592"/>
    <w:rsid w:val="00060E9F"/>
    <w:rsid w:val="000C44F9"/>
    <w:rsid w:val="00102557"/>
    <w:rsid w:val="00102FCE"/>
    <w:rsid w:val="00105C2D"/>
    <w:rsid w:val="00132604"/>
    <w:rsid w:val="00183923"/>
    <w:rsid w:val="001B44E8"/>
    <w:rsid w:val="001C5AA0"/>
    <w:rsid w:val="001D79A1"/>
    <w:rsid w:val="0021580C"/>
    <w:rsid w:val="002177ED"/>
    <w:rsid w:val="00226ED5"/>
    <w:rsid w:val="00233003"/>
    <w:rsid w:val="002466FE"/>
    <w:rsid w:val="00255A81"/>
    <w:rsid w:val="002610A3"/>
    <w:rsid w:val="0026280F"/>
    <w:rsid w:val="002C00FA"/>
    <w:rsid w:val="002D2A78"/>
    <w:rsid w:val="002D3069"/>
    <w:rsid w:val="002D4726"/>
    <w:rsid w:val="0030354C"/>
    <w:rsid w:val="00331A63"/>
    <w:rsid w:val="00333CE6"/>
    <w:rsid w:val="0033501F"/>
    <w:rsid w:val="00381062"/>
    <w:rsid w:val="00381B41"/>
    <w:rsid w:val="003A6E73"/>
    <w:rsid w:val="003B625C"/>
    <w:rsid w:val="003E3193"/>
    <w:rsid w:val="00422BFC"/>
    <w:rsid w:val="00464339"/>
    <w:rsid w:val="004C0CCA"/>
    <w:rsid w:val="00526E92"/>
    <w:rsid w:val="005378CB"/>
    <w:rsid w:val="005A7ECC"/>
    <w:rsid w:val="005E0115"/>
    <w:rsid w:val="00603DD2"/>
    <w:rsid w:val="00653BB5"/>
    <w:rsid w:val="0067211D"/>
    <w:rsid w:val="006D7FB4"/>
    <w:rsid w:val="006F116D"/>
    <w:rsid w:val="007038CC"/>
    <w:rsid w:val="00746D8D"/>
    <w:rsid w:val="00777D28"/>
    <w:rsid w:val="00781805"/>
    <w:rsid w:val="007B1510"/>
    <w:rsid w:val="007B68A2"/>
    <w:rsid w:val="007C3132"/>
    <w:rsid w:val="007E6202"/>
    <w:rsid w:val="007F46C5"/>
    <w:rsid w:val="008A439B"/>
    <w:rsid w:val="008A716D"/>
    <w:rsid w:val="008B622C"/>
    <w:rsid w:val="008D0608"/>
    <w:rsid w:val="008E72BE"/>
    <w:rsid w:val="00903474"/>
    <w:rsid w:val="0092679A"/>
    <w:rsid w:val="00961DC1"/>
    <w:rsid w:val="009B3F0A"/>
    <w:rsid w:val="009E2AF8"/>
    <w:rsid w:val="009E5348"/>
    <w:rsid w:val="00A01D50"/>
    <w:rsid w:val="00A21B81"/>
    <w:rsid w:val="00A3276F"/>
    <w:rsid w:val="00A541C8"/>
    <w:rsid w:val="00A545BA"/>
    <w:rsid w:val="00A662A0"/>
    <w:rsid w:val="00AA2C57"/>
    <w:rsid w:val="00AA3C2B"/>
    <w:rsid w:val="00AA4C72"/>
    <w:rsid w:val="00AC08ED"/>
    <w:rsid w:val="00AC2BA9"/>
    <w:rsid w:val="00B35215"/>
    <w:rsid w:val="00B73BC6"/>
    <w:rsid w:val="00B815D1"/>
    <w:rsid w:val="00BA6E9C"/>
    <w:rsid w:val="00BB1A1A"/>
    <w:rsid w:val="00BC2427"/>
    <w:rsid w:val="00BE480A"/>
    <w:rsid w:val="00C6155B"/>
    <w:rsid w:val="00CC761D"/>
    <w:rsid w:val="00CF116F"/>
    <w:rsid w:val="00CF24C5"/>
    <w:rsid w:val="00D10BC6"/>
    <w:rsid w:val="00D3520F"/>
    <w:rsid w:val="00D67209"/>
    <w:rsid w:val="00DB2823"/>
    <w:rsid w:val="00DD07FD"/>
    <w:rsid w:val="00DF3839"/>
    <w:rsid w:val="00DF6543"/>
    <w:rsid w:val="00E23A11"/>
    <w:rsid w:val="00E64FDE"/>
    <w:rsid w:val="00E75614"/>
    <w:rsid w:val="00EA2AA0"/>
    <w:rsid w:val="00EA2B02"/>
    <w:rsid w:val="00ED4C33"/>
    <w:rsid w:val="00EF57F9"/>
    <w:rsid w:val="00F04222"/>
    <w:rsid w:val="00F34158"/>
    <w:rsid w:val="00F47480"/>
    <w:rsid w:val="00F5660C"/>
    <w:rsid w:val="00F841EC"/>
    <w:rsid w:val="00FA775A"/>
    <w:rsid w:val="00FB050B"/>
    <w:rsid w:val="00FB1A6F"/>
    <w:rsid w:val="00FB4B75"/>
    <w:rsid w:val="00FC08C7"/>
    <w:rsid w:val="00FC0EC6"/>
    <w:rsid w:val="00FE3EEC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35CECA3-070F-4545-9B0D-E11BFD65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B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23A11"/>
    <w:pPr>
      <w:ind w:left="720"/>
      <w:contextualSpacing/>
    </w:pPr>
    <w:rPr>
      <w:b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3790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Microsoft account</cp:lastModifiedBy>
  <cp:revision>15</cp:revision>
  <cp:lastPrinted>2011-03-07T09:39:00Z</cp:lastPrinted>
  <dcterms:created xsi:type="dcterms:W3CDTF">2015-12-05T13:20:00Z</dcterms:created>
  <dcterms:modified xsi:type="dcterms:W3CDTF">2024-11-13T18:39:00Z</dcterms:modified>
</cp:coreProperties>
</file>