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D790" w14:textId="77777777" w:rsidR="00F33383" w:rsidRDefault="00636011" w:rsidP="00F33383">
      <w:pPr>
        <w:pStyle w:val="Balk3"/>
        <w:ind w:left="2" w:firstLine="0"/>
      </w:pPr>
      <w:r>
        <w:t>Titulli</w:t>
      </w:r>
      <w:r>
        <w:tab/>
        <w:t>i lëndës:</w:t>
      </w:r>
      <w:r w:rsidRPr="00636011">
        <w:rPr>
          <w:b w:val="0"/>
          <w:color w:val="000000"/>
          <w:sz w:val="22"/>
        </w:rPr>
        <w:t xml:space="preserve"> </w:t>
      </w:r>
      <w:r>
        <w:rPr>
          <w:b w:val="0"/>
          <w:color w:val="000000"/>
          <w:sz w:val="22"/>
        </w:rPr>
        <w:t xml:space="preserve"> </w:t>
      </w:r>
      <w:r w:rsidR="00AF07EF" w:rsidRPr="00316EE7">
        <w:rPr>
          <w:bCs/>
          <w:lang w:val="sq-AL"/>
        </w:rPr>
        <w:t>Teori të përkthimit dhe praktika e përkthimit nga shqipja në turqisht</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1541052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02228D80"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029B2758" w14:textId="77777777" w:rsidR="00F33383" w:rsidRDefault="00F33383" w:rsidP="00E27B55">
            <w:pPr>
              <w:spacing w:after="160" w:line="259" w:lineRule="auto"/>
              <w:ind w:left="0" w:firstLine="0"/>
            </w:pPr>
          </w:p>
        </w:tc>
      </w:tr>
      <w:tr w:rsidR="00F33383" w14:paraId="72477E8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6FA41E"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F80E40"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67161FE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BCE9DC5"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0877167" w14:textId="77777777" w:rsidR="00A722D5" w:rsidRPr="00316EE7" w:rsidRDefault="00316EE7" w:rsidP="000A3E0F">
            <w:pPr>
              <w:pStyle w:val="AralkYok"/>
              <w:rPr>
                <w:szCs w:val="24"/>
              </w:rPr>
            </w:pPr>
            <w:r w:rsidRPr="00316EE7">
              <w:rPr>
                <w:bCs/>
                <w:lang w:val="sq-AL"/>
              </w:rPr>
              <w:t>Teori të përkthimit dhe praktika e përkthimit nga shqipja në turqisht</w:t>
            </w:r>
          </w:p>
        </w:tc>
      </w:tr>
      <w:tr w:rsidR="00F33383" w14:paraId="27FF241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D3F169"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E1296E" w14:textId="77777777" w:rsidR="00F33383" w:rsidRDefault="00F33383" w:rsidP="00E27B55">
            <w:pPr>
              <w:spacing w:after="0" w:line="259" w:lineRule="auto"/>
              <w:ind w:left="0" w:firstLine="0"/>
            </w:pPr>
            <w:r>
              <w:t>BA</w:t>
            </w:r>
          </w:p>
        </w:tc>
      </w:tr>
      <w:tr w:rsidR="00F33383" w14:paraId="2FBD9C2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18A356"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63EBBF7" w14:textId="77777777" w:rsidR="00F33383" w:rsidRPr="00A7668B" w:rsidRDefault="00316EE7" w:rsidP="00E27B55">
            <w:pPr>
              <w:spacing w:after="0" w:line="259" w:lineRule="auto"/>
              <w:ind w:left="0" w:firstLine="0"/>
            </w:pPr>
            <w:r>
              <w:rPr>
                <w:szCs w:val="20"/>
              </w:rPr>
              <w:t>Obligushme</w:t>
            </w:r>
          </w:p>
        </w:tc>
      </w:tr>
      <w:tr w:rsidR="00F33383" w14:paraId="5F2072A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1CF940"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A92DC76" w14:textId="77777777" w:rsidR="00F33383" w:rsidRDefault="00AA0578" w:rsidP="00595E59">
            <w:pPr>
              <w:spacing w:after="0" w:line="259" w:lineRule="auto"/>
              <w:ind w:left="0" w:firstLine="0"/>
            </w:pPr>
            <w:r>
              <w:t xml:space="preserve">Viti </w:t>
            </w:r>
            <w:r w:rsidR="00F33383">
              <w:t xml:space="preserve"> </w:t>
            </w:r>
            <w:r w:rsidR="00316EE7">
              <w:t>IV</w:t>
            </w:r>
            <w:r w:rsidR="001B2F47">
              <w:t xml:space="preserve">  | Semestri  </w:t>
            </w:r>
            <w:r w:rsidR="00636011">
              <w:t>V</w:t>
            </w:r>
            <w:r w:rsidR="00316EE7">
              <w:t>II</w:t>
            </w:r>
          </w:p>
        </w:tc>
      </w:tr>
      <w:tr w:rsidR="00F33383" w14:paraId="1F7ABDA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DB08FB"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F47008" w14:textId="77777777" w:rsidR="00F33383" w:rsidRDefault="00A7668B" w:rsidP="00E27B55">
            <w:pPr>
              <w:spacing w:after="0" w:line="259" w:lineRule="auto"/>
              <w:ind w:left="0" w:firstLine="0"/>
            </w:pPr>
            <w:r>
              <w:t>2+</w:t>
            </w:r>
            <w:r w:rsidR="00316EE7">
              <w:t>2</w:t>
            </w:r>
          </w:p>
        </w:tc>
      </w:tr>
      <w:tr w:rsidR="00F33383" w14:paraId="0408E5C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2CA3B82"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359B886" w14:textId="77777777" w:rsidR="00F33383" w:rsidRDefault="00316EE7" w:rsidP="00E27B55">
            <w:pPr>
              <w:spacing w:after="0" w:line="259" w:lineRule="auto"/>
              <w:ind w:left="0" w:firstLine="0"/>
            </w:pPr>
            <w:r>
              <w:t>5</w:t>
            </w:r>
            <w:r w:rsidR="00F33383">
              <w:t xml:space="preserve"> ECTS</w:t>
            </w:r>
          </w:p>
        </w:tc>
      </w:tr>
      <w:tr w:rsidR="00F33383" w14:paraId="005EA8C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463580F"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23618B5" w14:textId="77777777" w:rsidR="00F33383" w:rsidRPr="00AA0578" w:rsidRDefault="00E6583A" w:rsidP="00AA0578">
            <w:pPr>
              <w:spacing w:after="0" w:line="259" w:lineRule="auto"/>
              <w:ind w:left="0" w:firstLine="0"/>
            </w:pPr>
            <w:r>
              <w:rPr>
                <w:szCs w:val="28"/>
              </w:rPr>
              <w:t>Sipas orarit</w:t>
            </w:r>
            <w:r w:rsidR="00AA0578" w:rsidRPr="00AA0578">
              <w:rPr>
                <w:szCs w:val="28"/>
              </w:rPr>
              <w:t xml:space="preserve"> </w:t>
            </w:r>
            <w:r w:rsidR="00AA0578" w:rsidRPr="00AA0578">
              <w:t>|</w:t>
            </w:r>
            <w:r w:rsidR="00AA0578" w:rsidRPr="00AA0578">
              <w:rPr>
                <w:szCs w:val="28"/>
              </w:rPr>
              <w:t xml:space="preserve"> Salla 25 </w:t>
            </w:r>
            <w:r w:rsidR="008C4736">
              <w:rPr>
                <w:szCs w:val="28"/>
              </w:rPr>
              <w:t>–</w:t>
            </w:r>
            <w:r w:rsidR="00AA0578" w:rsidRPr="00AA0578">
              <w:rPr>
                <w:szCs w:val="28"/>
              </w:rPr>
              <w:t xml:space="preserve"> 26</w:t>
            </w:r>
          </w:p>
        </w:tc>
      </w:tr>
      <w:tr w:rsidR="00F33383" w14:paraId="4DE08A0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A7CB527"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3E661F" w14:textId="77777777" w:rsidR="00F33383" w:rsidRPr="00636011" w:rsidRDefault="00026F0D" w:rsidP="00E6583A">
            <w:pPr>
              <w:spacing w:after="0" w:line="259" w:lineRule="auto"/>
              <w:ind w:left="0" w:firstLine="0"/>
              <w:rPr>
                <w:szCs w:val="24"/>
              </w:rPr>
            </w:pPr>
            <w:r>
              <w:rPr>
                <w:szCs w:val="24"/>
              </w:rPr>
              <w:t>Prof. Ass. Dr. Esin Hydaverdi</w:t>
            </w:r>
          </w:p>
        </w:tc>
      </w:tr>
      <w:tr w:rsidR="00F33383" w14:paraId="470174C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1C156C"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26E92C5" w14:textId="77777777" w:rsidR="00F33383" w:rsidRPr="00636011" w:rsidRDefault="00636011" w:rsidP="00E6583A">
            <w:pPr>
              <w:spacing w:after="0" w:line="259" w:lineRule="auto"/>
              <w:ind w:left="0" w:firstLine="0"/>
              <w:rPr>
                <w:szCs w:val="24"/>
              </w:rPr>
            </w:pPr>
            <w:r w:rsidRPr="00636011">
              <w:rPr>
                <w:szCs w:val="24"/>
              </w:rPr>
              <w:t xml:space="preserve">e – mail </w:t>
            </w:r>
            <w:hyperlink r:id="rId7" w:history="1">
              <w:r w:rsidR="00026F0D" w:rsidRPr="000A100D">
                <w:rPr>
                  <w:rStyle w:val="Kpr"/>
                  <w:szCs w:val="24"/>
                </w:rPr>
                <w:t>esin.hudaverdi@uni-pr.edu</w:t>
              </w:r>
            </w:hyperlink>
          </w:p>
        </w:tc>
      </w:tr>
      <w:tr w:rsidR="00316EE7" w14:paraId="3A6414B1"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DEA78CC" w14:textId="77777777" w:rsidR="00316EE7" w:rsidRDefault="00316EE7"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728F6E9" w14:textId="77777777" w:rsidR="00316EE7" w:rsidRPr="008742B1" w:rsidRDefault="00316EE7" w:rsidP="00D42DDA">
            <w:pPr>
              <w:autoSpaceDE w:val="0"/>
              <w:autoSpaceDN w:val="0"/>
              <w:adjustRightInd w:val="0"/>
              <w:jc w:val="both"/>
              <w:rPr>
                <w:lang w:val="sq-AL"/>
              </w:rPr>
            </w:pPr>
            <w:r w:rsidRPr="008742B1">
              <w:rPr>
                <w:lang w:val="sq-AL"/>
              </w:rPr>
              <w:t xml:space="preserve">Pas vitit 2000 në Kosovë janë shtuar kërkesat për përkthyes dhe interpret të teksteve të ndryshme prej shumë gjuhëve. Rendi kushtetues i Kosovës, krahas shqipes dhe serbishtes si gjuhë zyrtare, në disa komuna ka mundësuar që edhe turqishtja të jetë gjuhë në përdorim zyrtar. Pos kësaj në komunitetit turk në Kosovë i është njohur e drejta e shkollimit në gjuhën amtare. Si rezultat i kësaj dokumentacioni pedagogjik dhe materialet mësimore në shumicën e rasteve përkthehen nga shqipja në turqisht. </w:t>
            </w:r>
          </w:p>
          <w:p w14:paraId="09952975" w14:textId="77777777" w:rsidR="00316EE7" w:rsidRPr="008742B1" w:rsidRDefault="00316EE7" w:rsidP="00D42DDA">
            <w:pPr>
              <w:autoSpaceDE w:val="0"/>
              <w:autoSpaceDN w:val="0"/>
              <w:adjustRightInd w:val="0"/>
              <w:jc w:val="both"/>
              <w:rPr>
                <w:i/>
                <w:lang w:val="sq-AL"/>
              </w:rPr>
            </w:pPr>
            <w:r w:rsidRPr="008742B1">
              <w:rPr>
                <w:lang w:val="sq-AL"/>
              </w:rPr>
              <w:t xml:space="preserve">Raportet kulturore, ekonomike dhe sociale të Kosovës me Turqinë po ashtu janë të fuqishme. Të gjithë këta faktorë e kanë rritur kërkesën e kualifikimit të kuadrove për përkthim dhe interpretim cilësor. Kjo lëndë synon që t’i përmbush kërkesat e kësaj fushe. </w:t>
            </w:r>
          </w:p>
        </w:tc>
      </w:tr>
      <w:tr w:rsidR="00316EE7" w14:paraId="4023E738"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C7AA411" w14:textId="77777777" w:rsidR="00316EE7" w:rsidRDefault="00316EE7"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77F4EAE0" w14:textId="77777777" w:rsidR="00316EE7" w:rsidRPr="008742B1" w:rsidRDefault="00316EE7" w:rsidP="00316EE7">
            <w:pPr>
              <w:numPr>
                <w:ilvl w:val="0"/>
                <w:numId w:val="17"/>
              </w:numPr>
              <w:spacing w:after="0" w:line="240" w:lineRule="auto"/>
              <w:jc w:val="both"/>
              <w:rPr>
                <w:bCs/>
                <w:lang w:val="sq-AL"/>
              </w:rPr>
            </w:pPr>
            <w:r w:rsidRPr="008742B1">
              <w:rPr>
                <w:bCs/>
                <w:lang w:val="sq-AL"/>
              </w:rPr>
              <w:t xml:space="preserve">njohja e studentëve me konceptet themelore të përkthimit, </w:t>
            </w:r>
          </w:p>
          <w:p w14:paraId="09E39741" w14:textId="77777777" w:rsidR="00316EE7" w:rsidRPr="008742B1" w:rsidRDefault="00316EE7" w:rsidP="00316EE7">
            <w:pPr>
              <w:numPr>
                <w:ilvl w:val="0"/>
                <w:numId w:val="17"/>
              </w:numPr>
              <w:spacing w:after="0" w:line="240" w:lineRule="auto"/>
              <w:jc w:val="both"/>
              <w:rPr>
                <w:bCs/>
                <w:lang w:val="sq-AL"/>
              </w:rPr>
            </w:pPr>
            <w:r w:rsidRPr="008742B1">
              <w:rPr>
                <w:bCs/>
                <w:lang w:val="sq-AL"/>
              </w:rPr>
              <w:t xml:space="preserve">njohja e studentëve me teknikat dhe strategjitë e përkthimit </w:t>
            </w:r>
          </w:p>
          <w:p w14:paraId="7B2E4019" w14:textId="77777777" w:rsidR="00316EE7" w:rsidRPr="008742B1" w:rsidRDefault="00316EE7" w:rsidP="00316EE7">
            <w:pPr>
              <w:numPr>
                <w:ilvl w:val="0"/>
                <w:numId w:val="17"/>
              </w:numPr>
              <w:spacing w:after="0" w:line="240" w:lineRule="auto"/>
              <w:jc w:val="both"/>
              <w:rPr>
                <w:bCs/>
                <w:lang w:val="sq-AL"/>
              </w:rPr>
            </w:pPr>
            <w:r w:rsidRPr="008742B1">
              <w:rPr>
                <w:bCs/>
                <w:lang w:val="sq-AL"/>
              </w:rPr>
              <w:t xml:space="preserve">njohja e studentëve me metodat të identifikimit të llojit të tekstit ose të diskursit që duhet të përkthehet, </w:t>
            </w:r>
          </w:p>
          <w:p w14:paraId="385DF4B8" w14:textId="77777777" w:rsidR="00316EE7" w:rsidRPr="008742B1" w:rsidRDefault="00316EE7" w:rsidP="00316EE7">
            <w:pPr>
              <w:numPr>
                <w:ilvl w:val="0"/>
                <w:numId w:val="17"/>
              </w:numPr>
              <w:spacing w:after="0" w:line="240" w:lineRule="auto"/>
              <w:jc w:val="both"/>
              <w:rPr>
                <w:bCs/>
                <w:lang w:val="sq-AL"/>
              </w:rPr>
            </w:pPr>
            <w:r w:rsidRPr="008742B1">
              <w:rPr>
                <w:bCs/>
                <w:lang w:val="sq-AL"/>
              </w:rPr>
              <w:t>identifikimi i nevojave të tregut të përkthimit,</w:t>
            </w:r>
          </w:p>
          <w:p w14:paraId="07821794" w14:textId="77777777" w:rsidR="00316EE7" w:rsidRPr="008742B1" w:rsidRDefault="00316EE7" w:rsidP="00316EE7">
            <w:pPr>
              <w:numPr>
                <w:ilvl w:val="0"/>
                <w:numId w:val="17"/>
              </w:numPr>
              <w:spacing w:after="0" w:line="240" w:lineRule="auto"/>
              <w:jc w:val="both"/>
              <w:rPr>
                <w:bCs/>
                <w:lang w:val="sq-AL"/>
              </w:rPr>
            </w:pPr>
            <w:r w:rsidRPr="008742B1">
              <w:rPr>
                <w:bCs/>
                <w:lang w:val="sq-AL"/>
              </w:rPr>
              <w:t xml:space="preserve">informimi për burimet që mbështesin veprimtarinë e përkthimit, </w:t>
            </w:r>
          </w:p>
          <w:p w14:paraId="24CF4F5A" w14:textId="77777777" w:rsidR="00316EE7" w:rsidRPr="00A722D5" w:rsidRDefault="00316EE7" w:rsidP="00316EE7">
            <w:pPr>
              <w:jc w:val="both"/>
              <w:rPr>
                <w:lang w:val="sq-AL"/>
              </w:rPr>
            </w:pPr>
            <w:r w:rsidRPr="008742B1">
              <w:rPr>
                <w:bCs/>
                <w:lang w:val="sq-AL"/>
              </w:rPr>
              <w:t>informimi për standardet, legjislacionin dhe kushtet e përkthimit</w:t>
            </w:r>
          </w:p>
        </w:tc>
      </w:tr>
    </w:tbl>
    <w:p w14:paraId="3C6A19AC"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316EE7" w14:paraId="75808043"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D67BC84" w14:textId="77777777" w:rsidR="00316EE7" w:rsidRDefault="00316EE7"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1FB7F669" w14:textId="77777777" w:rsidR="00316EE7" w:rsidRPr="008742B1" w:rsidRDefault="00316EE7" w:rsidP="00D42DDA">
            <w:pPr>
              <w:rPr>
                <w:lang w:val="sq-AL"/>
              </w:rPr>
            </w:pPr>
            <w:r w:rsidRPr="008742B1">
              <w:rPr>
                <w:lang w:val="sq-AL"/>
              </w:rPr>
              <w:t>Pas përfundimit të kësaj lënde studenti do të jetë në gjendje që:</w:t>
            </w:r>
          </w:p>
          <w:p w14:paraId="6F74E78B" w14:textId="77777777" w:rsidR="00316EE7" w:rsidRPr="008742B1" w:rsidRDefault="00316EE7" w:rsidP="00316EE7">
            <w:pPr>
              <w:numPr>
                <w:ilvl w:val="0"/>
                <w:numId w:val="18"/>
              </w:numPr>
              <w:spacing w:after="0" w:line="240" w:lineRule="auto"/>
              <w:jc w:val="both"/>
              <w:rPr>
                <w:lang w:val="sq-AL"/>
              </w:rPr>
            </w:pPr>
            <w:r w:rsidRPr="008742B1">
              <w:rPr>
                <w:lang w:val="sq-AL"/>
              </w:rPr>
              <w:t>t’i analizoj llojet e ekuivalencës në përkthim,</w:t>
            </w:r>
          </w:p>
          <w:p w14:paraId="72E3B1AF" w14:textId="77777777" w:rsidR="00316EE7" w:rsidRPr="008742B1" w:rsidRDefault="00316EE7" w:rsidP="00316EE7">
            <w:pPr>
              <w:numPr>
                <w:ilvl w:val="0"/>
                <w:numId w:val="18"/>
              </w:numPr>
              <w:spacing w:after="0" w:line="240" w:lineRule="auto"/>
              <w:jc w:val="both"/>
              <w:rPr>
                <w:lang w:val="sq-AL"/>
              </w:rPr>
            </w:pPr>
            <w:r w:rsidRPr="008742B1">
              <w:rPr>
                <w:lang w:val="sq-AL"/>
              </w:rPr>
              <w:t>t’i identifikoj llojet e teksteve dhe diskursit,</w:t>
            </w:r>
          </w:p>
          <w:p w14:paraId="24247FE3" w14:textId="77777777" w:rsidR="00316EE7" w:rsidRPr="008742B1" w:rsidRDefault="00316EE7" w:rsidP="00316EE7">
            <w:pPr>
              <w:numPr>
                <w:ilvl w:val="0"/>
                <w:numId w:val="18"/>
              </w:numPr>
              <w:spacing w:after="0" w:line="240" w:lineRule="auto"/>
              <w:jc w:val="both"/>
              <w:rPr>
                <w:lang w:val="sq-AL"/>
              </w:rPr>
            </w:pPr>
            <w:r w:rsidRPr="008742B1">
              <w:rPr>
                <w:lang w:val="sq-AL"/>
              </w:rPr>
              <w:t>t’i caktoj strategjitë themelore të përkthimit në bazë të llojit të tekstit dhe në bazë kërkesave për përkthim,</w:t>
            </w:r>
          </w:p>
          <w:p w14:paraId="274ADDF1"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t’i hulumtoj burimet e nevojshme sipas kërkesa të palëve të interesit për përkthim përkthimit dhe sipas strategjisë së përcaktuar nga vetë përkthyesi, </w:t>
            </w:r>
          </w:p>
          <w:p w14:paraId="7E311C0C" w14:textId="77777777" w:rsidR="00316EE7" w:rsidRPr="008742B1" w:rsidRDefault="00316EE7" w:rsidP="00316EE7">
            <w:pPr>
              <w:numPr>
                <w:ilvl w:val="0"/>
                <w:numId w:val="18"/>
              </w:numPr>
              <w:spacing w:after="0" w:line="240" w:lineRule="auto"/>
              <w:jc w:val="both"/>
              <w:rPr>
                <w:lang w:val="sq-AL"/>
              </w:rPr>
            </w:pPr>
            <w:r w:rsidRPr="008742B1">
              <w:rPr>
                <w:lang w:val="sq-AL"/>
              </w:rPr>
              <w:t>t’i bëjë llogaritjet për koston e shërbimit të kërkuar nga palët e interesit,</w:t>
            </w:r>
          </w:p>
          <w:p w14:paraId="3D0DECB9"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të informohet me përgjegjësitë dhe të drejtat ligjore të përkthyesit lidhur me shërbimet e përkthimit, </w:t>
            </w:r>
          </w:p>
          <w:p w14:paraId="5A3F527E" w14:textId="77777777" w:rsidR="00316EE7" w:rsidRPr="008742B1" w:rsidRDefault="00316EE7" w:rsidP="00316EE7">
            <w:pPr>
              <w:numPr>
                <w:ilvl w:val="0"/>
                <w:numId w:val="18"/>
              </w:numPr>
              <w:spacing w:after="0" w:line="240" w:lineRule="auto"/>
              <w:jc w:val="both"/>
              <w:rPr>
                <w:i/>
                <w:lang w:val="sq-AL"/>
              </w:rPr>
            </w:pPr>
            <w:r w:rsidRPr="008742B1">
              <w:rPr>
                <w:lang w:val="sq-AL"/>
              </w:rPr>
              <w:t>t’i njoh standardet ndërkombëtare për kushtet fizike dhe profesionale që u dedikohen përkthyesve,</w:t>
            </w:r>
          </w:p>
          <w:p w14:paraId="4A4C8B15" w14:textId="77777777" w:rsidR="00316EE7" w:rsidRPr="004B0C6F" w:rsidRDefault="00316EE7" w:rsidP="004B0C6F">
            <w:pPr>
              <w:spacing w:after="0" w:line="240" w:lineRule="auto"/>
              <w:ind w:left="360" w:firstLine="0"/>
              <w:jc w:val="both"/>
              <w:rPr>
                <w:iCs/>
                <w:lang w:val="sq-AL"/>
              </w:rPr>
            </w:pPr>
          </w:p>
        </w:tc>
      </w:tr>
      <w:tr w:rsidR="00316EE7" w14:paraId="4E95151B" w14:textId="77777777" w:rsidTr="00F33383">
        <w:trPr>
          <w:trHeight w:val="628"/>
        </w:trPr>
        <w:tc>
          <w:tcPr>
            <w:tcW w:w="5220" w:type="dxa"/>
            <w:gridSpan w:val="2"/>
            <w:vMerge/>
            <w:tcBorders>
              <w:top w:val="nil"/>
              <w:left w:val="single" w:sz="8" w:space="0" w:color="FFFFFF"/>
              <w:bottom w:val="nil"/>
              <w:right w:val="single" w:sz="8" w:space="0" w:color="FFFFFF"/>
            </w:tcBorders>
          </w:tcPr>
          <w:p w14:paraId="5DC59029" w14:textId="77777777" w:rsidR="00316EE7" w:rsidRDefault="00316EE7"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F385E9D" w14:textId="77777777" w:rsidR="00316EE7" w:rsidRPr="008742B1" w:rsidRDefault="00316EE7" w:rsidP="00D42DDA">
            <w:pPr>
              <w:rPr>
                <w:lang w:val="sq-AL"/>
              </w:rPr>
            </w:pPr>
            <w:r w:rsidRPr="008742B1">
              <w:rPr>
                <w:lang w:val="sq-AL"/>
              </w:rPr>
              <w:t>Pas përfundimit të kësaj lënde studenti do të jetë në gjendje që:</w:t>
            </w:r>
          </w:p>
          <w:p w14:paraId="3092B88E" w14:textId="77777777" w:rsidR="00316EE7" w:rsidRPr="008742B1" w:rsidRDefault="00316EE7" w:rsidP="00316EE7">
            <w:pPr>
              <w:numPr>
                <w:ilvl w:val="0"/>
                <w:numId w:val="18"/>
              </w:numPr>
              <w:spacing w:after="0" w:line="240" w:lineRule="auto"/>
              <w:jc w:val="both"/>
              <w:rPr>
                <w:lang w:val="sq-AL"/>
              </w:rPr>
            </w:pPr>
            <w:r w:rsidRPr="008742B1">
              <w:rPr>
                <w:lang w:val="sq-AL"/>
              </w:rPr>
              <w:t>t’i analizoj llojet e ekuivalencës në përkthim,</w:t>
            </w:r>
          </w:p>
          <w:p w14:paraId="07BEDB75" w14:textId="77777777" w:rsidR="00316EE7" w:rsidRPr="008742B1" w:rsidRDefault="00316EE7" w:rsidP="00316EE7">
            <w:pPr>
              <w:numPr>
                <w:ilvl w:val="0"/>
                <w:numId w:val="18"/>
              </w:numPr>
              <w:spacing w:after="0" w:line="240" w:lineRule="auto"/>
              <w:jc w:val="both"/>
              <w:rPr>
                <w:lang w:val="sq-AL"/>
              </w:rPr>
            </w:pPr>
            <w:r w:rsidRPr="008742B1">
              <w:rPr>
                <w:lang w:val="sq-AL"/>
              </w:rPr>
              <w:t>t’i identifikoj llojet e teksteve dhe diskursit,</w:t>
            </w:r>
          </w:p>
          <w:p w14:paraId="3FF5D000" w14:textId="77777777" w:rsidR="00316EE7" w:rsidRPr="008742B1" w:rsidRDefault="00316EE7" w:rsidP="00316EE7">
            <w:pPr>
              <w:numPr>
                <w:ilvl w:val="0"/>
                <w:numId w:val="18"/>
              </w:numPr>
              <w:spacing w:after="0" w:line="240" w:lineRule="auto"/>
              <w:jc w:val="both"/>
              <w:rPr>
                <w:lang w:val="sq-AL"/>
              </w:rPr>
            </w:pPr>
            <w:r w:rsidRPr="008742B1">
              <w:rPr>
                <w:lang w:val="sq-AL"/>
              </w:rPr>
              <w:t>t’i caktoj strategjitë themelore të përkthimit në bazë të llojit të tekstit dhe në bazë kërkesave për përkthim,</w:t>
            </w:r>
          </w:p>
          <w:p w14:paraId="54396831"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t’i hulumtoj burimet e nevojshme sipas kërkesa të palëve të interesit për përkthim </w:t>
            </w:r>
            <w:r w:rsidRPr="008742B1">
              <w:rPr>
                <w:lang w:val="sq-AL"/>
              </w:rPr>
              <w:lastRenderedPageBreak/>
              <w:t xml:space="preserve">përkthimit dhe sipas strategjisë së përcaktuar nga vetë përkthyesi, </w:t>
            </w:r>
          </w:p>
          <w:p w14:paraId="395EF1A0" w14:textId="77777777" w:rsidR="00316EE7" w:rsidRPr="008742B1" w:rsidRDefault="00316EE7" w:rsidP="00316EE7">
            <w:pPr>
              <w:numPr>
                <w:ilvl w:val="0"/>
                <w:numId w:val="18"/>
              </w:numPr>
              <w:spacing w:after="0" w:line="240" w:lineRule="auto"/>
              <w:jc w:val="both"/>
              <w:rPr>
                <w:lang w:val="sq-AL"/>
              </w:rPr>
            </w:pPr>
            <w:r w:rsidRPr="008742B1">
              <w:rPr>
                <w:lang w:val="sq-AL"/>
              </w:rPr>
              <w:t>t’i bëjë llogaritjet për koston e shërbimit të kërkuar nga palët e interesit,</w:t>
            </w:r>
          </w:p>
          <w:p w14:paraId="0A684817"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të informohet me përgjegjësitë dhe të drejtat ligjore të përkthyesit lidhur me shërbimet e përkthimit, </w:t>
            </w:r>
          </w:p>
          <w:p w14:paraId="5DA26056" w14:textId="77777777" w:rsidR="00316EE7" w:rsidRPr="008742B1" w:rsidRDefault="00316EE7" w:rsidP="00316EE7">
            <w:pPr>
              <w:numPr>
                <w:ilvl w:val="0"/>
                <w:numId w:val="18"/>
              </w:numPr>
              <w:spacing w:after="0" w:line="240" w:lineRule="auto"/>
              <w:jc w:val="both"/>
              <w:rPr>
                <w:i/>
                <w:lang w:val="sq-AL"/>
              </w:rPr>
            </w:pPr>
            <w:r w:rsidRPr="008742B1">
              <w:rPr>
                <w:lang w:val="sq-AL"/>
              </w:rPr>
              <w:t>t’i njoh standardet ndërkombëtare për kushtet fizike dhe profesionale që u dedikohen përkthyesve,</w:t>
            </w:r>
          </w:p>
          <w:p w14:paraId="3956B61C" w14:textId="77777777" w:rsidR="00316EE7" w:rsidRPr="008742B1" w:rsidRDefault="00316EE7" w:rsidP="00316EE7">
            <w:pPr>
              <w:numPr>
                <w:ilvl w:val="0"/>
                <w:numId w:val="18"/>
              </w:numPr>
              <w:spacing w:after="0" w:line="240" w:lineRule="auto"/>
              <w:jc w:val="both"/>
              <w:rPr>
                <w:i/>
                <w:lang w:val="sq-AL"/>
              </w:rPr>
            </w:pPr>
            <w:r w:rsidRPr="008742B1">
              <w:rPr>
                <w:lang w:val="sq-AL"/>
              </w:rPr>
              <w:t xml:space="preserve">të informohet për legjislacionin që i rregullon të drejtat dhe përgjegjësitë e përkthyesve dhe të interpretëve. </w:t>
            </w:r>
          </w:p>
        </w:tc>
      </w:tr>
      <w:tr w:rsidR="00AA0578" w14:paraId="1436FD17" w14:textId="77777777" w:rsidTr="00F33383">
        <w:trPr>
          <w:trHeight w:val="340"/>
        </w:trPr>
        <w:tc>
          <w:tcPr>
            <w:tcW w:w="5220" w:type="dxa"/>
            <w:gridSpan w:val="2"/>
            <w:vMerge/>
            <w:tcBorders>
              <w:top w:val="nil"/>
              <w:left w:val="single" w:sz="8" w:space="0" w:color="FFFFFF"/>
              <w:bottom w:val="nil"/>
              <w:right w:val="single" w:sz="8" w:space="0" w:color="FFFFFF"/>
            </w:tcBorders>
          </w:tcPr>
          <w:p w14:paraId="48578AD8"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7658BC" w14:textId="77777777" w:rsidR="00AA0578" w:rsidRPr="00A7668B" w:rsidRDefault="00AA0578" w:rsidP="00A7668B"/>
        </w:tc>
      </w:tr>
      <w:tr w:rsidR="00AA0578" w14:paraId="201946B8"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028E171C" w14:textId="77777777" w:rsidR="00AA0578" w:rsidRDefault="00AA0578" w:rsidP="00F33383">
            <w:pPr>
              <w:spacing w:after="0" w:line="259" w:lineRule="auto"/>
              <w:ind w:left="0" w:firstLine="0"/>
            </w:pPr>
            <w:r>
              <w:rPr>
                <w:b/>
                <w:color w:val="FFFFFF"/>
              </w:rPr>
              <w:t>Ngarkesa e studentit (duhet të jetë në përputhje me rezultatet e nxënies së studentit)</w:t>
            </w:r>
          </w:p>
        </w:tc>
      </w:tr>
      <w:tr w:rsidR="00AA0578" w14:paraId="4D0A018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4BAC782" w14:textId="77777777" w:rsidR="00AA0578" w:rsidRDefault="00AA0578"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0C84755C" w14:textId="77777777" w:rsidR="00AA0578" w:rsidRDefault="00AA0578" w:rsidP="00E27B55">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0970790" w14:textId="77777777" w:rsidR="00AA0578" w:rsidRDefault="00AA0578" w:rsidP="00E27B55">
            <w:pPr>
              <w:spacing w:after="0" w:line="259" w:lineRule="auto"/>
              <w:ind w:left="0" w:firstLine="0"/>
            </w:pPr>
            <w:r>
              <w:t>Gjithsej</w:t>
            </w:r>
          </w:p>
        </w:tc>
      </w:tr>
      <w:tr w:rsidR="00AA0578" w14:paraId="4F75A1D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EA105C" w14:textId="77777777" w:rsidR="00AA0578" w:rsidRDefault="00AA0578"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5824B41" w14:textId="77777777" w:rsidR="00AA0578" w:rsidRDefault="00AA0578" w:rsidP="00E27B55">
            <w:pPr>
              <w:tabs>
                <w:tab w:val="center" w:pos="61"/>
                <w:tab w:val="center" w:pos="1974"/>
              </w:tabs>
              <w:spacing w:after="0" w:line="259" w:lineRule="auto"/>
              <w:ind w:left="0" w:firstLine="0"/>
            </w:pPr>
            <w:r>
              <w:tab/>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428DA812" w14:textId="77777777" w:rsidR="00AA0578" w:rsidRDefault="00316EE7" w:rsidP="00E27B55">
            <w:pPr>
              <w:spacing w:after="0" w:line="259" w:lineRule="auto"/>
              <w:ind w:left="0" w:firstLine="0"/>
            </w:pPr>
            <w:r>
              <w:t>22,5</w:t>
            </w:r>
          </w:p>
        </w:tc>
      </w:tr>
      <w:tr w:rsidR="00AA0578" w14:paraId="4BBFC72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ECF87A1" w14:textId="77777777" w:rsidR="00AA0578" w:rsidRDefault="00AA0578"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931E5B" w14:textId="77777777" w:rsidR="00AA0578" w:rsidRDefault="00316EE7" w:rsidP="00E27B55">
            <w:pPr>
              <w:spacing w:after="160" w:line="259" w:lineRule="auto"/>
              <w:ind w:left="0" w:firstLine="0"/>
            </w:pPr>
            <w:r>
              <w:t>2</w:t>
            </w:r>
            <w:r w:rsidR="00595E59">
              <w:tab/>
              <w:t xml:space="preserve">                 </w:t>
            </w:r>
            <w:r w:rsidR="001B2F47">
              <w:t xml:space="preserve">  </w:t>
            </w:r>
            <w:r w:rsidR="00B962F4">
              <w:t xml:space="preserve">  </w:t>
            </w:r>
            <w: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69004E11" w14:textId="77777777" w:rsidR="00AA0578" w:rsidRDefault="00316EE7" w:rsidP="00E27B55">
            <w:pPr>
              <w:spacing w:after="160" w:line="259" w:lineRule="auto"/>
              <w:ind w:left="0" w:firstLine="0"/>
            </w:pPr>
            <w:r>
              <w:t>22,5</w:t>
            </w:r>
          </w:p>
        </w:tc>
      </w:tr>
      <w:tr w:rsidR="00AA0578" w14:paraId="5A9FC3F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74903DC" w14:textId="77777777" w:rsidR="00AA0578" w:rsidRDefault="00AA0578"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725C1B9" w14:textId="77777777" w:rsidR="00AA0578" w:rsidRDefault="008549C1" w:rsidP="009E4622">
            <w:pPr>
              <w:tabs>
                <w:tab w:val="center" w:pos="1767"/>
              </w:tabs>
              <w:spacing w:after="160" w:line="259" w:lineRule="auto"/>
              <w:ind w:left="0" w:firstLine="0"/>
            </w:pPr>
            <w:r>
              <w:t>2</w:t>
            </w:r>
            <w:r w:rsidR="009E4622">
              <w:tab/>
            </w:r>
            <w:r w:rsidR="00C03934">
              <w:t xml:space="preserve">   </w:t>
            </w:r>
            <w:r>
              <w:t>4</w:t>
            </w:r>
          </w:p>
        </w:tc>
        <w:tc>
          <w:tcPr>
            <w:tcW w:w="1325" w:type="dxa"/>
            <w:tcBorders>
              <w:top w:val="single" w:sz="8" w:space="0" w:color="FFFFFF"/>
              <w:left w:val="single" w:sz="8" w:space="0" w:color="FFFFFF"/>
              <w:bottom w:val="single" w:sz="8" w:space="0" w:color="FFFFFF"/>
              <w:right w:val="nil"/>
            </w:tcBorders>
            <w:shd w:val="clear" w:color="auto" w:fill="DFDDCB"/>
          </w:tcPr>
          <w:p w14:paraId="2E85B5E4" w14:textId="77777777" w:rsidR="00AA0578" w:rsidRDefault="008549C1" w:rsidP="00E27B55">
            <w:pPr>
              <w:spacing w:after="160" w:line="259" w:lineRule="auto"/>
              <w:ind w:left="0" w:firstLine="0"/>
            </w:pPr>
            <w:r>
              <w:t>3,45</w:t>
            </w:r>
          </w:p>
        </w:tc>
      </w:tr>
      <w:tr w:rsidR="00AA0578" w14:paraId="5FB922D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CE5C5" w14:textId="77777777" w:rsidR="00AA0578" w:rsidRDefault="00AA0578"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B777BA6" w14:textId="77777777" w:rsidR="00AA0578" w:rsidRDefault="009E4622" w:rsidP="00E27B55">
            <w:pPr>
              <w:tabs>
                <w:tab w:val="center" w:pos="153"/>
                <w:tab w:val="center" w:pos="1914"/>
              </w:tabs>
              <w:spacing w:after="0" w:line="259" w:lineRule="auto"/>
              <w:ind w:left="0" w:firstLine="0"/>
            </w:pPr>
            <w:r>
              <w:tab/>
              <w:t>15</w:t>
            </w:r>
            <w:r w:rsidR="00AA0578">
              <w:t xml:space="preserve"> min.</w:t>
            </w:r>
            <w:r w:rsidR="00B96514">
              <w:t xml:space="preserve">                    </w:t>
            </w:r>
            <w:r w:rsidR="00C03934">
              <w:t xml:space="preserve">  </w:t>
            </w:r>
            <w:r w:rsidR="00B96514">
              <w:t>1</w:t>
            </w:r>
            <w:r>
              <w:t>0</w:t>
            </w:r>
          </w:p>
        </w:tc>
        <w:tc>
          <w:tcPr>
            <w:tcW w:w="1325" w:type="dxa"/>
            <w:tcBorders>
              <w:top w:val="single" w:sz="8" w:space="0" w:color="FFFFFF"/>
              <w:left w:val="single" w:sz="8" w:space="0" w:color="FFFFFF"/>
              <w:bottom w:val="single" w:sz="8" w:space="0" w:color="FFFFFF"/>
              <w:right w:val="nil"/>
            </w:tcBorders>
            <w:shd w:val="clear" w:color="auto" w:fill="DFDDCB"/>
          </w:tcPr>
          <w:p w14:paraId="11CF7B48" w14:textId="77777777" w:rsidR="00AA0578" w:rsidRDefault="00316EE7" w:rsidP="00E27B55">
            <w:pPr>
              <w:spacing w:after="0" w:line="259" w:lineRule="auto"/>
              <w:ind w:left="1" w:firstLine="0"/>
            </w:pPr>
            <w:r>
              <w:t>8</w:t>
            </w:r>
          </w:p>
        </w:tc>
      </w:tr>
      <w:tr w:rsidR="00AA0578" w14:paraId="7868B79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798577" w14:textId="77777777" w:rsidR="00AA0578" w:rsidRDefault="00AA0578"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020265" w14:textId="77777777" w:rsidR="00AA0578" w:rsidRDefault="008549C1" w:rsidP="00E27B55">
            <w:pPr>
              <w:spacing w:after="160" w:line="259" w:lineRule="auto"/>
              <w:ind w:left="0" w:firstLine="0"/>
            </w:pPr>
            <w:r>
              <w:t>5                                2</w:t>
            </w:r>
          </w:p>
        </w:tc>
        <w:tc>
          <w:tcPr>
            <w:tcW w:w="1325" w:type="dxa"/>
            <w:tcBorders>
              <w:top w:val="single" w:sz="8" w:space="0" w:color="FFFFFF"/>
              <w:left w:val="single" w:sz="8" w:space="0" w:color="FFFFFF"/>
              <w:bottom w:val="single" w:sz="8" w:space="0" w:color="FFFFFF"/>
              <w:right w:val="nil"/>
            </w:tcBorders>
            <w:shd w:val="clear" w:color="auto" w:fill="DFDDCB"/>
          </w:tcPr>
          <w:p w14:paraId="1122A034" w14:textId="77777777" w:rsidR="00AA0578" w:rsidRDefault="008549C1" w:rsidP="00E27B55">
            <w:pPr>
              <w:spacing w:after="160" w:line="259" w:lineRule="auto"/>
              <w:ind w:left="0" w:firstLine="0"/>
            </w:pPr>
            <w:r>
              <w:t>10</w:t>
            </w:r>
          </w:p>
        </w:tc>
      </w:tr>
      <w:tr w:rsidR="00AA0578" w14:paraId="783758A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459023C" w14:textId="77777777" w:rsidR="00AA0578" w:rsidRDefault="00AA0578"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B7AFE8" w14:textId="77777777" w:rsidR="00AA0578" w:rsidRDefault="008549C1" w:rsidP="00E27B55">
            <w:pPr>
              <w:tabs>
                <w:tab w:val="center" w:pos="62"/>
                <w:tab w:val="center" w:pos="1975"/>
              </w:tabs>
              <w:spacing w:after="0" w:line="259" w:lineRule="auto"/>
              <w:ind w:left="0" w:firstLine="0"/>
            </w:pPr>
            <w:r>
              <w:tab/>
              <w:t>1.5</w:t>
            </w:r>
            <w:r w:rsidR="009E4622">
              <w:tab/>
            </w:r>
            <w:r>
              <w:t>10</w:t>
            </w:r>
          </w:p>
        </w:tc>
        <w:tc>
          <w:tcPr>
            <w:tcW w:w="1325" w:type="dxa"/>
            <w:tcBorders>
              <w:top w:val="single" w:sz="8" w:space="0" w:color="FFFFFF"/>
              <w:left w:val="single" w:sz="8" w:space="0" w:color="FFFFFF"/>
              <w:bottom w:val="single" w:sz="8" w:space="0" w:color="FFFFFF"/>
              <w:right w:val="nil"/>
            </w:tcBorders>
            <w:shd w:val="clear" w:color="auto" w:fill="DFDDCB"/>
          </w:tcPr>
          <w:p w14:paraId="32E437A4" w14:textId="77777777" w:rsidR="00AA0578" w:rsidRDefault="008549C1" w:rsidP="00E27B55">
            <w:pPr>
              <w:spacing w:after="0" w:line="259" w:lineRule="auto"/>
              <w:ind w:left="1" w:firstLine="0"/>
            </w:pPr>
            <w:r>
              <w:t>1</w:t>
            </w:r>
            <w:r w:rsidR="00AA0578">
              <w:t>5</w:t>
            </w:r>
          </w:p>
        </w:tc>
      </w:tr>
      <w:tr w:rsidR="00AA0578" w14:paraId="6B85CF6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51FDB3" w14:textId="77777777" w:rsidR="00AA0578" w:rsidRDefault="00AA0578" w:rsidP="00E27B55">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7EAAD9" w14:textId="77777777" w:rsidR="00AA0578" w:rsidRDefault="008549C1" w:rsidP="00E27B55">
            <w:pPr>
              <w:spacing w:after="160" w:line="259" w:lineRule="auto"/>
              <w:ind w:left="0" w:firstLine="0"/>
            </w:pPr>
            <w:r>
              <w:t>2</w:t>
            </w:r>
            <w:r w:rsidR="00595E59">
              <w:t xml:space="preserve"> </w:t>
            </w:r>
            <w:r w:rsidR="00B96514">
              <w:t xml:space="preserve">                             </w:t>
            </w:r>
            <w:r w:rsidR="009E4622">
              <w:t xml:space="preserve">    </w:t>
            </w:r>
            <w:r w:rsidR="00B96514">
              <w:t xml:space="preserve"> </w:t>
            </w:r>
            <w:r>
              <w:t>1</w:t>
            </w:r>
            <w:r w:rsidR="009E4622">
              <w:t>3</w:t>
            </w:r>
          </w:p>
        </w:tc>
        <w:tc>
          <w:tcPr>
            <w:tcW w:w="1325" w:type="dxa"/>
            <w:tcBorders>
              <w:top w:val="single" w:sz="8" w:space="0" w:color="FFFFFF"/>
              <w:left w:val="single" w:sz="8" w:space="0" w:color="FFFFFF"/>
              <w:bottom w:val="single" w:sz="8" w:space="0" w:color="FFFFFF"/>
              <w:right w:val="nil"/>
            </w:tcBorders>
            <w:shd w:val="clear" w:color="auto" w:fill="DFDDCB"/>
          </w:tcPr>
          <w:p w14:paraId="586D132F" w14:textId="77777777" w:rsidR="00AA0578" w:rsidRDefault="009E4622" w:rsidP="00E27B55">
            <w:pPr>
              <w:spacing w:after="0" w:line="259" w:lineRule="auto"/>
              <w:ind w:left="1" w:firstLine="0"/>
            </w:pPr>
            <w:r>
              <w:t>2</w:t>
            </w:r>
            <w:r w:rsidR="008549C1">
              <w:t>6</w:t>
            </w:r>
          </w:p>
        </w:tc>
      </w:tr>
      <w:tr w:rsidR="00AA0578" w14:paraId="45A8E2F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73BB9B" w14:textId="77777777" w:rsidR="00AA0578" w:rsidRDefault="00AA0578"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F0DA88" w14:textId="77777777" w:rsidR="00AA0578" w:rsidRDefault="008549C1" w:rsidP="00E27B55">
            <w:pPr>
              <w:spacing w:after="160" w:line="259" w:lineRule="auto"/>
              <w:ind w:left="0" w:firstLine="0"/>
            </w:pPr>
            <w:r>
              <w:t>4</w:t>
            </w:r>
            <w:r w:rsidR="00B96514">
              <w:t xml:space="preserve"> </w:t>
            </w:r>
            <w:r w:rsidR="00B962F4">
              <w:t xml:space="preserve">                              </w:t>
            </w:r>
            <w:r w:rsidR="00C03934">
              <w:t xml:space="preserve">    </w:t>
            </w:r>
            <w:r w:rsidR="00B962F4">
              <w:t xml:space="preserve"> </w:t>
            </w:r>
            <w:r>
              <w:t>3</w:t>
            </w:r>
          </w:p>
        </w:tc>
        <w:tc>
          <w:tcPr>
            <w:tcW w:w="1325" w:type="dxa"/>
            <w:tcBorders>
              <w:top w:val="single" w:sz="8" w:space="0" w:color="FFFFFF"/>
              <w:left w:val="single" w:sz="8" w:space="0" w:color="FFFFFF"/>
              <w:bottom w:val="single" w:sz="8" w:space="0" w:color="FFFFFF"/>
              <w:right w:val="nil"/>
            </w:tcBorders>
            <w:shd w:val="clear" w:color="auto" w:fill="DFDDCB"/>
          </w:tcPr>
          <w:p w14:paraId="1BFCA093" w14:textId="77777777" w:rsidR="00AA0578" w:rsidRDefault="008549C1" w:rsidP="00E27B55">
            <w:pPr>
              <w:spacing w:after="0" w:line="259" w:lineRule="auto"/>
              <w:ind w:left="1" w:firstLine="0"/>
            </w:pPr>
            <w:r>
              <w:t>12</w:t>
            </w:r>
          </w:p>
        </w:tc>
      </w:tr>
      <w:tr w:rsidR="00AA0578" w14:paraId="1FBD431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182D71" w14:textId="77777777" w:rsidR="00AA0578" w:rsidRDefault="00AA0578"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99430B9" w14:textId="77777777" w:rsidR="00AA0578" w:rsidRDefault="00B96514" w:rsidP="00B96514">
            <w:pPr>
              <w:tabs>
                <w:tab w:val="center" w:pos="1767"/>
              </w:tabs>
              <w:spacing w:after="160" w:line="259" w:lineRule="auto"/>
              <w:ind w:left="0" w:firstLine="0"/>
            </w:pPr>
            <w:r>
              <w:t>2</w:t>
            </w:r>
            <w: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751E1FF7" w14:textId="77777777" w:rsidR="00AA0578" w:rsidRDefault="00B96514" w:rsidP="00E27B55">
            <w:pPr>
              <w:spacing w:after="0" w:line="259" w:lineRule="auto"/>
              <w:ind w:left="1" w:firstLine="0"/>
            </w:pPr>
            <w:r>
              <w:t>4</w:t>
            </w:r>
          </w:p>
        </w:tc>
      </w:tr>
      <w:tr w:rsidR="00AA0578" w14:paraId="1CBA790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AC47718" w14:textId="77777777" w:rsidR="00AA0578" w:rsidRDefault="00AA0578"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19991B" w14:textId="77777777" w:rsidR="00AA0578" w:rsidRDefault="008549C1" w:rsidP="00B96514">
            <w:pPr>
              <w:tabs>
                <w:tab w:val="center" w:pos="1767"/>
              </w:tabs>
              <w:spacing w:after="160" w:line="259" w:lineRule="auto"/>
              <w:ind w:left="0" w:firstLine="0"/>
            </w:pPr>
            <w:r>
              <w:t>2</w:t>
            </w:r>
            <w:r w:rsidR="00B96514">
              <w:tab/>
              <w:t xml:space="preserve">    </w:t>
            </w:r>
            <w:r>
              <w:t>1</w:t>
            </w:r>
          </w:p>
        </w:tc>
        <w:tc>
          <w:tcPr>
            <w:tcW w:w="1325" w:type="dxa"/>
            <w:tcBorders>
              <w:top w:val="single" w:sz="8" w:space="0" w:color="FFFFFF"/>
              <w:left w:val="single" w:sz="8" w:space="0" w:color="FFFFFF"/>
              <w:bottom w:val="single" w:sz="8" w:space="0" w:color="FFFFFF"/>
              <w:right w:val="nil"/>
            </w:tcBorders>
            <w:shd w:val="clear" w:color="auto" w:fill="DFDDCB"/>
          </w:tcPr>
          <w:p w14:paraId="57135BED" w14:textId="77777777" w:rsidR="00AA0578" w:rsidRDefault="008549C1" w:rsidP="00E27B55">
            <w:pPr>
              <w:spacing w:after="160" w:line="259" w:lineRule="auto"/>
              <w:ind w:left="0" w:firstLine="0"/>
            </w:pPr>
            <w:r>
              <w:t>2</w:t>
            </w:r>
          </w:p>
        </w:tc>
      </w:tr>
      <w:tr w:rsidR="00AA0578" w14:paraId="5783410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8C0D00A" w14:textId="77777777" w:rsidR="00AA0578" w:rsidRDefault="00AA0578"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57F9DDB5" w14:textId="77777777" w:rsidR="00AA0578" w:rsidRDefault="00AA0578"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27BB4CEF" w14:textId="77777777" w:rsidR="00AA0578" w:rsidRDefault="008549C1" w:rsidP="00E27B55">
            <w:pPr>
              <w:spacing w:after="0" w:line="259" w:lineRule="auto"/>
              <w:ind w:left="1" w:firstLine="0"/>
            </w:pPr>
            <w:r>
              <w:t>126,45</w:t>
            </w:r>
          </w:p>
        </w:tc>
      </w:tr>
      <w:tr w:rsidR="00AA0578" w14:paraId="59B4EDB6"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632321" w14:textId="77777777" w:rsidR="00AA0578" w:rsidRDefault="00AA0578"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3347848D" w14:textId="77777777" w:rsidR="00AA0578" w:rsidRDefault="008549C1" w:rsidP="00595E59">
            <w:pPr>
              <w:spacing w:after="120" w:line="276" w:lineRule="auto"/>
              <w:jc w:val="both"/>
            </w:pPr>
            <w:r w:rsidRPr="008742B1">
              <w:rPr>
                <w:lang w:val="sq-AL"/>
              </w:rPr>
              <w:t xml:space="preserve">Mësimi realizohet nëpërmjet ligjëratave që ofrojnë bazën teorike, si dhe </w:t>
            </w:r>
            <w:r>
              <w:rPr>
                <w:lang w:val="sq-AL"/>
              </w:rPr>
              <w:t>përmes ushtrimeve që bëhen me mostra të teksteve të përkthyera, me përkthime të mbikëqyrura dhe me punim seminarik.</w:t>
            </w:r>
          </w:p>
        </w:tc>
      </w:tr>
      <w:tr w:rsidR="00AA0578" w14:paraId="5E9B7845"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D104CD1" w14:textId="77777777" w:rsidR="00AA0578" w:rsidRDefault="00AA0578" w:rsidP="00E27B55">
            <w:pPr>
              <w:spacing w:after="0" w:line="259" w:lineRule="auto"/>
              <w:ind w:left="0" w:firstLine="0"/>
            </w:pPr>
            <w: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2F7BA2F2" w14:textId="77777777" w:rsidR="001C1A3A" w:rsidRPr="001C1A3A" w:rsidRDefault="00FC0169" w:rsidP="001C1A3A">
            <w:pPr>
              <w:numPr>
                <w:ilvl w:val="0"/>
                <w:numId w:val="19"/>
              </w:numPr>
              <w:spacing w:after="0" w:line="240" w:lineRule="auto"/>
              <w:jc w:val="both"/>
              <w:rPr>
                <w:b/>
                <w:bCs/>
                <w:lang w:val="sq-AL"/>
              </w:rPr>
            </w:pPr>
            <w:r>
              <w:rPr>
                <w:lang w:val="sq-AL"/>
              </w:rPr>
              <w:t xml:space="preserve"> </w:t>
            </w:r>
            <w:r w:rsidR="001C1A3A" w:rsidRPr="001C1A3A">
              <w:rPr>
                <w:b/>
                <w:bCs/>
                <w:lang w:val="sq-AL"/>
              </w:rPr>
              <w:t xml:space="preserve">Kufiri i kalueshmërisë së lëndës është 50%. </w:t>
            </w:r>
          </w:p>
          <w:p w14:paraId="3526F475" w14:textId="77777777" w:rsidR="001C1A3A" w:rsidRPr="001C1A3A" w:rsidRDefault="001C1A3A" w:rsidP="001C1A3A">
            <w:pPr>
              <w:numPr>
                <w:ilvl w:val="0"/>
                <w:numId w:val="19"/>
              </w:numPr>
              <w:spacing w:after="0" w:line="240" w:lineRule="auto"/>
              <w:jc w:val="both"/>
              <w:rPr>
                <w:lang w:val="sq-AL"/>
              </w:rPr>
            </w:pPr>
            <w:r w:rsidRPr="001C1A3A">
              <w:rPr>
                <w:lang w:val="sq-AL"/>
              </w:rPr>
              <w:t xml:space="preserve">Vijueshmëria e studentit 5%; </w:t>
            </w:r>
          </w:p>
          <w:p w14:paraId="327CFE7A" w14:textId="540DAFF5" w:rsidR="001C1A3A" w:rsidRPr="001C1A3A" w:rsidRDefault="001C1A3A" w:rsidP="001C1A3A">
            <w:pPr>
              <w:numPr>
                <w:ilvl w:val="0"/>
                <w:numId w:val="19"/>
              </w:numPr>
              <w:spacing w:after="0" w:line="240" w:lineRule="auto"/>
              <w:jc w:val="both"/>
              <w:rPr>
                <w:lang w:val="sq-AL"/>
              </w:rPr>
            </w:pPr>
            <w:r w:rsidRPr="001C1A3A">
              <w:rPr>
                <w:lang w:val="sq-AL"/>
              </w:rPr>
              <w:t xml:space="preserve">Detyrat individuale të kryera në klasë </w:t>
            </w:r>
            <w:r w:rsidR="00D30D80">
              <w:rPr>
                <w:lang w:val="sq-AL"/>
              </w:rPr>
              <w:t>15</w:t>
            </w:r>
            <w:r w:rsidRPr="001C1A3A">
              <w:rPr>
                <w:lang w:val="sq-AL"/>
              </w:rPr>
              <w:t>%;</w:t>
            </w:r>
          </w:p>
          <w:p w14:paraId="003B5D39" w14:textId="3007C2ED" w:rsidR="001C1A3A" w:rsidRPr="001C1A3A" w:rsidRDefault="001C1A3A" w:rsidP="001C1A3A">
            <w:pPr>
              <w:numPr>
                <w:ilvl w:val="0"/>
                <w:numId w:val="19"/>
              </w:numPr>
              <w:spacing w:after="0" w:line="240" w:lineRule="auto"/>
              <w:jc w:val="both"/>
              <w:rPr>
                <w:lang w:val="sq-AL"/>
              </w:rPr>
            </w:pPr>
            <w:r w:rsidRPr="001C1A3A">
              <w:rPr>
                <w:lang w:val="sq-AL"/>
              </w:rPr>
              <w:t xml:space="preserve">Vlerësimi nga testi </w:t>
            </w:r>
            <w:r w:rsidR="00D30D80">
              <w:rPr>
                <w:lang w:val="sq-AL"/>
              </w:rPr>
              <w:t>30</w:t>
            </w:r>
            <w:r w:rsidRPr="001C1A3A">
              <w:rPr>
                <w:lang w:val="sq-AL"/>
              </w:rPr>
              <w:t>%;</w:t>
            </w:r>
          </w:p>
          <w:p w14:paraId="3C95EC6A" w14:textId="00741174" w:rsidR="00AA0578" w:rsidRDefault="001C1A3A" w:rsidP="001C1A3A">
            <w:pPr>
              <w:pStyle w:val="AralkYok"/>
              <w:numPr>
                <w:ilvl w:val="0"/>
                <w:numId w:val="21"/>
              </w:numPr>
            </w:pPr>
            <w:r w:rsidRPr="001C1A3A">
              <w:rPr>
                <w:sz w:val="22"/>
                <w:lang w:val="sq-AL"/>
              </w:rPr>
              <w:t>Provimi final 50%.</w:t>
            </w:r>
          </w:p>
        </w:tc>
      </w:tr>
      <w:tr w:rsidR="0082076A" w14:paraId="0816E0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D61E023" w14:textId="77777777" w:rsidR="0082076A" w:rsidRDefault="0082076A" w:rsidP="0082076A">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7EE055DC" w14:textId="77777777" w:rsidR="009242D4" w:rsidRPr="009242D4" w:rsidRDefault="00DB3B17" w:rsidP="009242D4">
            <w:pPr>
              <w:pStyle w:val="ListeParagraf"/>
              <w:numPr>
                <w:ilvl w:val="0"/>
                <w:numId w:val="20"/>
              </w:numPr>
              <w:spacing w:after="0" w:line="240" w:lineRule="auto"/>
              <w:rPr>
                <w:rFonts w:ascii="Times New Roman" w:hAnsi="Times New Roman" w:cs="Times New Roman"/>
                <w:szCs w:val="24"/>
                <w:lang w:val="sq-AL"/>
              </w:rPr>
            </w:pPr>
            <w:r>
              <w:rPr>
                <w:rFonts w:ascii="Times New Roman" w:hAnsi="Times New Roman" w:cs="Times New Roman"/>
                <w:szCs w:val="24"/>
                <w:lang w:val="sq-AL"/>
              </w:rPr>
              <w:t>Uluşahin Esra ve diğ</w:t>
            </w:r>
            <w:r w:rsidR="009242D4" w:rsidRPr="009242D4">
              <w:rPr>
                <w:rFonts w:ascii="Times New Roman" w:hAnsi="Times New Roman" w:cs="Times New Roman"/>
                <w:szCs w:val="24"/>
                <w:lang w:val="sq-AL"/>
              </w:rPr>
              <w:t>er</w:t>
            </w:r>
            <w:r>
              <w:rPr>
                <w:rFonts w:ascii="Times New Roman" w:hAnsi="Times New Roman" w:cs="Times New Roman"/>
                <w:szCs w:val="24"/>
                <w:lang w:val="sq-AL"/>
              </w:rPr>
              <w:t>leri, Çeviribilim Üzerine Kuramsal</w:t>
            </w:r>
            <w:r w:rsidR="009242D4" w:rsidRPr="009242D4">
              <w:rPr>
                <w:rFonts w:ascii="Times New Roman" w:hAnsi="Times New Roman" w:cs="Times New Roman"/>
                <w:szCs w:val="24"/>
                <w:lang w:val="sq-AL"/>
              </w:rPr>
              <w:t xml:space="preserve"> Çalışmalar, 2020 Nobel Bilimsel Eserler yay.</w:t>
            </w:r>
          </w:p>
          <w:p w14:paraId="7F4ACD22" w14:textId="77777777" w:rsidR="009242D4" w:rsidRPr="009242D4" w:rsidRDefault="009242D4" w:rsidP="009242D4">
            <w:pPr>
              <w:pStyle w:val="Balk1"/>
              <w:keepLines w:val="0"/>
              <w:spacing w:before="0" w:line="240" w:lineRule="auto"/>
              <w:ind w:left="720" w:firstLine="0"/>
              <w:jc w:val="both"/>
              <w:rPr>
                <w:rFonts w:ascii="Times New Roman" w:hAnsi="Times New Roman" w:cs="Times New Roman"/>
                <w:b w:val="0"/>
                <w:bCs w:val="0"/>
                <w:i/>
                <w:iCs/>
                <w:color w:val="auto"/>
                <w:sz w:val="24"/>
                <w:szCs w:val="24"/>
                <w:lang w:val="sq-AL"/>
              </w:rPr>
            </w:pPr>
          </w:p>
          <w:p w14:paraId="73AC8710" w14:textId="77777777" w:rsidR="00FC0169" w:rsidRPr="009242D4" w:rsidRDefault="00FC0169" w:rsidP="008549C1">
            <w:pPr>
              <w:pStyle w:val="Balk1"/>
              <w:keepLines w:val="0"/>
              <w:numPr>
                <w:ilvl w:val="0"/>
                <w:numId w:val="20"/>
              </w:numPr>
              <w:spacing w:before="0" w:line="240" w:lineRule="auto"/>
              <w:jc w:val="both"/>
              <w:rPr>
                <w:rFonts w:ascii="Times New Roman" w:hAnsi="Times New Roman" w:cs="Times New Roman"/>
                <w:b w:val="0"/>
                <w:bCs w:val="0"/>
                <w:i/>
                <w:iCs/>
                <w:color w:val="auto"/>
                <w:sz w:val="24"/>
                <w:szCs w:val="24"/>
                <w:lang w:val="sq-AL"/>
              </w:rPr>
            </w:pPr>
            <w:r w:rsidRPr="009242D4">
              <w:rPr>
                <w:rFonts w:ascii="Times New Roman" w:hAnsi="Times New Roman" w:cs="Times New Roman"/>
                <w:b w:val="0"/>
                <w:bCs w:val="0"/>
                <w:iCs/>
                <w:color w:val="auto"/>
                <w:sz w:val="24"/>
                <w:szCs w:val="24"/>
                <w:lang w:val="sq-AL"/>
              </w:rPr>
              <w:t>Stolze Radegundiz, (çev. Emra Durukan) Çeviri Kuramları, 2013 Değişim yayınları</w:t>
            </w:r>
          </w:p>
          <w:p w14:paraId="3CC65870" w14:textId="77777777" w:rsidR="009242D4" w:rsidRPr="009242D4" w:rsidRDefault="009242D4" w:rsidP="009242D4">
            <w:pPr>
              <w:pStyle w:val="ListeParagraf"/>
              <w:numPr>
                <w:ilvl w:val="0"/>
                <w:numId w:val="20"/>
              </w:numPr>
              <w:spacing w:after="0" w:line="240" w:lineRule="auto"/>
              <w:rPr>
                <w:rFonts w:ascii="Times New Roman" w:hAnsi="Times New Roman" w:cs="Times New Roman"/>
                <w:szCs w:val="24"/>
                <w:lang w:val="sq-AL"/>
              </w:rPr>
            </w:pPr>
            <w:r w:rsidRPr="009242D4">
              <w:rPr>
                <w:rFonts w:ascii="Times New Roman" w:hAnsi="Times New Roman" w:cs="Times New Roman"/>
                <w:szCs w:val="24"/>
                <w:lang w:val="sq-AL"/>
              </w:rPr>
              <w:t>İnce Ülker, Dilek Düzdar (2017), Çeviri Atölyesi, İstanbul</w:t>
            </w:r>
          </w:p>
          <w:p w14:paraId="203BA29F" w14:textId="77777777" w:rsidR="009242D4" w:rsidRPr="009242D4" w:rsidRDefault="009242D4" w:rsidP="009242D4">
            <w:pPr>
              <w:pStyle w:val="Balk1"/>
              <w:keepLines w:val="0"/>
              <w:spacing w:before="0" w:line="240" w:lineRule="auto"/>
              <w:ind w:left="360" w:firstLine="0"/>
              <w:jc w:val="both"/>
              <w:rPr>
                <w:rFonts w:ascii="Times New Roman" w:hAnsi="Times New Roman" w:cs="Times New Roman"/>
                <w:b w:val="0"/>
                <w:bCs w:val="0"/>
                <w:i/>
                <w:iCs/>
                <w:color w:val="auto"/>
                <w:sz w:val="24"/>
                <w:szCs w:val="24"/>
                <w:lang w:val="sq-AL"/>
              </w:rPr>
            </w:pPr>
          </w:p>
          <w:p w14:paraId="2ADA70C0" w14:textId="77777777" w:rsidR="008549C1" w:rsidRPr="009242D4" w:rsidRDefault="008549C1" w:rsidP="008549C1">
            <w:pPr>
              <w:pStyle w:val="Balk1"/>
              <w:keepLines w:val="0"/>
              <w:numPr>
                <w:ilvl w:val="0"/>
                <w:numId w:val="20"/>
              </w:numPr>
              <w:spacing w:before="0" w:line="240" w:lineRule="auto"/>
              <w:jc w:val="both"/>
              <w:rPr>
                <w:rFonts w:ascii="Times New Roman" w:hAnsi="Times New Roman" w:cs="Times New Roman"/>
                <w:b w:val="0"/>
                <w:bCs w:val="0"/>
                <w:i/>
                <w:iCs/>
                <w:color w:val="auto"/>
                <w:sz w:val="24"/>
                <w:szCs w:val="24"/>
                <w:lang w:val="sq-AL"/>
              </w:rPr>
            </w:pPr>
            <w:r w:rsidRPr="009242D4">
              <w:rPr>
                <w:rFonts w:ascii="Times New Roman" w:hAnsi="Times New Roman" w:cs="Times New Roman"/>
                <w:b w:val="0"/>
                <w:bCs w:val="0"/>
                <w:color w:val="auto"/>
                <w:sz w:val="24"/>
                <w:szCs w:val="24"/>
                <w:lang w:val="sq-AL"/>
              </w:rPr>
              <w:t>Mine Yazıcı (2005): Çeviribilimin Temel Kavram ve Kuramları, İstanbul.</w:t>
            </w:r>
          </w:p>
          <w:p w14:paraId="19243810" w14:textId="77777777" w:rsidR="008549C1" w:rsidRPr="009242D4" w:rsidRDefault="008549C1" w:rsidP="008549C1">
            <w:pPr>
              <w:pStyle w:val="Balk1"/>
              <w:keepLines w:val="0"/>
              <w:numPr>
                <w:ilvl w:val="0"/>
                <w:numId w:val="20"/>
              </w:numPr>
              <w:spacing w:before="0" w:line="240" w:lineRule="auto"/>
              <w:jc w:val="both"/>
              <w:rPr>
                <w:rFonts w:ascii="Times New Roman" w:hAnsi="Times New Roman" w:cs="Times New Roman"/>
                <w:b w:val="0"/>
                <w:bCs w:val="0"/>
                <w:color w:val="auto"/>
                <w:sz w:val="24"/>
                <w:szCs w:val="24"/>
                <w:lang w:val="sq-AL"/>
              </w:rPr>
            </w:pPr>
            <w:r w:rsidRPr="009242D4">
              <w:rPr>
                <w:rFonts w:ascii="Times New Roman" w:hAnsi="Times New Roman" w:cs="Times New Roman"/>
                <w:b w:val="0"/>
                <w:bCs w:val="0"/>
                <w:color w:val="auto"/>
                <w:sz w:val="24"/>
                <w:szCs w:val="24"/>
                <w:lang w:val="sq-AL"/>
              </w:rPr>
              <w:t xml:space="preserve">Aymil Doğan (2009): </w:t>
            </w:r>
            <w:r w:rsidRPr="009242D4">
              <w:rPr>
                <w:rFonts w:ascii="Times New Roman" w:hAnsi="Times New Roman" w:cs="Times New Roman"/>
                <w:b w:val="0"/>
                <w:i/>
                <w:color w:val="auto"/>
                <w:sz w:val="24"/>
                <w:szCs w:val="24"/>
                <w:lang w:val="sq-AL"/>
              </w:rPr>
              <w:t>Sözlü Çeviri Çalışmaları ve Uygulamaları,</w:t>
            </w:r>
            <w:r w:rsidRPr="009242D4">
              <w:rPr>
                <w:rFonts w:ascii="Times New Roman" w:hAnsi="Times New Roman" w:cs="Times New Roman"/>
                <w:b w:val="0"/>
                <w:color w:val="auto"/>
                <w:sz w:val="24"/>
                <w:szCs w:val="24"/>
                <w:lang w:val="sq-AL"/>
              </w:rPr>
              <w:t xml:space="preserve"> Ankara</w:t>
            </w:r>
            <w:r w:rsidRPr="009242D4">
              <w:rPr>
                <w:rFonts w:ascii="Times New Roman" w:hAnsi="Times New Roman" w:cs="Times New Roman"/>
                <w:b w:val="0"/>
                <w:i/>
                <w:color w:val="auto"/>
                <w:sz w:val="24"/>
                <w:szCs w:val="24"/>
                <w:lang w:val="sq-AL"/>
              </w:rPr>
              <w:t>.</w:t>
            </w:r>
          </w:p>
          <w:p w14:paraId="1D878E23" w14:textId="77777777" w:rsidR="008549C1" w:rsidRPr="009242D4" w:rsidRDefault="008549C1" w:rsidP="008549C1">
            <w:pPr>
              <w:pStyle w:val="Balk1"/>
              <w:keepLines w:val="0"/>
              <w:numPr>
                <w:ilvl w:val="0"/>
                <w:numId w:val="20"/>
              </w:numPr>
              <w:spacing w:before="0" w:line="240" w:lineRule="auto"/>
              <w:jc w:val="both"/>
              <w:rPr>
                <w:rFonts w:ascii="Times New Roman" w:hAnsi="Times New Roman" w:cs="Times New Roman"/>
                <w:b w:val="0"/>
                <w:bCs w:val="0"/>
                <w:color w:val="auto"/>
                <w:sz w:val="24"/>
                <w:szCs w:val="24"/>
                <w:lang w:val="sq-AL"/>
              </w:rPr>
            </w:pPr>
            <w:r w:rsidRPr="009242D4">
              <w:rPr>
                <w:rFonts w:ascii="Times New Roman" w:hAnsi="Times New Roman" w:cs="Times New Roman"/>
                <w:b w:val="0"/>
                <w:bCs w:val="0"/>
                <w:color w:val="auto"/>
                <w:sz w:val="24"/>
                <w:szCs w:val="24"/>
                <w:lang w:val="sq-AL"/>
              </w:rPr>
              <w:t>Bardh Rugova &amp; Linditë Sejdiu-Rugova (2015): Hyrje në gramatikën e tekstit të gjuhës shqipe, Prishtinë</w:t>
            </w:r>
          </w:p>
          <w:p w14:paraId="7464A3C3" w14:textId="77777777" w:rsidR="008549C1" w:rsidRPr="009242D4" w:rsidRDefault="008549C1" w:rsidP="008549C1">
            <w:pPr>
              <w:pStyle w:val="Balk1"/>
              <w:keepLines w:val="0"/>
              <w:numPr>
                <w:ilvl w:val="0"/>
                <w:numId w:val="20"/>
              </w:numPr>
              <w:spacing w:before="0" w:line="240" w:lineRule="auto"/>
              <w:jc w:val="both"/>
              <w:rPr>
                <w:rFonts w:ascii="Times New Roman" w:hAnsi="Times New Roman" w:cs="Times New Roman"/>
                <w:b w:val="0"/>
                <w:bCs w:val="0"/>
                <w:color w:val="auto"/>
                <w:sz w:val="24"/>
                <w:szCs w:val="24"/>
                <w:lang w:val="sq-AL"/>
              </w:rPr>
            </w:pPr>
            <w:r w:rsidRPr="009242D4">
              <w:rPr>
                <w:rFonts w:ascii="Times New Roman" w:hAnsi="Times New Roman" w:cs="Times New Roman"/>
                <w:b w:val="0"/>
                <w:bCs w:val="0"/>
                <w:color w:val="auto"/>
                <w:sz w:val="24"/>
                <w:szCs w:val="24"/>
                <w:lang w:val="sq-AL"/>
              </w:rPr>
              <w:t>Kushtetuta e Republikës së Kosovës (versionet në gjuhën shqipe dhe turke)</w:t>
            </w:r>
          </w:p>
          <w:p w14:paraId="53EB61E1" w14:textId="77777777" w:rsidR="0082076A" w:rsidRPr="004E30BA" w:rsidRDefault="0082076A" w:rsidP="009242D4">
            <w:pPr>
              <w:pStyle w:val="ListeParagraf"/>
              <w:spacing w:after="0" w:line="240" w:lineRule="auto"/>
              <w:ind w:firstLine="0"/>
              <w:rPr>
                <w:bCs/>
              </w:rPr>
            </w:pPr>
          </w:p>
        </w:tc>
      </w:tr>
      <w:tr w:rsidR="00D42478" w14:paraId="4351FBD5"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70A636EA" w14:textId="77777777" w:rsidR="00D42478" w:rsidRDefault="00D42478" w:rsidP="00D42478">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3395A146" w14:textId="77777777" w:rsidR="008549C1" w:rsidRPr="008549C1" w:rsidRDefault="008549C1" w:rsidP="008549C1">
            <w:pPr>
              <w:pStyle w:val="Balk1"/>
              <w:keepLines w:val="0"/>
              <w:numPr>
                <w:ilvl w:val="0"/>
                <w:numId w:val="20"/>
              </w:numPr>
              <w:spacing w:before="0" w:line="240" w:lineRule="auto"/>
              <w:jc w:val="both"/>
              <w:rPr>
                <w:rFonts w:ascii="Times New Roman" w:hAnsi="Times New Roman" w:cs="Times New Roman"/>
                <w:b w:val="0"/>
                <w:bCs w:val="0"/>
                <w:color w:val="auto"/>
                <w:sz w:val="24"/>
                <w:szCs w:val="24"/>
                <w:lang w:val="sq-AL"/>
              </w:rPr>
            </w:pPr>
            <w:r w:rsidRPr="008549C1">
              <w:rPr>
                <w:rFonts w:ascii="Times New Roman" w:hAnsi="Times New Roman" w:cs="Times New Roman"/>
                <w:b w:val="0"/>
                <w:bCs w:val="0"/>
                <w:color w:val="auto"/>
                <w:sz w:val="24"/>
                <w:szCs w:val="24"/>
                <w:lang w:val="sq-AL"/>
              </w:rPr>
              <w:t xml:space="preserve">Dr. Ksenija Aykut (2011): </w:t>
            </w:r>
            <w:r w:rsidRPr="008549C1">
              <w:rPr>
                <w:rFonts w:ascii="Times New Roman" w:hAnsi="Times New Roman" w:cs="Times New Roman"/>
                <w:b w:val="0"/>
                <w:bCs w:val="0"/>
                <w:i/>
                <w:color w:val="auto"/>
                <w:sz w:val="24"/>
                <w:szCs w:val="24"/>
                <w:lang w:val="sq-AL"/>
              </w:rPr>
              <w:t>Kontrastiranje turskog i srpskog jezika</w:t>
            </w:r>
            <w:r w:rsidRPr="008549C1">
              <w:rPr>
                <w:rFonts w:ascii="Times New Roman" w:hAnsi="Times New Roman" w:cs="Times New Roman"/>
                <w:b w:val="0"/>
                <w:bCs w:val="0"/>
                <w:color w:val="auto"/>
                <w:sz w:val="24"/>
                <w:szCs w:val="24"/>
                <w:lang w:val="sq-AL"/>
              </w:rPr>
              <w:t>, Beograd</w:t>
            </w:r>
          </w:p>
          <w:p w14:paraId="0E58D46C" w14:textId="77777777" w:rsidR="008549C1" w:rsidRPr="00DB3B17" w:rsidRDefault="008549C1" w:rsidP="008549C1">
            <w:pPr>
              <w:pStyle w:val="ListeParagraf"/>
              <w:numPr>
                <w:ilvl w:val="0"/>
                <w:numId w:val="20"/>
              </w:numPr>
              <w:spacing w:after="0" w:line="240" w:lineRule="auto"/>
              <w:rPr>
                <w:rFonts w:ascii="Times New Roman" w:hAnsi="Times New Roman" w:cs="Times New Roman"/>
                <w:szCs w:val="24"/>
                <w:lang w:val="sq-AL"/>
              </w:rPr>
            </w:pPr>
            <w:r w:rsidRPr="00DB3B17">
              <w:rPr>
                <w:rFonts w:ascii="Times New Roman" w:hAnsi="Times New Roman" w:cs="Times New Roman"/>
                <w:szCs w:val="24"/>
                <w:lang w:val="sq-AL"/>
              </w:rPr>
              <w:t xml:space="preserve">Mehdi Polisi (2002): </w:t>
            </w:r>
            <w:r w:rsidRPr="00DB3B17">
              <w:rPr>
                <w:rFonts w:ascii="Times New Roman" w:hAnsi="Times New Roman" w:cs="Times New Roman"/>
                <w:i/>
                <w:szCs w:val="24"/>
                <w:lang w:val="sq-AL"/>
              </w:rPr>
              <w:t xml:space="preserve">Gramatika e gjuhës turke /Fonetika dhe morfologjia/, </w:t>
            </w:r>
            <w:r w:rsidRPr="00DB3B17">
              <w:rPr>
                <w:rFonts w:ascii="Times New Roman" w:hAnsi="Times New Roman" w:cs="Times New Roman"/>
                <w:szCs w:val="24"/>
                <w:lang w:val="sq-AL"/>
              </w:rPr>
              <w:t>Shkup</w:t>
            </w:r>
          </w:p>
          <w:p w14:paraId="00D9EC7C" w14:textId="77777777" w:rsidR="00D42478" w:rsidRPr="00D42478" w:rsidRDefault="008549C1" w:rsidP="008549C1">
            <w:pPr>
              <w:pStyle w:val="ListeParagraf"/>
              <w:numPr>
                <w:ilvl w:val="0"/>
                <w:numId w:val="16"/>
              </w:numPr>
              <w:autoSpaceDE w:val="0"/>
              <w:autoSpaceDN w:val="0"/>
              <w:adjustRightInd w:val="0"/>
              <w:rPr>
                <w:i/>
              </w:rPr>
            </w:pPr>
            <w:r w:rsidRPr="00DB3B17">
              <w:rPr>
                <w:rFonts w:ascii="Times New Roman" w:hAnsi="Times New Roman" w:cs="Times New Roman"/>
                <w:szCs w:val="24"/>
                <w:lang w:val="sq-AL"/>
              </w:rPr>
              <w:t xml:space="preserve">Bahri Beci (2005), </w:t>
            </w:r>
            <w:r w:rsidRPr="00DB3B17">
              <w:rPr>
                <w:rFonts w:ascii="Times New Roman" w:hAnsi="Times New Roman" w:cs="Times New Roman"/>
                <w:i/>
                <w:szCs w:val="24"/>
                <w:lang w:val="sq-AL"/>
              </w:rPr>
              <w:t>Gramatika e gjuhës shqipe</w:t>
            </w:r>
            <w:r w:rsidRPr="00DB3B17">
              <w:rPr>
                <w:rFonts w:ascii="Times New Roman" w:hAnsi="Times New Roman" w:cs="Times New Roman"/>
                <w:szCs w:val="24"/>
                <w:lang w:val="sq-AL"/>
              </w:rPr>
              <w:t>, Shkup</w:t>
            </w:r>
          </w:p>
        </w:tc>
      </w:tr>
    </w:tbl>
    <w:p w14:paraId="3B36E95B" w14:textId="77777777" w:rsidR="00F33383" w:rsidRDefault="00F33383" w:rsidP="00F33383">
      <w:pPr>
        <w:pStyle w:val="AralkYok"/>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610F9C90"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4A3183B"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3FE576E9" w14:textId="77777777" w:rsidR="00F33383" w:rsidRDefault="00F33383" w:rsidP="00E27B55">
            <w:pPr>
              <w:spacing w:after="160" w:line="259" w:lineRule="auto"/>
              <w:ind w:left="0" w:firstLine="0"/>
            </w:pPr>
          </w:p>
        </w:tc>
      </w:tr>
      <w:tr w:rsidR="00F33383" w14:paraId="2A13880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EF62AF0"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34D9FEDF" w14:textId="77777777" w:rsidR="00F33383" w:rsidRDefault="00F33383" w:rsidP="00E27B55">
            <w:pPr>
              <w:spacing w:after="0" w:line="259" w:lineRule="auto"/>
              <w:ind w:left="0" w:firstLine="0"/>
            </w:pPr>
            <w:r>
              <w:t xml:space="preserve">Titulli i ligjëratës </w:t>
            </w:r>
          </w:p>
        </w:tc>
      </w:tr>
      <w:tr w:rsidR="008549C1" w14:paraId="19635A28" w14:textId="77777777" w:rsidTr="00A7668B">
        <w:trPr>
          <w:trHeight w:val="40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A5563C8" w14:textId="77777777" w:rsidR="008549C1" w:rsidRDefault="008549C1" w:rsidP="008549C1">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48E1CC31" w14:textId="77777777" w:rsidR="008549C1" w:rsidRPr="008742B1" w:rsidRDefault="008549C1" w:rsidP="008549C1">
            <w:pPr>
              <w:spacing w:after="120"/>
              <w:jc w:val="both"/>
              <w:rPr>
                <w:lang w:val="sq-AL"/>
              </w:rPr>
            </w:pPr>
            <w:r>
              <w:rPr>
                <w:lang w:val="sq-AL"/>
              </w:rPr>
              <w:t>Koncepti i përkthimit dhe historiku i veprimtarisë së përkthimit</w:t>
            </w:r>
          </w:p>
        </w:tc>
      </w:tr>
      <w:tr w:rsidR="008549C1" w14:paraId="3EBA31A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38668A8" w14:textId="77777777" w:rsidR="008549C1" w:rsidRDefault="008549C1" w:rsidP="008549C1">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2669AA62" w14:textId="77777777" w:rsidR="008549C1" w:rsidRPr="008742B1" w:rsidRDefault="008549C1" w:rsidP="008549C1">
            <w:pPr>
              <w:spacing w:after="120"/>
              <w:jc w:val="both"/>
              <w:rPr>
                <w:lang w:val="sq-AL"/>
              </w:rPr>
            </w:pPr>
            <w:r>
              <w:rPr>
                <w:lang w:val="sq-AL"/>
              </w:rPr>
              <w:t>Llojet e përkthimit dhe kushtet e nevojshme teknologjike dhe profesionale</w:t>
            </w:r>
          </w:p>
        </w:tc>
      </w:tr>
      <w:tr w:rsidR="008549C1" w14:paraId="2658370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102C37" w14:textId="77777777" w:rsidR="008549C1" w:rsidRDefault="008549C1" w:rsidP="008549C1">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6F7CEB35" w14:textId="77777777" w:rsidR="008549C1" w:rsidRPr="008742B1" w:rsidRDefault="008549C1" w:rsidP="008549C1">
            <w:pPr>
              <w:spacing w:after="120"/>
              <w:jc w:val="both"/>
              <w:rPr>
                <w:lang w:val="sq-AL"/>
              </w:rPr>
            </w:pPr>
            <w:r>
              <w:rPr>
                <w:lang w:val="sq-AL"/>
              </w:rPr>
              <w:t>Llojet e teksteve: Tekstet letrare, tekstet juridike, tekstet teknike, tekstet mjekësore, tekstet publicistike, tekstet diplomatike, formularët administrativ</w:t>
            </w:r>
          </w:p>
        </w:tc>
      </w:tr>
      <w:tr w:rsidR="008549C1" w14:paraId="0323012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144F605" w14:textId="77777777" w:rsidR="008549C1" w:rsidRDefault="008549C1" w:rsidP="008549C1">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6D9EE0CD" w14:textId="77777777" w:rsidR="008549C1" w:rsidRPr="008742B1" w:rsidRDefault="008549C1" w:rsidP="008549C1">
            <w:pPr>
              <w:spacing w:after="120"/>
              <w:jc w:val="both"/>
              <w:rPr>
                <w:lang w:val="sq-AL"/>
              </w:rPr>
            </w:pPr>
            <w:r>
              <w:rPr>
                <w:lang w:val="sq-AL"/>
              </w:rPr>
              <w:t xml:space="preserve">Konceptet themelore të përkthimit:  përkthyeshmeria, gjuha burimore, gjuha e synuar, kultura burimore, kultura e synuar </w:t>
            </w:r>
          </w:p>
        </w:tc>
      </w:tr>
      <w:tr w:rsidR="008549C1" w14:paraId="2667004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0EFDF33" w14:textId="77777777" w:rsidR="008549C1" w:rsidRDefault="008549C1" w:rsidP="008549C1">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3D52A3E9" w14:textId="77777777" w:rsidR="008549C1" w:rsidRPr="008742B1" w:rsidRDefault="008549C1" w:rsidP="008549C1">
            <w:pPr>
              <w:spacing w:after="120"/>
              <w:jc w:val="both"/>
              <w:rPr>
                <w:lang w:val="sq-AL"/>
              </w:rPr>
            </w:pPr>
            <w:r>
              <w:rPr>
                <w:lang w:val="sq-AL"/>
              </w:rPr>
              <w:t>Koncepti i ekuivalencës në përkthim dhe llojet e ekuivalencës</w:t>
            </w:r>
          </w:p>
        </w:tc>
      </w:tr>
      <w:tr w:rsidR="008549C1" w14:paraId="74F111F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8828D71" w14:textId="77777777" w:rsidR="008549C1" w:rsidRDefault="008549C1" w:rsidP="008549C1">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2379063D" w14:textId="77777777" w:rsidR="008549C1" w:rsidRPr="008742B1" w:rsidRDefault="008549C1" w:rsidP="008549C1">
            <w:pPr>
              <w:spacing w:after="120"/>
              <w:jc w:val="both"/>
              <w:rPr>
                <w:lang w:val="sq-AL"/>
              </w:rPr>
            </w:pPr>
            <w:r>
              <w:rPr>
                <w:lang w:val="sq-AL"/>
              </w:rPr>
              <w:t>Vlerësimi i parë</w:t>
            </w:r>
          </w:p>
        </w:tc>
      </w:tr>
      <w:tr w:rsidR="008549C1" w14:paraId="54D5411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F4C5A8C" w14:textId="77777777" w:rsidR="008549C1" w:rsidRDefault="008549C1" w:rsidP="008549C1">
            <w:pPr>
              <w:spacing w:after="0" w:line="259" w:lineRule="auto"/>
              <w:ind w:left="0" w:firstLine="0"/>
            </w:pPr>
            <w: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14:paraId="0F3A90E4" w14:textId="77777777" w:rsidR="008549C1" w:rsidRPr="008742B1" w:rsidRDefault="008549C1" w:rsidP="008549C1">
            <w:pPr>
              <w:rPr>
                <w:lang w:val="sq-AL"/>
              </w:rPr>
            </w:pPr>
            <w:r>
              <w:rPr>
                <w:lang w:val="sq-AL"/>
              </w:rPr>
              <w:t>Burimet e shtypura dhe elektronike për nevoja përkthimi</w:t>
            </w:r>
          </w:p>
        </w:tc>
      </w:tr>
      <w:tr w:rsidR="008549C1" w14:paraId="18A0B6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42FB78D" w14:textId="77777777" w:rsidR="008549C1" w:rsidRDefault="008549C1" w:rsidP="008549C1">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05A150AD" w14:textId="77777777" w:rsidR="008549C1" w:rsidRPr="008742B1" w:rsidRDefault="008549C1" w:rsidP="008549C1">
            <w:pPr>
              <w:rPr>
                <w:lang w:val="sq-AL"/>
              </w:rPr>
            </w:pPr>
            <w:r>
              <w:rPr>
                <w:lang w:val="sq-AL"/>
              </w:rPr>
              <w:t>Kollokvium</w:t>
            </w:r>
          </w:p>
        </w:tc>
      </w:tr>
      <w:tr w:rsidR="008549C1" w14:paraId="0E2254A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873A7FE" w14:textId="77777777" w:rsidR="008549C1" w:rsidRDefault="008549C1" w:rsidP="008549C1">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3800B4BC" w14:textId="77777777" w:rsidR="008549C1" w:rsidRPr="008742B1" w:rsidRDefault="008549C1" w:rsidP="008549C1">
            <w:pPr>
              <w:rPr>
                <w:lang w:val="sq-AL"/>
              </w:rPr>
            </w:pPr>
            <w:r>
              <w:rPr>
                <w:lang w:val="sq-AL"/>
              </w:rPr>
              <w:t>Legjislacioni për të drejtat dhe përgjegjësitë e përkthyesve dhe të interpretëve</w:t>
            </w:r>
          </w:p>
        </w:tc>
      </w:tr>
      <w:tr w:rsidR="008549C1" w14:paraId="6C0FBC16"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6159781" w14:textId="77777777" w:rsidR="008549C1" w:rsidRDefault="008549C1" w:rsidP="008549C1">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156202BD" w14:textId="77777777" w:rsidR="008549C1" w:rsidRPr="008742B1" w:rsidRDefault="008549C1" w:rsidP="008549C1">
            <w:pPr>
              <w:rPr>
                <w:lang w:val="sq-AL"/>
              </w:rPr>
            </w:pPr>
            <w:r>
              <w:rPr>
                <w:lang w:val="sq-AL"/>
              </w:rPr>
              <w:t>Krahasimi i gjuhës shqipe dhe të gjuhës turke (kategoritë gramatikore)</w:t>
            </w:r>
          </w:p>
        </w:tc>
      </w:tr>
      <w:tr w:rsidR="008549C1" w14:paraId="0F57695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2AF975F" w14:textId="77777777" w:rsidR="008549C1" w:rsidRDefault="008549C1" w:rsidP="008549C1">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154EE943" w14:textId="77777777" w:rsidR="008549C1" w:rsidRPr="008742B1" w:rsidRDefault="008549C1" w:rsidP="008549C1">
            <w:pPr>
              <w:rPr>
                <w:lang w:val="sq-AL"/>
              </w:rPr>
            </w:pPr>
            <w:r>
              <w:rPr>
                <w:lang w:val="sq-AL"/>
              </w:rPr>
              <w:t>Krahasimi i gjuhës shqipe dhe të gjuhës turke (kategoritë gramatikore)</w:t>
            </w:r>
          </w:p>
        </w:tc>
      </w:tr>
      <w:tr w:rsidR="008549C1" w14:paraId="4547B35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770D259" w14:textId="77777777" w:rsidR="008549C1" w:rsidRDefault="008549C1" w:rsidP="008549C1">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2E426C76" w14:textId="77777777" w:rsidR="008549C1" w:rsidRPr="008742B1" w:rsidRDefault="008549C1" w:rsidP="008549C1">
            <w:pPr>
              <w:rPr>
                <w:lang w:val="sq-AL"/>
              </w:rPr>
            </w:pPr>
            <w:r>
              <w:rPr>
                <w:lang w:val="sq-AL"/>
              </w:rPr>
              <w:t>Krahasimi i gjuhës shqipe dhe të gjuhës turke (llojet e sintagmave)</w:t>
            </w:r>
          </w:p>
        </w:tc>
      </w:tr>
      <w:tr w:rsidR="008549C1" w14:paraId="6247C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B7436D" w14:textId="77777777" w:rsidR="008549C1" w:rsidRDefault="008549C1" w:rsidP="008549C1">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13A2A95B" w14:textId="77777777" w:rsidR="008549C1" w:rsidRPr="008742B1" w:rsidRDefault="008549C1" w:rsidP="008549C1">
            <w:pPr>
              <w:rPr>
                <w:lang w:val="sq-AL"/>
              </w:rPr>
            </w:pPr>
            <w:r>
              <w:rPr>
                <w:lang w:val="sq-AL"/>
              </w:rPr>
              <w:t>Krahasimi i gjuhës shqipe dhe të gjuhës turke (struktura e fjalive)</w:t>
            </w:r>
          </w:p>
        </w:tc>
      </w:tr>
      <w:tr w:rsidR="008549C1" w14:paraId="22E32A3D" w14:textId="77777777" w:rsidTr="008549C1">
        <w:trPr>
          <w:trHeight w:val="27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6D8BDB" w14:textId="77777777" w:rsidR="008549C1" w:rsidRDefault="008549C1" w:rsidP="008549C1">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09B5A47" w14:textId="77777777" w:rsidR="008549C1" w:rsidRPr="00B94DBC" w:rsidRDefault="008549C1" w:rsidP="008549C1">
            <w:pPr>
              <w:spacing w:after="120"/>
              <w:jc w:val="both"/>
              <w:rPr>
                <w:lang w:val="sq-AL"/>
              </w:rPr>
            </w:pPr>
            <w:r w:rsidRPr="00B94DBC">
              <w:rPr>
                <w:lang w:val="sq-AL"/>
              </w:rPr>
              <w:t>Strategji</w:t>
            </w:r>
            <w:r>
              <w:rPr>
                <w:lang w:val="sq-AL"/>
              </w:rPr>
              <w:t>të e përkthimit në bazë të palëve të interesit dhe sipas synimeve të përkthyesit</w:t>
            </w:r>
          </w:p>
        </w:tc>
      </w:tr>
      <w:tr w:rsidR="008549C1" w14:paraId="6EE32B3D"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FD834D5" w14:textId="77777777" w:rsidR="008549C1" w:rsidRDefault="008549C1" w:rsidP="008549C1">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246FC4F2" w14:textId="77777777" w:rsidR="008549C1" w:rsidRPr="008742B1" w:rsidRDefault="008549C1" w:rsidP="008549C1">
            <w:pPr>
              <w:spacing w:after="120"/>
              <w:jc w:val="both"/>
              <w:rPr>
                <w:b/>
                <w:lang w:val="sq-AL"/>
              </w:rPr>
            </w:pPr>
            <w:r w:rsidRPr="008742B1">
              <w:rPr>
                <w:lang w:val="sq-AL"/>
              </w:rPr>
              <w:t>Testi i dytë</w:t>
            </w:r>
          </w:p>
        </w:tc>
      </w:tr>
      <w:tr w:rsidR="0089524D" w14:paraId="14499E9C"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BFEAD43" w14:textId="77777777" w:rsidR="0089524D" w:rsidRDefault="0089524D" w:rsidP="0089524D">
            <w:pPr>
              <w:spacing w:after="0" w:line="259" w:lineRule="auto"/>
              <w:ind w:left="0" w:firstLine="0"/>
              <w:jc w:val="both"/>
            </w:pPr>
            <w:r>
              <w:rPr>
                <w:b/>
              </w:rPr>
              <w:t>Politikat akademike dhe kodi i sjelljes</w:t>
            </w:r>
          </w:p>
        </w:tc>
      </w:tr>
      <w:tr w:rsidR="0089524D" w14:paraId="2AB40AC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67569425" w14:textId="77777777" w:rsidR="008549C1" w:rsidRDefault="008549C1" w:rsidP="008549C1">
            <w:pPr>
              <w:jc w:val="both"/>
              <w:rPr>
                <w:iCs/>
                <w:shd w:val="clear" w:color="auto" w:fill="FFFFFF"/>
                <w:lang w:val="sq-AL"/>
              </w:rPr>
            </w:pPr>
            <w:r>
              <w:rPr>
                <w:iCs/>
                <w:shd w:val="clear" w:color="auto" w:fill="FFFFFF"/>
                <w:lang w:val="sq-AL"/>
              </w:rPr>
              <w:t xml:space="preserve">Studentët obligohen të marrin pjesë në mënyrë aktive në ligjërata dhe ushtrime si dhe të bëjnë ushtrime për përkthim me gojë dhe shkrim. Po ashtu duhet të hulumtojnë burime elektronike që kanë të bëjnë me legjislacionin dhe burime tjera për nevoja përkthimi. </w:t>
            </w:r>
          </w:p>
          <w:p w14:paraId="7F7E4899" w14:textId="77777777" w:rsidR="0089524D" w:rsidRDefault="008549C1" w:rsidP="008549C1">
            <w:pPr>
              <w:spacing w:after="160" w:line="259" w:lineRule="auto"/>
              <w:jc w:val="both"/>
            </w:pPr>
            <w:r>
              <w:rPr>
                <w:iCs/>
                <w:shd w:val="clear" w:color="auto" w:fill="FFFFFF"/>
                <w:lang w:val="sq-AL"/>
              </w:rPr>
              <w:t xml:space="preserve">Niveli i vijueshmërisë së studentëve vlerësohet sipas rregullave të caktuara nga UP-ja.  </w:t>
            </w:r>
          </w:p>
        </w:tc>
      </w:tr>
    </w:tbl>
    <w:p w14:paraId="580E04B3" w14:textId="77777777" w:rsidR="00F33383" w:rsidRDefault="00F33383" w:rsidP="00F33383">
      <w:pPr>
        <w:spacing w:after="3"/>
        <w:ind w:left="-3"/>
        <w:rPr>
          <w:b/>
        </w:rPr>
      </w:pPr>
    </w:p>
    <w:p w14:paraId="2CD73EC4" w14:textId="77777777" w:rsidR="004D4C48" w:rsidRDefault="004D4C48"/>
    <w:sectPr w:rsidR="004D4C48" w:rsidSect="00DC52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F8FA" w14:textId="77777777" w:rsidR="006B0D9F" w:rsidRDefault="006B0D9F" w:rsidP="00F33383">
      <w:pPr>
        <w:spacing w:after="0" w:line="240" w:lineRule="auto"/>
      </w:pPr>
      <w:r>
        <w:separator/>
      </w:r>
    </w:p>
  </w:endnote>
  <w:endnote w:type="continuationSeparator" w:id="0">
    <w:p w14:paraId="5DE6D842" w14:textId="77777777" w:rsidR="006B0D9F" w:rsidRDefault="006B0D9F"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5B579686" w14:textId="77777777" w:rsidR="00F33383" w:rsidRDefault="00F33383">
            <w:pPr>
              <w:pStyle w:val="AltBilgi"/>
              <w:jc w:val="center"/>
            </w:pPr>
            <w:r>
              <w:t xml:space="preserve">Page </w:t>
            </w:r>
            <w:r w:rsidR="00CE5A71">
              <w:rPr>
                <w:b/>
                <w:bCs/>
                <w:szCs w:val="24"/>
              </w:rPr>
              <w:fldChar w:fldCharType="begin"/>
            </w:r>
            <w:r>
              <w:rPr>
                <w:b/>
                <w:bCs/>
              </w:rPr>
              <w:instrText xml:space="preserve"> PAGE </w:instrText>
            </w:r>
            <w:r w:rsidR="00CE5A71">
              <w:rPr>
                <w:b/>
                <w:bCs/>
                <w:szCs w:val="24"/>
              </w:rPr>
              <w:fldChar w:fldCharType="separate"/>
            </w:r>
            <w:r w:rsidR="003E5FE8">
              <w:rPr>
                <w:b/>
                <w:bCs/>
                <w:noProof/>
              </w:rPr>
              <w:t>4</w:t>
            </w:r>
            <w:r w:rsidR="00CE5A71">
              <w:rPr>
                <w:b/>
                <w:bCs/>
                <w:szCs w:val="24"/>
              </w:rPr>
              <w:fldChar w:fldCharType="end"/>
            </w:r>
            <w:r>
              <w:t xml:space="preserve"> of </w:t>
            </w:r>
            <w:r w:rsidR="00CE5A71">
              <w:rPr>
                <w:b/>
                <w:bCs/>
                <w:szCs w:val="24"/>
              </w:rPr>
              <w:fldChar w:fldCharType="begin"/>
            </w:r>
            <w:r>
              <w:rPr>
                <w:b/>
                <w:bCs/>
              </w:rPr>
              <w:instrText xml:space="preserve"> NUMPAGES  </w:instrText>
            </w:r>
            <w:r w:rsidR="00CE5A71">
              <w:rPr>
                <w:b/>
                <w:bCs/>
                <w:szCs w:val="24"/>
              </w:rPr>
              <w:fldChar w:fldCharType="separate"/>
            </w:r>
            <w:r w:rsidR="003E5FE8">
              <w:rPr>
                <w:b/>
                <w:bCs/>
                <w:noProof/>
              </w:rPr>
              <w:t>5</w:t>
            </w:r>
            <w:r w:rsidR="00CE5A71">
              <w:rPr>
                <w:b/>
                <w:bCs/>
                <w:szCs w:val="24"/>
              </w:rPr>
              <w:fldChar w:fldCharType="end"/>
            </w:r>
          </w:p>
        </w:sdtContent>
      </w:sdt>
    </w:sdtContent>
  </w:sdt>
  <w:p w14:paraId="4A366E3E"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0A00" w14:textId="77777777" w:rsidR="006B0D9F" w:rsidRDefault="006B0D9F" w:rsidP="00F33383">
      <w:pPr>
        <w:spacing w:after="0" w:line="240" w:lineRule="auto"/>
      </w:pPr>
      <w:r>
        <w:separator/>
      </w:r>
    </w:p>
  </w:footnote>
  <w:footnote w:type="continuationSeparator" w:id="0">
    <w:p w14:paraId="69FE269D" w14:textId="77777777" w:rsidR="006B0D9F" w:rsidRDefault="006B0D9F"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11E9"/>
    <w:multiLevelType w:val="hybridMultilevel"/>
    <w:tmpl w:val="C304E5D8"/>
    <w:lvl w:ilvl="0" w:tplc="53B232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ED2200"/>
    <w:multiLevelType w:val="hybridMultilevel"/>
    <w:tmpl w:val="D5781F5A"/>
    <w:lvl w:ilvl="0" w:tplc="6728D2A4">
      <w:start w:val="1"/>
      <w:numFmt w:val="decimal"/>
      <w:lvlText w:val="%1."/>
      <w:lvlJc w:val="left"/>
      <w:pPr>
        <w:ind w:left="720" w:hanging="360"/>
      </w:pPr>
      <w:rPr>
        <w:rFonts w:ascii="Times New Roman" w:hAnsi="Times New Roman" w:cs="Times New Roman" w:hint="default"/>
        <w:b w:val="0"/>
        <w:i w:val="0"/>
        <w:sz w:val="24"/>
        <w:szCs w:val="24"/>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cs="Wingdings" w:hint="default"/>
      </w:rPr>
    </w:lvl>
    <w:lvl w:ilvl="3" w:tplc="041C0001">
      <w:start w:val="1"/>
      <w:numFmt w:val="bullet"/>
      <w:lvlText w:val=""/>
      <w:lvlJc w:val="left"/>
      <w:pPr>
        <w:ind w:left="2880" w:hanging="360"/>
      </w:pPr>
      <w:rPr>
        <w:rFonts w:ascii="Symbol" w:hAnsi="Symbol" w:cs="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cs="Wingdings" w:hint="default"/>
      </w:rPr>
    </w:lvl>
    <w:lvl w:ilvl="6" w:tplc="041C0001">
      <w:start w:val="1"/>
      <w:numFmt w:val="bullet"/>
      <w:lvlText w:val=""/>
      <w:lvlJc w:val="left"/>
      <w:pPr>
        <w:ind w:left="5040" w:hanging="360"/>
      </w:pPr>
      <w:rPr>
        <w:rFonts w:ascii="Symbol" w:hAnsi="Symbol" w:cs="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cs="Wingdings" w:hint="default"/>
      </w:rPr>
    </w:lvl>
  </w:abstractNum>
  <w:abstractNum w:abstractNumId="3"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16BD"/>
    <w:multiLevelType w:val="hybridMultilevel"/>
    <w:tmpl w:val="0FC09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9F4C35"/>
    <w:multiLevelType w:val="hybridMultilevel"/>
    <w:tmpl w:val="F5B254F6"/>
    <w:lvl w:ilvl="0" w:tplc="0C70A6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A83B4A"/>
    <w:multiLevelType w:val="hybridMultilevel"/>
    <w:tmpl w:val="723CE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5618C"/>
    <w:multiLevelType w:val="hybridMultilevel"/>
    <w:tmpl w:val="DC880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06311"/>
    <w:multiLevelType w:val="hybridMultilevel"/>
    <w:tmpl w:val="0EA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76F8D"/>
    <w:multiLevelType w:val="hybridMultilevel"/>
    <w:tmpl w:val="6540BBA4"/>
    <w:lvl w:ilvl="0" w:tplc="53B2323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752772">
    <w:abstractNumId w:val="12"/>
  </w:num>
  <w:num w:numId="2" w16cid:durableId="2113933771">
    <w:abstractNumId w:val="3"/>
  </w:num>
  <w:num w:numId="3" w16cid:durableId="419713553">
    <w:abstractNumId w:val="19"/>
  </w:num>
  <w:num w:numId="4" w16cid:durableId="1501240756">
    <w:abstractNumId w:val="4"/>
  </w:num>
  <w:num w:numId="5" w16cid:durableId="790637403">
    <w:abstractNumId w:val="13"/>
  </w:num>
  <w:num w:numId="6" w16cid:durableId="2063677511">
    <w:abstractNumId w:val="18"/>
  </w:num>
  <w:num w:numId="7" w16cid:durableId="282882849">
    <w:abstractNumId w:val="10"/>
  </w:num>
  <w:num w:numId="8" w16cid:durableId="1247809598">
    <w:abstractNumId w:val="0"/>
  </w:num>
  <w:num w:numId="9" w16cid:durableId="1653826457">
    <w:abstractNumId w:val="20"/>
  </w:num>
  <w:num w:numId="10" w16cid:durableId="1962346124">
    <w:abstractNumId w:val="5"/>
  </w:num>
  <w:num w:numId="11" w16cid:durableId="1724400384">
    <w:abstractNumId w:val="14"/>
  </w:num>
  <w:num w:numId="12" w16cid:durableId="84083015">
    <w:abstractNumId w:val="8"/>
  </w:num>
  <w:num w:numId="13" w16cid:durableId="2004428594">
    <w:abstractNumId w:val="17"/>
  </w:num>
  <w:num w:numId="14" w16cid:durableId="1750349405">
    <w:abstractNumId w:val="11"/>
  </w:num>
  <w:num w:numId="15" w16cid:durableId="1724060286">
    <w:abstractNumId w:val="15"/>
  </w:num>
  <w:num w:numId="16" w16cid:durableId="487285002">
    <w:abstractNumId w:val="7"/>
  </w:num>
  <w:num w:numId="17" w16cid:durableId="1621298935">
    <w:abstractNumId w:val="16"/>
  </w:num>
  <w:num w:numId="18" w16cid:durableId="386533750">
    <w:abstractNumId w:val="1"/>
  </w:num>
  <w:num w:numId="19" w16cid:durableId="649099123">
    <w:abstractNumId w:val="9"/>
  </w:num>
  <w:num w:numId="20" w16cid:durableId="745225238">
    <w:abstractNumId w:val="2"/>
  </w:num>
  <w:num w:numId="21" w16cid:durableId="1672873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26F0D"/>
    <w:rsid w:val="00027D8D"/>
    <w:rsid w:val="00042907"/>
    <w:rsid w:val="00057D34"/>
    <w:rsid w:val="00062EC7"/>
    <w:rsid w:val="00082707"/>
    <w:rsid w:val="001A2A34"/>
    <w:rsid w:val="001B2F47"/>
    <w:rsid w:val="001C1A3A"/>
    <w:rsid w:val="001E066E"/>
    <w:rsid w:val="001F257E"/>
    <w:rsid w:val="00220E37"/>
    <w:rsid w:val="0026387A"/>
    <w:rsid w:val="002A3591"/>
    <w:rsid w:val="00304B6A"/>
    <w:rsid w:val="00316EE7"/>
    <w:rsid w:val="00346F4D"/>
    <w:rsid w:val="00377B48"/>
    <w:rsid w:val="003E5FE8"/>
    <w:rsid w:val="003F3FC4"/>
    <w:rsid w:val="00430FC3"/>
    <w:rsid w:val="00484A66"/>
    <w:rsid w:val="004B0C6F"/>
    <w:rsid w:val="004C2390"/>
    <w:rsid w:val="004D4C48"/>
    <w:rsid w:val="00580DDB"/>
    <w:rsid w:val="00595E59"/>
    <w:rsid w:val="005A3364"/>
    <w:rsid w:val="00636011"/>
    <w:rsid w:val="0065172D"/>
    <w:rsid w:val="00662C16"/>
    <w:rsid w:val="006A2D6A"/>
    <w:rsid w:val="006A3762"/>
    <w:rsid w:val="006B0D9F"/>
    <w:rsid w:val="00716B0C"/>
    <w:rsid w:val="00760E65"/>
    <w:rsid w:val="007C7E88"/>
    <w:rsid w:val="0082076A"/>
    <w:rsid w:val="008549C1"/>
    <w:rsid w:val="0087304C"/>
    <w:rsid w:val="00882D96"/>
    <w:rsid w:val="0089524D"/>
    <w:rsid w:val="008C4736"/>
    <w:rsid w:val="009242D4"/>
    <w:rsid w:val="009C3A47"/>
    <w:rsid w:val="009E4622"/>
    <w:rsid w:val="009F31E7"/>
    <w:rsid w:val="00A722D5"/>
    <w:rsid w:val="00A7668B"/>
    <w:rsid w:val="00AA0578"/>
    <w:rsid w:val="00AF07EF"/>
    <w:rsid w:val="00B962F4"/>
    <w:rsid w:val="00B96514"/>
    <w:rsid w:val="00BA6447"/>
    <w:rsid w:val="00BD3E8B"/>
    <w:rsid w:val="00BF37A4"/>
    <w:rsid w:val="00C03934"/>
    <w:rsid w:val="00C92F0B"/>
    <w:rsid w:val="00CB1792"/>
    <w:rsid w:val="00CC3DF2"/>
    <w:rsid w:val="00CE5A71"/>
    <w:rsid w:val="00D30D80"/>
    <w:rsid w:val="00D42478"/>
    <w:rsid w:val="00D63ED2"/>
    <w:rsid w:val="00DB3B17"/>
    <w:rsid w:val="00DC52B7"/>
    <w:rsid w:val="00DF1854"/>
    <w:rsid w:val="00E6583A"/>
    <w:rsid w:val="00E727BE"/>
    <w:rsid w:val="00EC5011"/>
    <w:rsid w:val="00EE73FF"/>
    <w:rsid w:val="00F33383"/>
    <w:rsid w:val="00F57C2A"/>
    <w:rsid w:val="00F67E2A"/>
    <w:rsid w:val="00FC01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C3C3"/>
  <w15:docId w15:val="{8BD25251-7E09-42DF-AA1A-FB80675B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1">
    <w:name w:val="heading 1"/>
    <w:basedOn w:val="Normal"/>
    <w:next w:val="Normal"/>
    <w:link w:val="Balk1Char"/>
    <w:uiPriority w:val="9"/>
    <w:qFormat/>
    <w:rsid w:val="008549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link w:val="AralkYokChar"/>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SayfaNumaras">
    <w:name w:val="page number"/>
    <w:basedOn w:val="VarsaylanParagrafYazTipi"/>
    <w:rsid w:val="00062EC7"/>
  </w:style>
  <w:style w:type="table" w:styleId="TabloKlavuzu">
    <w:name w:val="Table Grid"/>
    <w:basedOn w:val="NormalTablo"/>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basedOn w:val="VarsaylanParagrafYazTipi"/>
    <w:link w:val="Balk2"/>
    <w:uiPriority w:val="9"/>
    <w:rsid w:val="00636011"/>
    <w:rPr>
      <w:rFonts w:asciiTheme="majorHAnsi" w:eastAsiaTheme="majorEastAsia" w:hAnsiTheme="majorHAnsi" w:cstheme="majorBidi"/>
      <w:b/>
      <w:bCs/>
      <w:color w:val="5B9BD5" w:themeColor="accent1"/>
      <w:sz w:val="26"/>
      <w:szCs w:val="26"/>
    </w:rPr>
  </w:style>
  <w:style w:type="character" w:styleId="Kpr">
    <w:name w:val="Hyperlink"/>
    <w:rsid w:val="00636011"/>
    <w:rPr>
      <w:color w:val="0000FF"/>
      <w:u w:val="single"/>
    </w:rPr>
  </w:style>
  <w:style w:type="character" w:customStyle="1" w:styleId="Absatz-Standardschriftart">
    <w:name w:val="Absatz-Standardschriftart"/>
    <w:rsid w:val="00636011"/>
  </w:style>
  <w:style w:type="paragraph" w:customStyle="1" w:styleId="style55">
    <w:name w:val="style55"/>
    <w:basedOn w:val="Normal"/>
    <w:rsid w:val="00A7668B"/>
    <w:pPr>
      <w:spacing w:before="100" w:beforeAutospacing="1" w:after="100" w:afterAutospacing="1" w:line="240" w:lineRule="auto"/>
      <w:ind w:left="0" w:firstLine="0"/>
    </w:pPr>
    <w:rPr>
      <w:rFonts w:ascii="Arial" w:eastAsia="Times New Roman" w:hAnsi="Arial" w:cs="Arial"/>
      <w:color w:val="304854"/>
      <w:sz w:val="20"/>
      <w:szCs w:val="20"/>
      <w:lang w:val="tr-TR" w:eastAsia="tr-TR"/>
    </w:rPr>
  </w:style>
  <w:style w:type="character" w:styleId="Gl">
    <w:name w:val="Strong"/>
    <w:basedOn w:val="VarsaylanParagrafYazTipi"/>
    <w:qFormat/>
    <w:rsid w:val="0082076A"/>
    <w:rPr>
      <w:b/>
      <w:bCs/>
    </w:rPr>
  </w:style>
  <w:style w:type="character" w:customStyle="1" w:styleId="kitapismi">
    <w:name w:val="kitapismi"/>
    <w:basedOn w:val="VarsaylanParagrafYazTipi"/>
    <w:rsid w:val="0082076A"/>
  </w:style>
  <w:style w:type="character" w:styleId="zlenenKpr">
    <w:name w:val="FollowedHyperlink"/>
    <w:basedOn w:val="VarsaylanParagrafYazTipi"/>
    <w:uiPriority w:val="99"/>
    <w:semiHidden/>
    <w:unhideWhenUsed/>
    <w:rsid w:val="00026F0D"/>
    <w:rPr>
      <w:color w:val="954F72" w:themeColor="followedHyperlink"/>
      <w:u w:val="single"/>
    </w:rPr>
  </w:style>
  <w:style w:type="paragraph" w:styleId="GvdeMetni">
    <w:name w:val="Body Text"/>
    <w:basedOn w:val="Normal"/>
    <w:link w:val="GvdeMetniChar"/>
    <w:rsid w:val="008549C1"/>
    <w:pPr>
      <w:spacing w:after="120" w:line="240" w:lineRule="auto"/>
      <w:ind w:left="0" w:firstLine="0"/>
    </w:pPr>
    <w:rPr>
      <w:rFonts w:ascii="Times New Roman" w:eastAsia="Times New Roman" w:hAnsi="Times New Roman" w:cs="Times New Roman"/>
      <w:color w:val="auto"/>
      <w:szCs w:val="24"/>
      <w:lang w:val="sq-AL"/>
    </w:rPr>
  </w:style>
  <w:style w:type="character" w:customStyle="1" w:styleId="GvdeMetniChar">
    <w:name w:val="Gövde Metni Char"/>
    <w:basedOn w:val="VarsaylanParagrafYazTipi"/>
    <w:link w:val="GvdeMetni"/>
    <w:rsid w:val="008549C1"/>
    <w:rPr>
      <w:rFonts w:ascii="Times New Roman" w:eastAsia="Times New Roman" w:hAnsi="Times New Roman" w:cs="Times New Roman"/>
      <w:sz w:val="24"/>
      <w:szCs w:val="24"/>
      <w:lang w:val="sq-AL"/>
    </w:rPr>
  </w:style>
  <w:style w:type="character" w:customStyle="1" w:styleId="Balk1Char">
    <w:name w:val="Başlık 1 Char"/>
    <w:basedOn w:val="VarsaylanParagrafYazTipi"/>
    <w:link w:val="Balk1"/>
    <w:uiPriority w:val="9"/>
    <w:rsid w:val="008549C1"/>
    <w:rPr>
      <w:rFonts w:asciiTheme="majorHAnsi" w:eastAsiaTheme="majorEastAsia" w:hAnsiTheme="majorHAnsi" w:cstheme="majorBidi"/>
      <w:b/>
      <w:bCs/>
      <w:color w:val="2E74B5" w:themeColor="accent1" w:themeShade="BF"/>
      <w:sz w:val="28"/>
      <w:szCs w:val="28"/>
    </w:rPr>
  </w:style>
  <w:style w:type="character" w:customStyle="1" w:styleId="AralkYokChar">
    <w:name w:val="Aralık Yok Char"/>
    <w:basedOn w:val="VarsaylanParagrafYazTipi"/>
    <w:link w:val="AralkYok"/>
    <w:uiPriority w:val="1"/>
    <w:rsid w:val="008549C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in.hudaverd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1035</Words>
  <Characters>5904</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esin hudaverdi</cp:lastModifiedBy>
  <cp:revision>4</cp:revision>
  <dcterms:created xsi:type="dcterms:W3CDTF">2025-09-19T14:24:00Z</dcterms:created>
  <dcterms:modified xsi:type="dcterms:W3CDTF">2025-09-19T15:56:00Z</dcterms:modified>
</cp:coreProperties>
</file>