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7F0D" w14:textId="1100CE41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66B98" w:rsidRPr="00E66B98">
        <w:rPr>
          <w:rFonts w:ascii="Calibri" w:hAnsi="Calibri" w:cs="Calibri"/>
          <w:b/>
          <w:sz w:val="28"/>
          <w:szCs w:val="28"/>
        </w:rPr>
        <w:t>Planifikimi I q</w:t>
      </w:r>
      <w:r w:rsidR="00400C0E">
        <w:rPr>
          <w:rFonts w:ascii="Calibri" w:hAnsi="Calibri" w:cs="Calibri"/>
          <w:b/>
          <w:sz w:val="28"/>
          <w:szCs w:val="28"/>
        </w:rPr>
        <w:t>ë</w:t>
      </w:r>
      <w:r w:rsidR="00E66B98" w:rsidRPr="00E66B98">
        <w:rPr>
          <w:rFonts w:ascii="Calibri" w:hAnsi="Calibri" w:cs="Calibri"/>
          <w:b/>
          <w:sz w:val="28"/>
          <w:szCs w:val="28"/>
        </w:rPr>
        <w:t>ndruesh</w:t>
      </w:r>
      <w:r w:rsidR="00400C0E">
        <w:rPr>
          <w:rFonts w:ascii="Calibri" w:hAnsi="Calibri" w:cs="Calibri"/>
          <w:b/>
          <w:sz w:val="28"/>
          <w:szCs w:val="28"/>
        </w:rPr>
        <w:t>ë</w:t>
      </w:r>
      <w:r w:rsidR="00E66B98" w:rsidRPr="00E66B98">
        <w:rPr>
          <w:rFonts w:ascii="Calibri" w:hAnsi="Calibri" w:cs="Calibri"/>
          <w:b/>
          <w:sz w:val="28"/>
          <w:szCs w:val="28"/>
        </w:rPr>
        <w:t xml:space="preserve">m urban </w:t>
      </w:r>
      <w:r w:rsidR="00306DCB">
        <w:rPr>
          <w:rFonts w:ascii="Calibri" w:hAnsi="Calibri" w:cs="Calibri"/>
          <w:b/>
          <w:sz w:val="28"/>
          <w:szCs w:val="28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6CE8B46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96904C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2530E8B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03F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12CC" w14:textId="3B9A93F8" w:rsidR="00151A17" w:rsidRPr="00BA1DE5" w:rsidRDefault="00400C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Arkitekturës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23CD6D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73D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D905" w14:textId="41607D54" w:rsidR="00151A17" w:rsidRPr="00E66B98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E66B98">
              <w:rPr>
                <w:rFonts w:ascii="Calibri" w:hAnsi="Calibri" w:cs="Calibri"/>
                <w:sz w:val="22"/>
                <w:szCs w:val="22"/>
              </w:rPr>
              <w:t>Planifikimi I q</w:t>
            </w:r>
            <w:r w:rsidR="00400C0E">
              <w:rPr>
                <w:rFonts w:ascii="Calibri" w:hAnsi="Calibri" w:cs="Calibri"/>
                <w:sz w:val="22"/>
                <w:szCs w:val="22"/>
              </w:rPr>
              <w:t>ë</w:t>
            </w:r>
            <w:r w:rsidRPr="00E66B98">
              <w:rPr>
                <w:rFonts w:ascii="Calibri" w:hAnsi="Calibri" w:cs="Calibri"/>
                <w:sz w:val="22"/>
                <w:szCs w:val="22"/>
              </w:rPr>
              <w:t>ndruesh</w:t>
            </w:r>
            <w:r w:rsidR="00400C0E">
              <w:rPr>
                <w:rFonts w:ascii="Calibri" w:hAnsi="Calibri" w:cs="Calibri"/>
                <w:sz w:val="22"/>
                <w:szCs w:val="22"/>
              </w:rPr>
              <w:t>ë</w:t>
            </w:r>
            <w:r w:rsidRPr="00E66B98">
              <w:rPr>
                <w:rFonts w:ascii="Calibri" w:hAnsi="Calibri" w:cs="Calibri"/>
                <w:sz w:val="22"/>
                <w:szCs w:val="22"/>
              </w:rPr>
              <w:t>m urban</w:t>
            </w:r>
            <w:r w:rsidR="00306DCB">
              <w:rPr>
                <w:rFonts w:ascii="Calibri" w:hAnsi="Calibri" w:cs="Calibri"/>
                <w:sz w:val="22"/>
                <w:szCs w:val="22"/>
              </w:rPr>
              <w:t xml:space="preserve"> 2 </w:t>
            </w:r>
          </w:p>
        </w:tc>
      </w:tr>
      <w:tr w:rsidR="00151A17" w:rsidRPr="00BA1DE5" w14:paraId="6756A1A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6C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D888" w14:textId="3C89B043" w:rsidR="00151A17" w:rsidRPr="00BA1DE5" w:rsidRDefault="00877CA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MS</w:t>
            </w:r>
            <w:r w:rsidR="001327F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c</w:t>
            </w:r>
          </w:p>
        </w:tc>
      </w:tr>
      <w:tr w:rsidR="00151A17" w:rsidRPr="00BA1DE5" w14:paraId="40C754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C7F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9809" w14:textId="77777777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I Obligueshem </w:t>
            </w:r>
          </w:p>
        </w:tc>
      </w:tr>
      <w:tr w:rsidR="00151A17" w:rsidRPr="00BA1DE5" w14:paraId="74B19E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55E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8B88" w14:textId="5A6A3D00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I /sem </w:t>
            </w:r>
            <w:r w:rsidR="00306DC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65128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222F8B6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84A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6C04" w14:textId="5924E4EA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1327F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15152EF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BFD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6C22" w14:textId="6F825228" w:rsidR="00151A17" w:rsidRPr="00BA1DE5" w:rsidRDefault="001327F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151A17" w:rsidRPr="00BA1DE5" w14:paraId="4B0B8C9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E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2141" w14:textId="77777777" w:rsidR="00151A17" w:rsidRPr="00BA1DE5" w:rsidRDefault="00401C5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it </w:t>
            </w:r>
          </w:p>
        </w:tc>
      </w:tr>
      <w:tr w:rsidR="00151A17" w:rsidRPr="00BA1DE5" w14:paraId="4AB0DC9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56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516F" w14:textId="77777777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Dukagjin Hasimja </w:t>
            </w:r>
          </w:p>
        </w:tc>
      </w:tr>
      <w:tr w:rsidR="00151A17" w:rsidRPr="00BA1DE5" w14:paraId="7D53F76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D7A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339" w14:textId="77777777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dukagjin.hasimja@uni-pr.edu</w:t>
            </w:r>
          </w:p>
        </w:tc>
      </w:tr>
      <w:tr w:rsidR="00151A17" w:rsidRPr="00BA1DE5" w14:paraId="7E153608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94819D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327F7" w:rsidRPr="00BA1DE5" w14:paraId="7825F10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FB0" w14:textId="77777777" w:rsidR="001327F7" w:rsidRPr="00BA1DE5" w:rsidRDefault="001327F7" w:rsidP="001327F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BBE0" w14:textId="77777777" w:rsidR="001327F7" w:rsidRPr="00EB2B96" w:rsidRDefault="001327F7" w:rsidP="001327F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Duke u mbështetur në konceptet themelore të prezantuara në Planifikimin e Qëndrueshëm Urban 1, ky kurs i avancuar thellohet në metodat, mjetet dhe strategjitë për krijimin e mjediseve urbane të qëndrueshme, elastike dhe gjithëpërfshirëse.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B2B96">
              <w:rPr>
                <w:rFonts w:ascii="Calibri" w:hAnsi="Calibri" w:cs="Calibri"/>
                <w:sz w:val="20"/>
                <w:szCs w:val="20"/>
              </w:rPr>
              <w:t>Në studion e planifikimit, bërthama e aktiviteteve mësimore është puna në projekt e studentëve nën mbikëqyrjen e mësimdhënësve. Studentët, në bashkëpunim me mësimdhënësit, do të zgjedhin një qytet në Kosovë si lokacion të zhvillimit të projektit. Puna në projekt zhvillohet në grupe prej 4-6 studentëve e përkrahur nga mësimdhënësit dhe përkrahet nga ligjërata, udhëheqja e mësimdhënësve dhe punëtoritë e veçanta. Lokacioni i projektit dhe problemet duhet të identifikohen dhe të aprovohen nga mësimdhënësit jo më larg se 2 javë pas fillimit të semestrit</w:t>
            </w:r>
          </w:p>
          <w:p w14:paraId="10F35CEA" w14:textId="77777777" w:rsidR="001327F7" w:rsidRPr="00EB2B96" w:rsidRDefault="001327F7" w:rsidP="001327F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 xml:space="preserve">Puna në projekt do të zhvillohet përmes tri fazave: </w:t>
            </w:r>
          </w:p>
          <w:p w14:paraId="63403CFF" w14:textId="77777777" w:rsidR="001327F7" w:rsidRPr="00EB2B96" w:rsidRDefault="001327F7" w:rsidP="001327F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definimi i problemeve,</w:t>
            </w:r>
          </w:p>
          <w:p w14:paraId="3270E11F" w14:textId="77777777" w:rsidR="001327F7" w:rsidRPr="00EB2B96" w:rsidRDefault="001327F7" w:rsidP="001327F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 xml:space="preserve">analizat e problemeve dhe </w:t>
            </w:r>
          </w:p>
          <w:p w14:paraId="6A6D24B4" w14:textId="2F793DFA" w:rsidR="001327F7" w:rsidRPr="00306DCB" w:rsidRDefault="001327F7" w:rsidP="001327F7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 xml:space="preserve">propozimet për planin zhvillimor  </w:t>
            </w:r>
          </w:p>
        </w:tc>
      </w:tr>
      <w:tr w:rsidR="001327F7" w:rsidRPr="00BA1DE5" w14:paraId="13AFDEC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A2A" w14:textId="77777777" w:rsidR="001327F7" w:rsidRPr="00BA1DE5" w:rsidRDefault="001327F7" w:rsidP="001327F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512C" w14:textId="3BAA468E" w:rsidR="001327F7" w:rsidRPr="00306DCB" w:rsidRDefault="001327F7" w:rsidP="001327F7">
            <w:pPr>
              <w:jc w:val="both"/>
              <w:rPr>
                <w:rFonts w:cstheme="minorHAnsi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Objektivi parësor i kësaj lënde është t'u ofrojë studentëve njohuri dhe aftësi të avancuara në planifikimin e qëndrueshëm urban, duke u mundësuar atyre të zhvillojnë dhe zbatojnë strategji gjithëpërfshirëse që adresojnë sfidat komplekse urbane. Studentët do të ekspozohen ndaj kërkimeve të fundit, studimeve të rasteve dhe aplikimeve praktike në fushën e planifikimit të qëndrueshëm urban, duke i fuqizuar ata të kontribuojnë në krijimin e qyteteve elastike dhe gjithëpërfshirëse.</w:t>
            </w:r>
          </w:p>
        </w:tc>
      </w:tr>
      <w:tr w:rsidR="001327F7" w:rsidRPr="00BA1DE5" w14:paraId="7CD3EF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D013674" w14:textId="77777777" w:rsidR="001327F7" w:rsidRPr="00BA1DE5" w:rsidRDefault="001327F7" w:rsidP="001327F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F71DE26" w14:textId="77777777" w:rsidR="001327F7" w:rsidRPr="00EB2B96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Njohja me teoritë dhe metodat e planifikimit urban.</w:t>
            </w:r>
          </w:p>
          <w:p w14:paraId="5E6439BC" w14:textId="77777777" w:rsidR="001327F7" w:rsidRPr="00EB2B96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 xml:space="preserve">Kuptimi i konceptit të zhvillimit të qëndrueshëm të qytetit duke përfshirë trashëgiminë kulturore dhe rigjenerimin urban. </w:t>
            </w:r>
          </w:p>
          <w:p w14:paraId="4607CAA5" w14:textId="77777777" w:rsidR="001327F7" w:rsidRPr="00EB2B96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lastRenderedPageBreak/>
              <w:t>Kuptimi i qytetit si hapësirë ku zhvillohen e funksionet themelore të jetës njerëzore sociale dhe ekonomike dhe te përfitojne njohuri mbi strukturat qeverisëse, menaxhimin urban dhe procesin e vendim marrjes.</w:t>
            </w:r>
          </w:p>
          <w:p w14:paraId="33F6049E" w14:textId="77777777" w:rsidR="001327F7" w:rsidRPr="00EB2B96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do të organizojë parimet kryesore të planifikimit të qëndrueshëm urban dhe do t'i atribuojë faktorë të veçantë zbatimit të suksesshëm të praktikave të qëndrueshme.</w:t>
            </w:r>
          </w:p>
          <w:p w14:paraId="001BF1BA" w14:textId="77777777" w:rsidR="001327F7" w:rsidRPr="00EB2B96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do të vlerësojë ndikimin e vendimeve të planifikimit urban në qëndrueshmëri dhe do të kritikojë efektivitetin e politikave dhe kornizave ekzistuese.</w:t>
            </w:r>
          </w:p>
          <w:p w14:paraId="5C228CB9" w14:textId="77777777" w:rsidR="001327F7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do të krijojë zgjidhje inovative dhe të qëndrueshme për zhvillimin urban, të informuara nga praktikat më të mira dhe tendencat në zhvillim.</w:t>
            </w:r>
          </w:p>
          <w:p w14:paraId="7ACF4696" w14:textId="2C51E09C" w:rsidR="001327F7" w:rsidRPr="001327F7" w:rsidRDefault="001327F7" w:rsidP="001327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327F7">
              <w:rPr>
                <w:rFonts w:ascii="Calibri" w:hAnsi="Calibri" w:cs="Calibri"/>
                <w:sz w:val="20"/>
                <w:szCs w:val="20"/>
              </w:rPr>
              <w:t>do të planifikojë dhe prodhojë argumente dhe prezantime të mirë-hulumtuara mbi planifikimin e qëndrueshëm urban, duke demonstruar rëndësinë e tij për zhvillimin e ardhshëm të qytetit.</w:t>
            </w:r>
          </w:p>
        </w:tc>
      </w:tr>
      <w:tr w:rsidR="00306DCB" w:rsidRPr="00BA1DE5" w14:paraId="2693C4BD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957AC5" w14:textId="77777777" w:rsidR="00306DCB" w:rsidRPr="00BA1DE5" w:rsidRDefault="00306DCB" w:rsidP="00306DC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06DCB" w:rsidRPr="00BA1DE5" w14:paraId="31535753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EF5317" w14:textId="77777777" w:rsidR="00306DCB" w:rsidRPr="00BA1DE5" w:rsidRDefault="00306DCB" w:rsidP="00306DC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306DCB" w:rsidRPr="00BA1DE5" w14:paraId="1999192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49C6F1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6209CE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1F0025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558341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327F7" w:rsidRPr="00BA1DE5" w14:paraId="43AEECF7" w14:textId="77777777" w:rsidTr="0018084A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678E8B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D43102" w14:textId="32338BF6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68CA48" w14:textId="09DE4702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FA9B" w14:textId="2FF7D8FA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327F7" w:rsidRPr="00BA1DE5" w14:paraId="4778B6AC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C5A5B6" w14:textId="77777777" w:rsidR="001327F7" w:rsidRPr="00483E8E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72F2C3" w14:textId="3F7217AC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D7ECCB" w14:textId="67457E46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40C4E" w14:textId="4FFD6722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1327F7" w:rsidRPr="00BA1DE5" w14:paraId="51ECCF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04B002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14087" w14:textId="476A6415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754200" w14:textId="578E6693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1D45D" w14:textId="0D01F34A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327F7" w:rsidRPr="00BA1DE5" w14:paraId="7B53A952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EF80EC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318837" w14:textId="721680A6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43A5CF" w14:textId="42D8003E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CCB65" w14:textId="2CFC4DA4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1327F7" w:rsidRPr="00BA1DE5" w14:paraId="50433F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A181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7AF4C" w14:textId="663B696A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CE3DA" w14:textId="1047E360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1BF5" w14:textId="30EA8183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327F7" w:rsidRPr="00BA1DE5" w14:paraId="28C2F9D5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F82A3C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79100B" w14:textId="11099FD1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696471" w14:textId="1FABFEE0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F12D9" w14:textId="36875DA2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327F7" w:rsidRPr="00BA1DE5" w14:paraId="510D85D0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F7228A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F4F0E2" w14:textId="19C5C5F9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C9E565" w14:textId="22C2DAC9" w:rsidR="001327F7" w:rsidRPr="00400C0E" w:rsidRDefault="001327F7" w:rsidP="001327F7">
            <w:pPr>
              <w:spacing w:after="0" w:line="240" w:lineRule="exact"/>
              <w:jc w:val="center"/>
              <w:rPr>
                <w:rFonts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21E9F" w14:textId="23A36CF6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1327F7" w:rsidRPr="00BA1DE5" w14:paraId="427E9BCA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D3646B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C006E8" w14:textId="11A51D96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D5C84D" w14:textId="1585C4D1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1F988" w14:textId="69F14F4A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1327F7" w:rsidRPr="00BA1DE5" w14:paraId="0AD809E0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2B75DE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558530" w14:textId="4BA5CF71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E35D7A" w14:textId="213D254B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5DF65" w14:textId="5D9650C9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327F7" w:rsidRPr="00BA1DE5" w14:paraId="448B7700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FF843C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80AB92" w14:textId="7FFC2297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42B53E" w14:textId="3E3F9F7E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FBDA6" w14:textId="25B873B7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327F7" w:rsidRPr="00BA1DE5" w14:paraId="69372C77" w14:textId="77777777" w:rsidTr="0018084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56111D8" w14:textId="77777777" w:rsidR="001327F7" w:rsidRPr="00BA1DE5" w:rsidRDefault="001327F7" w:rsidP="001327F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67F652F3" w14:textId="0A05FDE8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6FD9190E" w14:textId="1394AF67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76A313B0" w14:textId="594F6DBF" w:rsidR="001327F7" w:rsidRPr="00400C0E" w:rsidRDefault="001327F7" w:rsidP="001327F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400C0E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06DCB" w:rsidRPr="00BA1DE5" w14:paraId="34AB0E03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B1AFDE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FB49AEF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A8A102" w14:textId="77777777" w:rsidR="00306DCB" w:rsidRPr="00BA1DE5" w:rsidRDefault="00306DCB" w:rsidP="00306DCB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35AFED" w14:textId="77777777" w:rsidR="00306DCB" w:rsidRPr="00BA1DE5" w:rsidRDefault="00082473" w:rsidP="00306DCB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306DCB" w:rsidRPr="00BA1DE5" w14:paraId="79B566E3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4546AF" w14:textId="77777777" w:rsidR="00306DCB" w:rsidRPr="00BA1DE5" w:rsidRDefault="00306DCB" w:rsidP="00306DCB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327F7" w:rsidRPr="00BA1DE5" w14:paraId="16AAAAE5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FEF6" w14:textId="77777777" w:rsidR="001327F7" w:rsidRPr="00BA1DE5" w:rsidRDefault="001327F7" w:rsidP="001327F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FDCF" w14:textId="6F6E9D58" w:rsidR="001327F7" w:rsidRPr="00401C58" w:rsidRDefault="001327F7" w:rsidP="001327F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 xml:space="preserve">Puna praktike në projekt e përkrahur me ligjërata dhe diskutime dhe udhëheqja nga mësimdhënësit </w:t>
            </w:r>
          </w:p>
        </w:tc>
      </w:tr>
      <w:tr w:rsidR="001327F7" w:rsidRPr="00BA1DE5" w14:paraId="03B2B52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CB9D" w14:textId="77777777" w:rsidR="001327F7" w:rsidRPr="00BA1DE5" w:rsidRDefault="001327F7" w:rsidP="001327F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95CF" w14:textId="77777777" w:rsidR="001327F7" w:rsidRPr="00EB2B96" w:rsidRDefault="001327F7" w:rsidP="001327F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Projekti 70%</w:t>
            </w:r>
          </w:p>
          <w:p w14:paraId="41C6D3A8" w14:textId="3C10AB5F" w:rsidR="001327F7" w:rsidRPr="00400C0E" w:rsidRDefault="001327F7" w:rsidP="001327F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Provimi final 30%</w:t>
            </w:r>
          </w:p>
        </w:tc>
      </w:tr>
      <w:tr w:rsidR="00306DCB" w:rsidRPr="00BA1DE5" w14:paraId="048BD35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9DBE923" w14:textId="77777777" w:rsidR="00306DCB" w:rsidRPr="00BA1DE5" w:rsidRDefault="00306DCB" w:rsidP="00306DCB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327F7" w:rsidRPr="00BA1DE5" w14:paraId="61FBDDA2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3CA1" w14:textId="77777777" w:rsidR="001327F7" w:rsidRPr="00BA1DE5" w:rsidRDefault="001327F7" w:rsidP="001327F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9E2" w14:textId="77777777" w:rsidR="001327F7" w:rsidRPr="00EB2B96" w:rsidRDefault="001327F7" w:rsidP="001327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outlineLvl w:val="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EB2B96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Antonia Layard, Simin Davoudi and Susan Batty: Planning for a sustainable future, SPON Press, First Edition, 2001</w:t>
            </w:r>
          </w:p>
          <w:p w14:paraId="59393E96" w14:textId="77777777" w:rsidR="001327F7" w:rsidRPr="00EB2B96" w:rsidRDefault="001327F7" w:rsidP="001327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outlineLvl w:val="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EB2B96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Hall, P., &amp; Tewdwr-Jones, M. (2019).</w:t>
            </w:r>
            <w:r w:rsidRPr="00EB2B96">
              <w:rPr>
                <w:rFonts w:ascii="Calibri" w:hAnsi="Calibri" w:cs="Calibri"/>
                <w:color w:val="333333"/>
                <w:sz w:val="20"/>
                <w:szCs w:val="20"/>
              </w:rPr>
              <w:t> </w:t>
            </w:r>
            <w:r w:rsidRPr="00EB2B96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Urban and regional planning. Routledge.</w:t>
            </w:r>
          </w:p>
          <w:p w14:paraId="0422F862" w14:textId="77777777" w:rsidR="001327F7" w:rsidRPr="00EB2B96" w:rsidRDefault="001327F7" w:rsidP="001327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outlineLvl w:val="0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EB2B96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Richard T. Le Gates and Frederic Stout: The City Reader, Routledge, Third Edition 2003</w:t>
            </w:r>
          </w:p>
          <w:p w14:paraId="4C9F6CB1" w14:textId="77777777" w:rsidR="001327F7" w:rsidRPr="00EB2B96" w:rsidRDefault="001327F7" w:rsidP="001327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outlineLvl w:val="0"/>
              <w:rPr>
                <w:rFonts w:ascii="Calibri" w:hAnsi="Calibri" w:cs="Calibri"/>
                <w:bCs/>
                <w:color w:val="333333"/>
                <w:kern w:val="36"/>
                <w:sz w:val="20"/>
                <w:szCs w:val="20"/>
              </w:rPr>
            </w:pPr>
            <w:r w:rsidRPr="00EB2B96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Stephen M. Wheeler, Timothy Beatley (2014) </w:t>
            </w:r>
            <w:r w:rsidRPr="00EB2B96">
              <w:rPr>
                <w:rFonts w:ascii="Calibri" w:hAnsi="Calibri" w:cs="Calibri"/>
                <w:bCs/>
                <w:color w:val="333333"/>
                <w:kern w:val="36"/>
                <w:sz w:val="20"/>
                <w:szCs w:val="20"/>
              </w:rPr>
              <w:t xml:space="preserve">Sustainable Urban Development Reader </w:t>
            </w:r>
            <w:r w:rsidRPr="00EB2B96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Reutledge London NY</w:t>
            </w:r>
          </w:p>
          <w:p w14:paraId="1B1998C5" w14:textId="77777777" w:rsidR="001327F7" w:rsidRPr="00EB2B96" w:rsidRDefault="00000000" w:rsidP="001327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ind w:left="362"/>
              <w:outlineLvl w:val="0"/>
              <w:rPr>
                <w:rFonts w:ascii="Calibri" w:hAnsi="Calibri" w:cs="Calibri"/>
                <w:bCs/>
                <w:color w:val="111111"/>
                <w:kern w:val="36"/>
                <w:sz w:val="20"/>
                <w:szCs w:val="20"/>
              </w:rPr>
            </w:pPr>
            <w:hyperlink r:id="rId5" w:history="1">
              <w:r w:rsidR="001327F7" w:rsidRPr="00EB2B96">
                <w:rPr>
                  <w:rFonts w:ascii="Calibri" w:hAnsi="Calibri" w:cs="Calibri"/>
                  <w:sz w:val="20"/>
                  <w:szCs w:val="20"/>
                </w:rPr>
                <w:t>Robert Riddell</w:t>
              </w:r>
            </w:hyperlink>
            <w:r w:rsidR="001327F7" w:rsidRPr="00EB2B96">
              <w:rPr>
                <w:rFonts w:ascii="Calibri" w:hAnsi="Calibri" w:cs="Calibri"/>
                <w:color w:val="111111"/>
                <w:sz w:val="20"/>
                <w:szCs w:val="20"/>
              </w:rPr>
              <w:t xml:space="preserve">  (2004), </w:t>
            </w:r>
            <w:r w:rsidR="001327F7" w:rsidRPr="00EB2B96">
              <w:rPr>
                <w:rFonts w:ascii="Calibri" w:hAnsi="Calibri" w:cs="Calibri"/>
                <w:bCs/>
                <w:color w:val="111111"/>
                <w:kern w:val="36"/>
                <w:sz w:val="20"/>
                <w:szCs w:val="20"/>
              </w:rPr>
              <w:t xml:space="preserve">Sustainable Urban Planning: Tipping the Balance 1st Edition. </w:t>
            </w:r>
            <w:r w:rsidR="001327F7" w:rsidRPr="00EB2B96">
              <w:rPr>
                <w:rFonts w:ascii="Calibri" w:hAnsi="Calibri" w:cs="Calibri"/>
                <w:color w:val="111111"/>
                <w:sz w:val="20"/>
                <w:szCs w:val="20"/>
              </w:rPr>
              <w:t>Blackwell publishing</w:t>
            </w:r>
          </w:p>
          <w:p w14:paraId="40068892" w14:textId="77777777" w:rsidR="001327F7" w:rsidRPr="00EB2B96" w:rsidRDefault="001327F7" w:rsidP="001327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lastRenderedPageBreak/>
              <w:t>Peter Calthorpe  (2011) Urbanism in the Age of Climate , Island Press London</w:t>
            </w:r>
          </w:p>
          <w:p w14:paraId="6EB6482D" w14:textId="55B21C0F" w:rsidR="001327F7" w:rsidRPr="00306DCB" w:rsidRDefault="001327F7" w:rsidP="001327F7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EB2B9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Barthelemy, M. (2016).</w:t>
            </w:r>
            <w:r w:rsidRPr="00EB2B96">
              <w:rPr>
                <w:rStyle w:val="apple-converted-space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EB2B96">
              <w:rPr>
                <w:rFonts w:ascii="Calibri" w:hAnsi="Calibri" w:cs="Calibri"/>
                <w:i/>
                <w:iCs/>
                <w:color w:val="222222"/>
                <w:sz w:val="20"/>
                <w:szCs w:val="20"/>
              </w:rPr>
              <w:t>The structure and dynamics of cities</w:t>
            </w:r>
            <w:r w:rsidRPr="00EB2B9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. Cambridge University Press.</w:t>
            </w:r>
          </w:p>
        </w:tc>
      </w:tr>
      <w:tr w:rsidR="001327F7" w:rsidRPr="00BA1DE5" w14:paraId="25F49C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72704A" w14:textId="77777777" w:rsidR="001327F7" w:rsidRPr="00BA1DE5" w:rsidRDefault="001327F7" w:rsidP="001327F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A49687B" w14:textId="77777777" w:rsidR="001327F7" w:rsidRPr="00EB2B96" w:rsidRDefault="001327F7" w:rsidP="001327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Forbes Davidson: Strategic Planning Course materials for Kosova Institute for Spatial Planning, IHS Rotterdam, 2003-2006</w:t>
            </w:r>
          </w:p>
          <w:p w14:paraId="4D3A2F8B" w14:textId="77777777" w:rsidR="001327F7" w:rsidRPr="00EB2B96" w:rsidRDefault="001327F7" w:rsidP="001327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De Roo, G., &amp; Silva, E. A. (Eds.). (2010). A planner's encounter with complexity. Ashgate Publishing, Ltd..</w:t>
            </w:r>
          </w:p>
          <w:p w14:paraId="3F4A7198" w14:textId="4C3EC0CF" w:rsidR="001327F7" w:rsidRPr="00306DCB" w:rsidRDefault="001327F7" w:rsidP="001327F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B2B96">
              <w:rPr>
                <w:rFonts w:ascii="Calibri" w:hAnsi="Calibri" w:cs="Calibri"/>
                <w:sz w:val="20"/>
                <w:szCs w:val="20"/>
              </w:rPr>
              <w:t>Williams, S. (2022). Data action: Using data for public good. MIT Press.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208"/>
      </w:tblGrid>
      <w:tr w:rsidR="001327F7" w:rsidRPr="00BA1DE5" w14:paraId="22A492F4" w14:textId="77777777" w:rsidTr="001327F7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5AC9A2" w14:textId="77777777" w:rsidR="001327F7" w:rsidRPr="00BA1DE5" w:rsidRDefault="001327F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6F63820" w14:textId="77777777" w:rsidR="001327F7" w:rsidRPr="00BA1DE5" w:rsidRDefault="001327F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327F7" w:rsidRPr="00BA1DE5" w14:paraId="52AE7CCE" w14:textId="77777777" w:rsidTr="001327F7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5204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2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51FD8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Ligjerate Hyrese</w:t>
            </w:r>
          </w:p>
        </w:tc>
      </w:tr>
      <w:tr w:rsidR="001327F7" w:rsidRPr="00BA1DE5" w14:paraId="55CC1F70" w14:textId="77777777" w:rsidTr="001327F7">
        <w:trPr>
          <w:trHeight w:val="3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C654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32FAD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Analiza e zhvillimit urban</w:t>
            </w:r>
          </w:p>
        </w:tc>
      </w:tr>
      <w:tr w:rsidR="001327F7" w:rsidRPr="00BA1DE5" w14:paraId="65B88EE7" w14:textId="77777777" w:rsidTr="001327F7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FD0F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ED51C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Analiza e pjes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>marr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>sve</w:t>
            </w:r>
          </w:p>
        </w:tc>
      </w:tr>
      <w:tr w:rsidR="001327F7" w:rsidRPr="00BA1DE5" w14:paraId="22C7C456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CC6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5A79C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Analiza e kapaciteteve investive</w:t>
            </w:r>
          </w:p>
        </w:tc>
      </w:tr>
      <w:tr w:rsidR="001327F7" w:rsidRPr="00BA1DE5" w14:paraId="2004D27D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2D8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5CDF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Udh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>zimet p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>r zhvillimin e q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>ndruesh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>m urban</w:t>
            </w:r>
          </w:p>
        </w:tc>
      </w:tr>
      <w:tr w:rsidR="001327F7" w:rsidRPr="00BA1DE5" w14:paraId="474617BD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BBBB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DE93A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Strategjit</w:t>
            </w:r>
            <w:r>
              <w:rPr>
                <w:rFonts w:ascii="Calibri" w:hAnsi="Calibri"/>
              </w:rPr>
              <w:t>ë</w:t>
            </w:r>
            <w:r w:rsidRPr="00095C26">
              <w:rPr>
                <w:rFonts w:ascii="Calibri" w:hAnsi="Calibri"/>
              </w:rPr>
              <w:t xml:space="preserve"> e zhvillimit </w:t>
            </w:r>
          </w:p>
        </w:tc>
      </w:tr>
      <w:tr w:rsidR="001327F7" w:rsidRPr="00BA1DE5" w14:paraId="6663FF20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9881" w14:textId="77777777" w:rsidR="001327F7" w:rsidRPr="00BA1DE5" w:rsidRDefault="001327F7" w:rsidP="00082473">
            <w:pPr>
              <w:spacing w:after="0" w:line="240" w:lineRule="auto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C8DD0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Diagnoza urbane</w:t>
            </w:r>
          </w:p>
        </w:tc>
      </w:tr>
      <w:tr w:rsidR="001327F7" w:rsidRPr="00BA1DE5" w14:paraId="0D6F2074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66F6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DBA45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Vizioni</w:t>
            </w:r>
            <w:r>
              <w:rPr>
                <w:rFonts w:ascii="Calibri" w:hAnsi="Calibri"/>
              </w:rPr>
              <w:t xml:space="preserve"> per zhvillimin e qytetit </w:t>
            </w:r>
          </w:p>
        </w:tc>
      </w:tr>
      <w:tr w:rsidR="001327F7" w:rsidRPr="00BA1DE5" w14:paraId="4E5AC04E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C008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FE518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Synimet</w:t>
            </w:r>
            <w:r>
              <w:rPr>
                <w:rFonts w:ascii="Calibri" w:hAnsi="Calibri"/>
              </w:rPr>
              <w:t xml:space="preserve">  per zhvillimin e qytetit</w:t>
            </w:r>
          </w:p>
        </w:tc>
      </w:tr>
      <w:tr w:rsidR="001327F7" w:rsidRPr="00BA1DE5" w14:paraId="2A5C2919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53C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CBA8E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Korniza e zhvillimit</w:t>
            </w:r>
          </w:p>
        </w:tc>
      </w:tr>
      <w:tr w:rsidR="001327F7" w:rsidRPr="00BA1DE5" w14:paraId="301F912C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215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26CD7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Koncepti I zhvillimit dhe skenaret</w:t>
            </w:r>
          </w:p>
        </w:tc>
      </w:tr>
      <w:tr w:rsidR="001327F7" w:rsidRPr="00BA1DE5" w14:paraId="475E9BEA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2411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18D46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Zonat e banimit</w:t>
            </w:r>
          </w:p>
        </w:tc>
      </w:tr>
      <w:tr w:rsidR="001327F7" w:rsidRPr="00BA1DE5" w14:paraId="1CA41A56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1CB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8BDCC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Zonat jobanimore</w:t>
            </w:r>
          </w:p>
        </w:tc>
      </w:tr>
      <w:tr w:rsidR="001327F7" w:rsidRPr="00BA1DE5" w14:paraId="389C7D0E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4F8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292FB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Koncepti I zhvillimit dhe skenaret</w:t>
            </w:r>
          </w:p>
        </w:tc>
      </w:tr>
      <w:tr w:rsidR="001327F7" w:rsidRPr="00BA1DE5" w14:paraId="26A0E659" w14:textId="77777777" w:rsidTr="001327F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6477" w14:textId="77777777" w:rsidR="001327F7" w:rsidRPr="00BA1DE5" w:rsidRDefault="001327F7" w:rsidP="00082473">
            <w:pPr>
              <w:spacing w:after="0" w:line="240" w:lineRule="auto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91606" w14:textId="77777777" w:rsidR="001327F7" w:rsidRPr="00095C26" w:rsidRDefault="001327F7" w:rsidP="00082473">
            <w:pPr>
              <w:spacing w:after="0" w:line="240" w:lineRule="auto"/>
              <w:rPr>
                <w:rFonts w:ascii="Calibri" w:hAnsi="Calibri"/>
              </w:rPr>
            </w:pPr>
            <w:r w:rsidRPr="00095C26">
              <w:rPr>
                <w:rFonts w:ascii="Calibri" w:hAnsi="Calibri"/>
              </w:rPr>
              <w:t>Rikapitullim</w:t>
            </w:r>
            <w:r>
              <w:rPr>
                <w:rFonts w:ascii="Calibri" w:hAnsi="Calibri"/>
              </w:rPr>
              <w:t xml:space="preserve"> i lendes </w:t>
            </w:r>
          </w:p>
        </w:tc>
      </w:tr>
    </w:tbl>
    <w:p w14:paraId="0A10E6C1" w14:textId="77777777" w:rsidR="00151A17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327F7" w:rsidRPr="00E24DFC" w14:paraId="5075E28A" w14:textId="77777777" w:rsidTr="0065399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976120" w14:textId="77777777" w:rsidR="001327F7" w:rsidRPr="00E24DFC" w:rsidRDefault="001327F7" w:rsidP="0065399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327F7" w:rsidRPr="00E24DFC" w14:paraId="42A4A133" w14:textId="77777777" w:rsidTr="0065399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A0C6" w14:textId="77777777" w:rsidR="001327F7" w:rsidRPr="00E24DFC" w:rsidRDefault="001327F7" w:rsidP="0065399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5A7B14">
              <w:rPr>
                <w:rFonts w:cstheme="minorHAnsi"/>
              </w:rPr>
              <w:t>Ligjëratat dhe vizitat studimore janë të detyrueshme; koha e mësimit fillon dhe mbaron me kohë; inkurajohet përdorimi i pajisjeve teknologjike për qëllime diskutimi/prezantimi, ndërkohë që nuk lejohet përdorimi i tij për aktivitete të tjera si kontrollimi i e-mail-eve personale ose rrjeteve sociale.</w:t>
            </w:r>
          </w:p>
        </w:tc>
      </w:tr>
    </w:tbl>
    <w:p w14:paraId="40C8F021" w14:textId="77777777" w:rsidR="001327F7" w:rsidRPr="00E24DFC" w:rsidRDefault="001327F7" w:rsidP="001327F7">
      <w:r w:rsidRPr="005A7B14">
        <w:rPr>
          <w:rFonts w:ascii="Calibri" w:hAnsi="Calibri"/>
          <w:b/>
        </w:rPr>
        <w:t>Shënim | Nëse një student ka detyra të klasës të vlerësuara nën 50%, ai humbet të drejtën në provimin përfundimtar.</w:t>
      </w:r>
    </w:p>
    <w:p w14:paraId="4247806F" w14:textId="77777777" w:rsidR="00CA2D9E" w:rsidRDefault="00CA2D9E" w:rsidP="001327F7">
      <w:pPr>
        <w:pStyle w:val="NoSpacing"/>
      </w:pPr>
    </w:p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129D"/>
    <w:multiLevelType w:val="hybridMultilevel"/>
    <w:tmpl w:val="8B1A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6E0"/>
    <w:multiLevelType w:val="hybridMultilevel"/>
    <w:tmpl w:val="833E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2C0B"/>
    <w:multiLevelType w:val="hybridMultilevel"/>
    <w:tmpl w:val="9510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6656A"/>
    <w:multiLevelType w:val="hybridMultilevel"/>
    <w:tmpl w:val="BAD8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629E5"/>
    <w:multiLevelType w:val="hybridMultilevel"/>
    <w:tmpl w:val="D620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78437">
    <w:abstractNumId w:val="0"/>
  </w:num>
  <w:num w:numId="2" w16cid:durableId="590049575">
    <w:abstractNumId w:val="1"/>
  </w:num>
  <w:num w:numId="3" w16cid:durableId="631907635">
    <w:abstractNumId w:val="5"/>
  </w:num>
  <w:num w:numId="4" w16cid:durableId="923300968">
    <w:abstractNumId w:val="4"/>
  </w:num>
  <w:num w:numId="5" w16cid:durableId="1151291560">
    <w:abstractNumId w:val="3"/>
  </w:num>
  <w:num w:numId="6" w16cid:durableId="163225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82473"/>
    <w:rsid w:val="001327F7"/>
    <w:rsid w:val="00151A17"/>
    <w:rsid w:val="00170CA1"/>
    <w:rsid w:val="00172E9A"/>
    <w:rsid w:val="00306DCB"/>
    <w:rsid w:val="00400C0E"/>
    <w:rsid w:val="00401C58"/>
    <w:rsid w:val="00651286"/>
    <w:rsid w:val="00877CAD"/>
    <w:rsid w:val="009637A6"/>
    <w:rsid w:val="00AE3895"/>
    <w:rsid w:val="00C46CF0"/>
    <w:rsid w:val="00CA2D9E"/>
    <w:rsid w:val="00E66B98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901A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306D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73"/>
    <w:rPr>
      <w:rFonts w:ascii="Segoe UI" w:eastAsia="MS Mincho" w:hAnsi="Segoe UI" w:cs="Segoe UI"/>
      <w:sz w:val="18"/>
      <w:szCs w:val="18"/>
      <w:lang w:val="sq-AL"/>
    </w:rPr>
  </w:style>
  <w:style w:type="character" w:customStyle="1" w:styleId="apple-converted-space">
    <w:name w:val="apple-converted-space"/>
    <w:basedOn w:val="DefaultParagraphFont"/>
    <w:rsid w:val="0013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Robert-Riddell/e/B001K8VVFY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Ardita Byci</cp:lastModifiedBy>
  <cp:revision>15</cp:revision>
  <cp:lastPrinted>2019-07-28T12:04:00Z</cp:lastPrinted>
  <dcterms:created xsi:type="dcterms:W3CDTF">2019-05-28T05:52:00Z</dcterms:created>
  <dcterms:modified xsi:type="dcterms:W3CDTF">2023-07-14T15:14:00Z</dcterms:modified>
</cp:coreProperties>
</file>