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383" w:rsidRPr="00764150" w:rsidRDefault="00F33383" w:rsidP="00F33383">
      <w:pPr>
        <w:pStyle w:val="Heading3"/>
        <w:ind w:left="2" w:firstLine="0"/>
        <w:rPr>
          <w:lang w:val="sq-AL"/>
        </w:rPr>
      </w:pPr>
      <w:proofErr w:type="spellStart"/>
      <w:r>
        <w:t>Titulli</w:t>
      </w:r>
      <w:proofErr w:type="spellEnd"/>
      <w:r>
        <w:tab/>
      </w:r>
      <w:proofErr w:type="spellStart"/>
      <w:r>
        <w:t>i</w:t>
      </w:r>
      <w:proofErr w:type="spellEnd"/>
      <w:r>
        <w:t xml:space="preserve"> </w:t>
      </w:r>
      <w:proofErr w:type="spellStart"/>
      <w:r>
        <w:t>lëndës</w:t>
      </w:r>
      <w:proofErr w:type="spellEnd"/>
      <w:r>
        <w:t xml:space="preserve">: </w:t>
      </w:r>
      <w:r w:rsidR="00764150">
        <w:t>GJUH</w:t>
      </w:r>
      <w:r w:rsidR="00764150">
        <w:rPr>
          <w:lang w:val="sq-AL"/>
        </w:rPr>
        <w:t>Ë GJERMANE III</w:t>
      </w:r>
    </w:p>
    <w:tbl>
      <w:tblPr>
        <w:tblStyle w:val="TableGrid"/>
        <w:tblW w:w="10530" w:type="dxa"/>
        <w:tblInd w:w="-550" w:type="dxa"/>
        <w:tblCellMar>
          <w:top w:w="80" w:type="dxa"/>
          <w:left w:w="80" w:type="dxa"/>
          <w:right w:w="34" w:type="dxa"/>
        </w:tblCellMar>
        <w:tblLook w:val="04A0"/>
      </w:tblPr>
      <w:tblGrid>
        <w:gridCol w:w="5235"/>
        <w:gridCol w:w="5295"/>
      </w:tblGrid>
      <w:tr w:rsidR="00F33383" w:rsidTr="00F33383">
        <w:trPr>
          <w:trHeight w:val="340"/>
        </w:trPr>
        <w:tc>
          <w:tcPr>
            <w:tcW w:w="5235" w:type="dxa"/>
            <w:tcBorders>
              <w:top w:val="nil"/>
              <w:left w:val="single" w:sz="8" w:space="0" w:color="FFFFFF"/>
              <w:bottom w:val="single" w:sz="8" w:space="0" w:color="FFFFFF"/>
              <w:right w:val="nil"/>
            </w:tcBorders>
            <w:shd w:val="clear" w:color="auto" w:fill="58715C"/>
          </w:tcPr>
          <w:p w:rsidR="00F33383" w:rsidRDefault="00F33383" w:rsidP="00E27B55">
            <w:pPr>
              <w:spacing w:after="0" w:line="259" w:lineRule="auto"/>
              <w:ind w:left="0" w:firstLine="0"/>
            </w:pPr>
            <w:proofErr w:type="spellStart"/>
            <w:r>
              <w:rPr>
                <w:b/>
                <w:color w:val="FFFFFF"/>
              </w:rPr>
              <w:t>Informatat</w:t>
            </w:r>
            <w:proofErr w:type="spellEnd"/>
            <w:r>
              <w:rPr>
                <w:b/>
                <w:color w:val="FFFFFF"/>
              </w:rPr>
              <w:t xml:space="preserve"> </w:t>
            </w:r>
            <w:proofErr w:type="spellStart"/>
            <w:r>
              <w:rPr>
                <w:b/>
                <w:color w:val="FFFFFF"/>
              </w:rPr>
              <w:t>themelore</w:t>
            </w:r>
            <w:proofErr w:type="spellEnd"/>
            <w:r>
              <w:rPr>
                <w:b/>
                <w:color w:val="FFFFFF"/>
              </w:rPr>
              <w:t xml:space="preserve"> </w:t>
            </w:r>
            <w:proofErr w:type="spellStart"/>
            <w:r>
              <w:rPr>
                <w:b/>
                <w:color w:val="FFFFFF"/>
              </w:rPr>
              <w:t>për</w:t>
            </w:r>
            <w:proofErr w:type="spellEnd"/>
            <w:r>
              <w:rPr>
                <w:b/>
                <w:color w:val="FFFFFF"/>
              </w:rPr>
              <w:t xml:space="preserve"> </w:t>
            </w:r>
            <w:proofErr w:type="spellStart"/>
            <w:r>
              <w:rPr>
                <w:b/>
                <w:color w:val="FFFFFF"/>
              </w:rPr>
              <w:t>lëndën</w:t>
            </w:r>
            <w:proofErr w:type="spellEnd"/>
          </w:p>
        </w:tc>
        <w:tc>
          <w:tcPr>
            <w:tcW w:w="5295" w:type="dxa"/>
            <w:tcBorders>
              <w:top w:val="nil"/>
              <w:left w:val="nil"/>
              <w:bottom w:val="single" w:sz="8" w:space="0" w:color="FFFFFF"/>
              <w:right w:val="single" w:sz="8" w:space="0" w:color="FFFFFF"/>
            </w:tcBorders>
            <w:shd w:val="clear" w:color="auto" w:fill="58715C"/>
          </w:tcPr>
          <w:p w:rsidR="00F33383" w:rsidRDefault="00F33383" w:rsidP="00E27B55">
            <w:pPr>
              <w:spacing w:after="160" w:line="259" w:lineRule="auto"/>
              <w:ind w:left="0" w:firstLine="0"/>
            </w:pPr>
          </w:p>
        </w:tc>
      </w:tr>
      <w:tr w:rsidR="00F33383"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proofErr w:type="spellStart"/>
            <w:r>
              <w:t>Njësia</w:t>
            </w:r>
            <w:proofErr w:type="spellEnd"/>
            <w:r>
              <w:t xml:space="preserve"> </w:t>
            </w:r>
            <w:proofErr w:type="spellStart"/>
            <w:r>
              <w:t>akademike</w:t>
            </w:r>
            <w:proofErr w:type="spellEnd"/>
            <w: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764150">
            <w:pPr>
              <w:spacing w:after="0" w:line="259" w:lineRule="auto"/>
              <w:ind w:left="0" w:firstLine="0"/>
            </w:pPr>
            <w:proofErr w:type="spellStart"/>
            <w:r>
              <w:t>Fakulteti</w:t>
            </w:r>
            <w:proofErr w:type="spellEnd"/>
            <w:r>
              <w:t xml:space="preserve"> </w:t>
            </w:r>
            <w:proofErr w:type="spellStart"/>
            <w:r>
              <w:t>i</w:t>
            </w:r>
            <w:proofErr w:type="spellEnd"/>
            <w:r>
              <w:t xml:space="preserve"> </w:t>
            </w:r>
            <w:proofErr w:type="spellStart"/>
            <w:r w:rsidR="00764150">
              <w:t>Filologjisë</w:t>
            </w:r>
            <w:proofErr w:type="spellEnd"/>
            <w:r>
              <w:t xml:space="preserve"> </w:t>
            </w:r>
          </w:p>
        </w:tc>
      </w:tr>
      <w:tr w:rsidR="00F33383"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proofErr w:type="spellStart"/>
            <w:r>
              <w:t>Titulli</w:t>
            </w:r>
            <w:proofErr w:type="spellEnd"/>
            <w:r>
              <w:t xml:space="preserve"> </w:t>
            </w:r>
            <w:proofErr w:type="spellStart"/>
            <w:r>
              <w:t>i</w:t>
            </w:r>
            <w:proofErr w:type="spellEnd"/>
            <w:r>
              <w:t xml:space="preserve"> </w:t>
            </w:r>
            <w:proofErr w:type="spellStart"/>
            <w:r>
              <w:t>lëndës</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764150" w:rsidP="00E27B55">
            <w:pPr>
              <w:spacing w:after="0" w:line="259" w:lineRule="auto"/>
              <w:ind w:left="0" w:firstLine="0"/>
            </w:pPr>
            <w:proofErr w:type="spellStart"/>
            <w:r>
              <w:t>Gjuhë</w:t>
            </w:r>
            <w:proofErr w:type="spellEnd"/>
            <w:r>
              <w:t xml:space="preserve"> </w:t>
            </w:r>
            <w:proofErr w:type="spellStart"/>
            <w:r>
              <w:t>gjermane</w:t>
            </w:r>
            <w:proofErr w:type="spellEnd"/>
            <w:r>
              <w:t xml:space="preserve"> III</w:t>
            </w:r>
            <w:r w:rsidR="00F33383">
              <w:t xml:space="preserve"> </w:t>
            </w:r>
          </w:p>
        </w:tc>
      </w:tr>
      <w:tr w:rsidR="00F33383"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proofErr w:type="spellStart"/>
            <w:r>
              <w:t>Niveli</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E27B55">
            <w:pPr>
              <w:spacing w:after="0" w:line="259" w:lineRule="auto"/>
              <w:ind w:left="0" w:firstLine="0"/>
            </w:pPr>
            <w:r>
              <w:t>BA</w:t>
            </w:r>
          </w:p>
        </w:tc>
      </w:tr>
      <w:tr w:rsidR="00F33383"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proofErr w:type="spellStart"/>
            <w:r>
              <w:t>Statusi</w:t>
            </w:r>
            <w:proofErr w:type="spellEnd"/>
            <w:r>
              <w:t xml:space="preserve"> </w:t>
            </w:r>
            <w:proofErr w:type="spellStart"/>
            <w:r>
              <w:t>i</w:t>
            </w:r>
            <w:proofErr w:type="spellEnd"/>
            <w:r>
              <w:t xml:space="preserve"> </w:t>
            </w:r>
            <w:proofErr w:type="spellStart"/>
            <w:r>
              <w:t>lëndës</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764150" w:rsidP="00E27B55">
            <w:pPr>
              <w:spacing w:after="0" w:line="259" w:lineRule="auto"/>
              <w:ind w:left="0" w:firstLine="0"/>
            </w:pPr>
            <w:r>
              <w:t>E</w:t>
            </w:r>
            <w:r w:rsidR="00F33383">
              <w:t xml:space="preserve"> </w:t>
            </w:r>
            <w:proofErr w:type="spellStart"/>
            <w:r w:rsidR="00F33383">
              <w:t>obliguesh</w:t>
            </w:r>
            <w:r>
              <w:t>me</w:t>
            </w:r>
            <w:proofErr w:type="spellEnd"/>
          </w:p>
        </w:tc>
      </w:tr>
      <w:tr w:rsidR="00F33383"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proofErr w:type="spellStart"/>
            <w:r>
              <w:t>Viti</w:t>
            </w:r>
            <w:proofErr w:type="spellEnd"/>
            <w:r>
              <w:t xml:space="preserve"> </w:t>
            </w:r>
            <w:proofErr w:type="spellStart"/>
            <w:r>
              <w:t>i</w:t>
            </w:r>
            <w:proofErr w:type="spellEnd"/>
            <w:r>
              <w:t xml:space="preserve"> </w:t>
            </w:r>
            <w:proofErr w:type="spellStart"/>
            <w:r>
              <w:t>studimeve</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764150" w:rsidP="00764150">
            <w:pPr>
              <w:spacing w:after="0" w:line="259" w:lineRule="auto"/>
              <w:ind w:left="0" w:firstLine="0"/>
            </w:pPr>
            <w:proofErr w:type="spellStart"/>
            <w:r>
              <w:t>Viti</w:t>
            </w:r>
            <w:proofErr w:type="spellEnd"/>
            <w:r>
              <w:t xml:space="preserve"> </w:t>
            </w:r>
            <w:r w:rsidR="00F33383">
              <w:t>I</w:t>
            </w:r>
            <w:r>
              <w:t>I</w:t>
            </w:r>
            <w:r w:rsidR="00F33383">
              <w:t xml:space="preserve"> | </w:t>
            </w:r>
            <w:proofErr w:type="spellStart"/>
            <w:r w:rsidR="00F33383">
              <w:t>Semestri</w:t>
            </w:r>
            <w:proofErr w:type="spellEnd"/>
            <w:r w:rsidR="00F33383">
              <w:t xml:space="preserve"> </w:t>
            </w:r>
            <w:r>
              <w:t>III</w:t>
            </w:r>
          </w:p>
        </w:tc>
      </w:tr>
      <w:tr w:rsidR="00F33383"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proofErr w:type="spellStart"/>
            <w:r>
              <w:t>Numri</w:t>
            </w:r>
            <w:proofErr w:type="spellEnd"/>
            <w:r>
              <w:t xml:space="preserve"> </w:t>
            </w:r>
            <w:proofErr w:type="spellStart"/>
            <w:r>
              <w:t>i</w:t>
            </w:r>
            <w:proofErr w:type="spellEnd"/>
            <w:r>
              <w:t xml:space="preserve"> </w:t>
            </w:r>
            <w:proofErr w:type="spellStart"/>
            <w:r>
              <w:t>orëve</w:t>
            </w:r>
            <w:proofErr w:type="spellEnd"/>
            <w:r>
              <w:t xml:space="preserve"> </w:t>
            </w:r>
            <w:proofErr w:type="spellStart"/>
            <w:r>
              <w:t>në</w:t>
            </w:r>
            <w:proofErr w:type="spellEnd"/>
            <w:r>
              <w:t xml:space="preserve"> </w:t>
            </w:r>
            <w:proofErr w:type="spellStart"/>
            <w:r>
              <w:t>javë</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764150" w:rsidP="00E27B55">
            <w:pPr>
              <w:spacing w:after="0" w:line="259" w:lineRule="auto"/>
              <w:ind w:left="0" w:firstLine="0"/>
            </w:pPr>
            <w:r>
              <w:t>2</w:t>
            </w:r>
            <w:r w:rsidR="00F33383">
              <w:t>+</w:t>
            </w:r>
            <w:r>
              <w:t>4</w:t>
            </w:r>
          </w:p>
        </w:tc>
      </w:tr>
      <w:tr w:rsidR="00F33383"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proofErr w:type="spellStart"/>
            <w:r>
              <w:t>Kreditë</w:t>
            </w:r>
            <w:proofErr w:type="spellEnd"/>
            <w:r>
              <w:t xml:space="preserve">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764150" w:rsidP="00E27B55">
            <w:pPr>
              <w:spacing w:after="0" w:line="259" w:lineRule="auto"/>
              <w:ind w:left="0" w:firstLine="0"/>
            </w:pPr>
            <w:r>
              <w:t xml:space="preserve">6 </w:t>
            </w:r>
            <w:r w:rsidR="00F33383">
              <w:t>ECTS</w:t>
            </w:r>
          </w:p>
        </w:tc>
      </w:tr>
      <w:tr w:rsidR="00F33383"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proofErr w:type="spellStart"/>
            <w:r>
              <w:t>Koha</w:t>
            </w:r>
            <w:proofErr w:type="spellEnd"/>
            <w:r>
              <w:t xml:space="preserve"> / </w:t>
            </w:r>
            <w:proofErr w:type="spellStart"/>
            <w:r>
              <w:t>Vendi</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764150" w:rsidP="00E27B55">
            <w:pPr>
              <w:spacing w:after="0" w:line="259" w:lineRule="auto"/>
              <w:ind w:left="0" w:firstLine="0"/>
            </w:pPr>
            <w:proofErr w:type="spellStart"/>
            <w:r>
              <w:t>S</w:t>
            </w:r>
            <w:r w:rsidR="00F33383">
              <w:t>ipas</w:t>
            </w:r>
            <w:proofErr w:type="spellEnd"/>
            <w:r w:rsidR="00F33383">
              <w:t xml:space="preserve"> </w:t>
            </w:r>
            <w:proofErr w:type="spellStart"/>
            <w:r w:rsidR="00F33383">
              <w:t>orarit</w:t>
            </w:r>
            <w:proofErr w:type="spellEnd"/>
          </w:p>
        </w:tc>
      </w:tr>
      <w:tr w:rsidR="00F33383"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proofErr w:type="spellStart"/>
            <w:r>
              <w:t>Mësimdhënësi</w:t>
            </w:r>
            <w:proofErr w:type="spellEnd"/>
            <w: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764150" w:rsidP="00E27B55">
            <w:pPr>
              <w:spacing w:after="0" w:line="259" w:lineRule="auto"/>
              <w:ind w:left="0" w:firstLine="0"/>
            </w:pPr>
            <w:r>
              <w:t xml:space="preserve">Prof. Ass. Dr. </w:t>
            </w:r>
            <w:proofErr w:type="spellStart"/>
            <w:r>
              <w:t>Blertë</w:t>
            </w:r>
            <w:proofErr w:type="spellEnd"/>
            <w:r>
              <w:t xml:space="preserve"> </w:t>
            </w:r>
            <w:proofErr w:type="spellStart"/>
            <w:r>
              <w:t>Ismajli</w:t>
            </w:r>
            <w:proofErr w:type="spellEnd"/>
          </w:p>
        </w:tc>
      </w:tr>
      <w:tr w:rsidR="00F33383"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proofErr w:type="spellStart"/>
            <w:r>
              <w:t>Të</w:t>
            </w:r>
            <w:proofErr w:type="spellEnd"/>
            <w:r>
              <w:t xml:space="preserve"> </w:t>
            </w:r>
            <w:proofErr w:type="spellStart"/>
            <w:r>
              <w:t>dhënat</w:t>
            </w:r>
            <w:proofErr w:type="spellEnd"/>
            <w:r>
              <w:t xml:space="preserve"> </w:t>
            </w:r>
            <w:proofErr w:type="spellStart"/>
            <w:r>
              <w:t>kontaktuese</w:t>
            </w:r>
            <w:proofErr w:type="spellEnd"/>
            <w: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F33383" w:rsidRDefault="00764150" w:rsidP="00E27B55">
            <w:pPr>
              <w:spacing w:after="0" w:line="259" w:lineRule="auto"/>
              <w:ind w:left="0" w:firstLine="0"/>
            </w:pPr>
            <w:proofErr w:type="spellStart"/>
            <w:r>
              <w:t>eMail</w:t>
            </w:r>
            <w:proofErr w:type="spellEnd"/>
            <w:r>
              <w:t xml:space="preserve">: </w:t>
            </w:r>
            <w:hyperlink r:id="rId7" w:history="1">
              <w:r w:rsidRPr="00E9482B">
                <w:rPr>
                  <w:rStyle w:val="Hyperlink"/>
                </w:rPr>
                <w:t>blerte.ismajli@uni-pr.edu</w:t>
              </w:r>
            </w:hyperlink>
          </w:p>
        </w:tc>
      </w:tr>
      <w:tr w:rsidR="00F33383" w:rsidRPr="00764150"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proofErr w:type="spellStart"/>
            <w:r>
              <w:t>Përshkrimi</w:t>
            </w:r>
            <w:proofErr w:type="spellEnd"/>
            <w:r>
              <w:t xml:space="preserve"> </w:t>
            </w:r>
            <w:proofErr w:type="spellStart"/>
            <w:r>
              <w:t>i</w:t>
            </w:r>
            <w:proofErr w:type="spellEnd"/>
            <w:r>
              <w:t xml:space="preserve"> </w:t>
            </w:r>
            <w:proofErr w:type="spellStart"/>
            <w:r>
              <w:t>lëndës</w:t>
            </w:r>
            <w:proofErr w:type="spellEnd"/>
            <w:r>
              <w:t>:</w:t>
            </w:r>
          </w:p>
        </w:tc>
        <w:tc>
          <w:tcPr>
            <w:tcW w:w="5295" w:type="dxa"/>
            <w:tcBorders>
              <w:top w:val="nil"/>
              <w:left w:val="single" w:sz="8" w:space="0" w:color="FFFFFF"/>
              <w:bottom w:val="single" w:sz="8" w:space="0" w:color="FFFFFF"/>
              <w:right w:val="single" w:sz="8" w:space="0" w:color="FFFFFF"/>
            </w:tcBorders>
            <w:shd w:val="clear" w:color="auto" w:fill="C9D5CA"/>
          </w:tcPr>
          <w:p w:rsidR="00F33383" w:rsidRPr="00764150" w:rsidRDefault="00764150" w:rsidP="00E27B55">
            <w:pPr>
              <w:spacing w:after="0" w:line="259" w:lineRule="auto"/>
              <w:ind w:left="0" w:right="46" w:firstLine="0"/>
              <w:rPr>
                <w:lang w:val="sq-AL"/>
              </w:rPr>
            </w:pPr>
            <w:r w:rsidRPr="00764150">
              <w:rPr>
                <w:rFonts w:asciiTheme="minorHAnsi" w:hAnsiTheme="minorHAnsi"/>
                <w:lang w:val="sq-AL"/>
              </w:rPr>
              <w:t>Në vazhdimësi të lëndës “Gjuhë gjermane 2”, kjo lëndë synon zhvillimin e shkathtësive komunikative dhe sociale të nevojshme për komunikim në një gjuhë: të shkruarit, të lexuarit, të folurit dhe të dëgjuarit; përvetësimin e njohurive për strukturën e gjuhës; sensibilizimin për aspektet ndërkulturore. Ushtrohen stragegji të ndryshme të të lexuarit (global, selektiv e të detajuar), fjalori zgjerohet me shprehje më komplekse të nivelit B 2. Gjatë ligjëratave trajtohen struktura gramatikore në nivelin B 2; ushtrohen shkathtësitë produktive (tiparet e llojeve të ndryshme të teksteve, të folurit) dhe ato receptive. Të katër shkathtësitë do të ushtrohen përmes trajtimit të temave ndryshme. Njëkohësisht bëhet pasurimi i fjalorit të studentëve me fjalë e konstrukte fjalish që përdoren gjatë komunikimit. Për zhvillimin e mësimit do të përdoren krahas teksteve nga libri bazë edhe tekste autentike që ndërlidhen me përditshmërinë, gramatikat e gjuhës gjermane për të huaj, CD-të për ushtrimin e shkathtësisë së të dëgjuarit, etj.</w:t>
            </w:r>
          </w:p>
        </w:tc>
      </w:tr>
      <w:tr w:rsidR="00F33383" w:rsidRPr="00764150"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rsidR="00F33383" w:rsidRDefault="00F33383" w:rsidP="00E27B55">
            <w:pPr>
              <w:spacing w:after="0" w:line="259" w:lineRule="auto"/>
              <w:ind w:left="0" w:firstLine="0"/>
            </w:pPr>
            <w:proofErr w:type="spellStart"/>
            <w:r>
              <w:lastRenderedPageBreak/>
              <w:t>Qëllimet</w:t>
            </w:r>
            <w:proofErr w:type="spellEnd"/>
            <w:r>
              <w:t xml:space="preserve"> e </w:t>
            </w:r>
            <w:proofErr w:type="spellStart"/>
            <w:r>
              <w:t>lëndës</w:t>
            </w:r>
            <w:proofErr w:type="spellEnd"/>
            <w:r>
              <w:t>:</w:t>
            </w:r>
          </w:p>
        </w:tc>
        <w:tc>
          <w:tcPr>
            <w:tcW w:w="5295" w:type="dxa"/>
            <w:tcBorders>
              <w:top w:val="single" w:sz="8" w:space="0" w:color="FFFFFF"/>
              <w:left w:val="single" w:sz="8" w:space="0" w:color="FFFFFF"/>
              <w:bottom w:val="nil"/>
              <w:right w:val="single" w:sz="8" w:space="0" w:color="FFFFFF"/>
            </w:tcBorders>
            <w:shd w:val="clear" w:color="auto" w:fill="C9D5CA"/>
          </w:tcPr>
          <w:p w:rsidR="00764150" w:rsidRPr="00764150" w:rsidRDefault="00764150" w:rsidP="00764150">
            <w:pPr>
              <w:pStyle w:val="NoSpacing"/>
              <w:jc w:val="both"/>
              <w:rPr>
                <w:rFonts w:asciiTheme="minorHAnsi" w:hAnsiTheme="minorHAnsi" w:cstheme="minorHAnsi"/>
                <w:sz w:val="22"/>
                <w:lang w:val="sq-AL"/>
              </w:rPr>
            </w:pPr>
            <w:r w:rsidRPr="00764150">
              <w:rPr>
                <w:rFonts w:asciiTheme="minorHAnsi" w:hAnsiTheme="minorHAnsi" w:cstheme="minorHAnsi"/>
                <w:sz w:val="22"/>
                <w:lang w:val="sq-AL"/>
              </w:rPr>
              <w:t xml:space="preserve">Në këtë kurs synohet </w:t>
            </w:r>
          </w:p>
          <w:p w:rsidR="00764150" w:rsidRPr="00764150" w:rsidRDefault="00764150" w:rsidP="00764150">
            <w:pPr>
              <w:pStyle w:val="NoSpacing"/>
              <w:numPr>
                <w:ilvl w:val="0"/>
                <w:numId w:val="1"/>
              </w:numPr>
              <w:ind w:left="352"/>
              <w:jc w:val="both"/>
              <w:rPr>
                <w:rFonts w:asciiTheme="minorHAnsi" w:hAnsiTheme="minorHAnsi"/>
                <w:lang w:val="sq-AL"/>
              </w:rPr>
            </w:pPr>
            <w:r w:rsidRPr="00764150">
              <w:rPr>
                <w:rFonts w:asciiTheme="minorHAnsi" w:hAnsiTheme="minorHAnsi"/>
                <w:lang w:val="sq-AL"/>
              </w:rPr>
              <w:t>zhvillimi i shkathtësive receptive dhe produktive të studentit në nivelin B2 të Kornizës së Përbashkët Evropiane;</w:t>
            </w:r>
          </w:p>
          <w:p w:rsidR="00764150" w:rsidRPr="00764150" w:rsidRDefault="00764150" w:rsidP="00764150">
            <w:pPr>
              <w:pStyle w:val="ListParagraph"/>
              <w:numPr>
                <w:ilvl w:val="0"/>
                <w:numId w:val="1"/>
              </w:numPr>
              <w:tabs>
                <w:tab w:val="left" w:pos="0"/>
              </w:tabs>
              <w:suppressAutoHyphens/>
              <w:spacing w:after="0" w:line="276" w:lineRule="auto"/>
              <w:ind w:left="352"/>
              <w:contextualSpacing w:val="0"/>
              <w:jc w:val="both"/>
              <w:rPr>
                <w:rFonts w:asciiTheme="minorHAnsi" w:hAnsiTheme="minorHAnsi"/>
                <w:lang w:val="sq-AL"/>
              </w:rPr>
            </w:pPr>
            <w:r w:rsidRPr="00764150">
              <w:rPr>
                <w:rFonts w:asciiTheme="minorHAnsi" w:hAnsiTheme="minorHAnsi"/>
                <w:lang w:val="sq-AL"/>
              </w:rPr>
              <w:t>t’i mundësohet studentit të bëhet përdorues eficient dhe fleksibil i gjuhës gjermane si për qëllime personale ashtu edhe për ato profesionale;</w:t>
            </w:r>
          </w:p>
          <w:p w:rsidR="00764150" w:rsidRPr="00764150" w:rsidRDefault="00764150" w:rsidP="00764150">
            <w:pPr>
              <w:pStyle w:val="ListParagraph"/>
              <w:numPr>
                <w:ilvl w:val="0"/>
                <w:numId w:val="1"/>
              </w:numPr>
              <w:tabs>
                <w:tab w:val="left" w:pos="0"/>
              </w:tabs>
              <w:suppressAutoHyphens/>
              <w:spacing w:after="0" w:line="276" w:lineRule="auto"/>
              <w:ind w:left="352"/>
              <w:contextualSpacing w:val="0"/>
              <w:jc w:val="both"/>
              <w:rPr>
                <w:rFonts w:asciiTheme="minorHAnsi" w:hAnsiTheme="minorHAnsi"/>
                <w:lang w:val="sq-AL"/>
              </w:rPr>
            </w:pPr>
            <w:r w:rsidRPr="00764150">
              <w:rPr>
                <w:rFonts w:asciiTheme="minorHAnsi" w:hAnsiTheme="minorHAnsi"/>
                <w:lang w:val="sq-AL"/>
              </w:rPr>
              <w:t xml:space="preserve">të ngrisë vetëbesimin e studentëve dhe aftësinë e tyre për të komunikuar me folësit burimorë dhe joburimorë të gjermanishtes; </w:t>
            </w:r>
          </w:p>
          <w:p w:rsidR="00764150" w:rsidRPr="00764150" w:rsidRDefault="00764150" w:rsidP="00764150">
            <w:pPr>
              <w:numPr>
                <w:ilvl w:val="0"/>
                <w:numId w:val="1"/>
              </w:numPr>
              <w:tabs>
                <w:tab w:val="left" w:pos="0"/>
              </w:tabs>
              <w:suppressAutoHyphens/>
              <w:spacing w:after="0" w:line="240" w:lineRule="auto"/>
              <w:ind w:left="352"/>
              <w:jc w:val="both"/>
              <w:rPr>
                <w:rFonts w:asciiTheme="minorHAnsi" w:hAnsiTheme="minorHAnsi"/>
                <w:lang w:val="sq-AL"/>
              </w:rPr>
            </w:pPr>
            <w:r w:rsidRPr="00764150">
              <w:rPr>
                <w:rFonts w:asciiTheme="minorHAnsi" w:hAnsiTheme="minorHAnsi"/>
                <w:lang w:val="sq-AL"/>
              </w:rPr>
              <w:t xml:space="preserve">të zhvillojë shkathtësitë studiuese të studentëve dhe shkathtësitë për mësimin e gjuhës; </w:t>
            </w:r>
          </w:p>
          <w:p w:rsidR="00764150" w:rsidRPr="00764150" w:rsidRDefault="00764150" w:rsidP="00764150">
            <w:pPr>
              <w:numPr>
                <w:ilvl w:val="0"/>
                <w:numId w:val="1"/>
              </w:numPr>
              <w:tabs>
                <w:tab w:val="left" w:pos="0"/>
              </w:tabs>
              <w:suppressAutoHyphens/>
              <w:spacing w:after="0" w:line="240" w:lineRule="auto"/>
              <w:ind w:left="352"/>
              <w:jc w:val="both"/>
              <w:rPr>
                <w:rFonts w:asciiTheme="minorHAnsi" w:hAnsiTheme="minorHAnsi"/>
                <w:lang w:val="sq-AL"/>
              </w:rPr>
            </w:pPr>
            <w:r w:rsidRPr="00764150">
              <w:rPr>
                <w:rFonts w:asciiTheme="minorHAnsi" w:hAnsiTheme="minorHAnsi"/>
                <w:lang w:val="sq-AL"/>
              </w:rPr>
              <w:t>të hartojnë tekste të ndryshme, sidomos shkresa zyrtare;</w:t>
            </w:r>
          </w:p>
          <w:p w:rsidR="00764150" w:rsidRPr="00764150" w:rsidRDefault="00764150" w:rsidP="00764150">
            <w:pPr>
              <w:numPr>
                <w:ilvl w:val="0"/>
                <w:numId w:val="1"/>
              </w:numPr>
              <w:tabs>
                <w:tab w:val="left" w:pos="0"/>
              </w:tabs>
              <w:suppressAutoHyphens/>
              <w:spacing w:after="0" w:line="240" w:lineRule="auto"/>
              <w:ind w:left="352"/>
              <w:jc w:val="both"/>
              <w:rPr>
                <w:rFonts w:asciiTheme="minorHAnsi" w:hAnsiTheme="minorHAnsi"/>
                <w:lang w:val="sq-AL"/>
              </w:rPr>
            </w:pPr>
            <w:r w:rsidRPr="00764150">
              <w:rPr>
                <w:rFonts w:asciiTheme="minorHAnsi" w:hAnsiTheme="minorHAnsi"/>
                <w:lang w:val="sq-AL"/>
              </w:rPr>
              <w:t>t’i aftësojë studentët të kombinojnë gjuhën me shkathtësitë reale jetësore;</w:t>
            </w:r>
          </w:p>
          <w:p w:rsidR="00F33383" w:rsidRPr="00764150" w:rsidRDefault="00764150" w:rsidP="00764150">
            <w:pPr>
              <w:numPr>
                <w:ilvl w:val="0"/>
                <w:numId w:val="1"/>
              </w:numPr>
              <w:tabs>
                <w:tab w:val="left" w:pos="0"/>
              </w:tabs>
              <w:suppressAutoHyphens/>
              <w:spacing w:after="0" w:line="240" w:lineRule="auto"/>
              <w:ind w:left="352"/>
              <w:jc w:val="both"/>
              <w:rPr>
                <w:lang w:val="sq-AL"/>
              </w:rPr>
            </w:pPr>
            <w:r w:rsidRPr="00764150">
              <w:rPr>
                <w:rFonts w:asciiTheme="minorHAnsi" w:hAnsiTheme="minorHAnsi"/>
                <w:lang w:val="sq-AL"/>
              </w:rPr>
              <w:t>të inkurajohet mësimnxënia e pav</w:t>
            </w:r>
            <w:r w:rsidRPr="00764150">
              <w:rPr>
                <w:lang w:val="sq-AL"/>
              </w:rPr>
              <w:t>arur.</w:t>
            </w:r>
          </w:p>
        </w:tc>
      </w:tr>
    </w:tbl>
    <w:p w:rsidR="00F33383" w:rsidRPr="00AF1B76" w:rsidRDefault="00F33383" w:rsidP="00F33383">
      <w:pPr>
        <w:spacing w:after="0" w:line="259" w:lineRule="auto"/>
        <w:ind w:left="-718" w:right="11185" w:firstLine="0"/>
        <w:rPr>
          <w:sz w:val="2"/>
          <w:lang w:val="sq-AL"/>
        </w:rPr>
      </w:pPr>
    </w:p>
    <w:tbl>
      <w:tblPr>
        <w:tblStyle w:val="TableGrid"/>
        <w:tblW w:w="10530" w:type="dxa"/>
        <w:tblInd w:w="-550" w:type="dxa"/>
        <w:tblCellMar>
          <w:top w:w="80" w:type="dxa"/>
          <w:left w:w="80" w:type="dxa"/>
          <w:right w:w="33" w:type="dxa"/>
        </w:tblCellMar>
        <w:tblLook w:val="04A0"/>
      </w:tblPr>
      <w:tblGrid>
        <w:gridCol w:w="2700"/>
        <w:gridCol w:w="505"/>
        <w:gridCol w:w="2015"/>
        <w:gridCol w:w="338"/>
        <w:gridCol w:w="3647"/>
        <w:gridCol w:w="1325"/>
      </w:tblGrid>
      <w:tr w:rsidR="00F33383" w:rsidRPr="00764150" w:rsidTr="00F33383">
        <w:trPr>
          <w:trHeight w:val="628"/>
        </w:trPr>
        <w:tc>
          <w:tcPr>
            <w:tcW w:w="5220" w:type="dxa"/>
            <w:gridSpan w:val="3"/>
            <w:vMerge w:val="restart"/>
            <w:tcBorders>
              <w:top w:val="nil"/>
              <w:left w:val="single" w:sz="8" w:space="0" w:color="FFFFFF"/>
              <w:bottom w:val="single" w:sz="8" w:space="0" w:color="FFFFFF"/>
              <w:right w:val="single" w:sz="8" w:space="0" w:color="FFFFFF"/>
            </w:tcBorders>
            <w:shd w:val="clear" w:color="auto" w:fill="6AA1A3"/>
          </w:tcPr>
          <w:p w:rsidR="00F33383" w:rsidRPr="00764150" w:rsidRDefault="00F33383" w:rsidP="00E27B55">
            <w:pPr>
              <w:spacing w:after="0" w:line="259" w:lineRule="auto"/>
              <w:ind w:left="0" w:firstLine="0"/>
              <w:rPr>
                <w:lang w:val="de-DE"/>
              </w:rPr>
            </w:pPr>
            <w:r w:rsidRPr="00764150">
              <w:rPr>
                <w:lang w:val="de-DE"/>
              </w:rP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rsidR="00F33383" w:rsidRPr="00764150" w:rsidRDefault="00F33383" w:rsidP="00E27B55">
            <w:pPr>
              <w:spacing w:after="0" w:line="259" w:lineRule="auto"/>
              <w:ind w:left="0" w:firstLine="0"/>
              <w:rPr>
                <w:lang w:val="de-DE"/>
              </w:rPr>
            </w:pPr>
            <w:r w:rsidRPr="00764150">
              <w:rPr>
                <w:lang w:val="de-DE"/>
              </w:rPr>
              <w:t>Pas përfundimit të këtij kursi studenti do të jetë në gjendje që të:</w:t>
            </w:r>
          </w:p>
        </w:tc>
      </w:tr>
      <w:tr w:rsidR="00F33383" w:rsidRPr="00764150" w:rsidTr="00F33383">
        <w:trPr>
          <w:trHeight w:val="628"/>
        </w:trPr>
        <w:tc>
          <w:tcPr>
            <w:tcW w:w="5220" w:type="dxa"/>
            <w:gridSpan w:val="3"/>
            <w:vMerge/>
            <w:tcBorders>
              <w:top w:val="nil"/>
              <w:left w:val="single" w:sz="8" w:space="0" w:color="FFFFFF"/>
              <w:bottom w:val="nil"/>
              <w:right w:val="single" w:sz="8" w:space="0" w:color="FFFFFF"/>
            </w:tcBorders>
          </w:tcPr>
          <w:p w:rsidR="00F33383" w:rsidRPr="00764150" w:rsidRDefault="00F33383" w:rsidP="00E27B55">
            <w:pPr>
              <w:spacing w:after="160" w:line="259" w:lineRule="auto"/>
              <w:ind w:left="0" w:firstLine="0"/>
              <w:rPr>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764150" w:rsidRPr="00764150" w:rsidRDefault="00764150" w:rsidP="00764150">
            <w:pPr>
              <w:pStyle w:val="ListParagraph"/>
              <w:numPr>
                <w:ilvl w:val="0"/>
                <w:numId w:val="2"/>
              </w:numPr>
              <w:spacing w:after="0" w:line="240" w:lineRule="auto"/>
              <w:ind w:left="352"/>
              <w:outlineLvl w:val="0"/>
              <w:rPr>
                <w:rFonts w:asciiTheme="minorHAnsi" w:hAnsiTheme="minorHAnsi"/>
                <w:lang w:val="sq-AL"/>
              </w:rPr>
            </w:pPr>
            <w:r w:rsidRPr="00764150">
              <w:rPr>
                <w:rFonts w:asciiTheme="minorHAnsi" w:hAnsiTheme="minorHAnsi"/>
                <w:lang w:val="sq-AL"/>
              </w:rPr>
              <w:t>të komunikojnë me folësit burimorë dhe ata jo-burimorë të gjermanishtes me gojë dhe me shkrim me vetëbesim, saktësi dhe rrjedhshmëri në nivelin B2</w:t>
            </w:r>
          </w:p>
          <w:p w:rsidR="00F33383" w:rsidRPr="00764150" w:rsidRDefault="00F33383" w:rsidP="00764150">
            <w:pPr>
              <w:spacing w:after="0" w:line="259" w:lineRule="auto"/>
              <w:ind w:left="0" w:firstLine="0"/>
              <w:rPr>
                <w:lang w:val="sq-AL"/>
              </w:rPr>
            </w:pPr>
          </w:p>
        </w:tc>
      </w:tr>
      <w:tr w:rsidR="00F33383" w:rsidRPr="00764150" w:rsidTr="00F33383">
        <w:trPr>
          <w:trHeight w:val="340"/>
        </w:trPr>
        <w:tc>
          <w:tcPr>
            <w:tcW w:w="5220" w:type="dxa"/>
            <w:gridSpan w:val="3"/>
            <w:vMerge/>
            <w:tcBorders>
              <w:top w:val="nil"/>
              <w:left w:val="single" w:sz="8" w:space="0" w:color="FFFFFF"/>
              <w:bottom w:val="nil"/>
              <w:right w:val="single" w:sz="8" w:space="0" w:color="FFFFFF"/>
            </w:tcBorders>
          </w:tcPr>
          <w:p w:rsidR="00F33383" w:rsidRPr="00764150" w:rsidRDefault="00F33383" w:rsidP="00E27B55">
            <w:pPr>
              <w:spacing w:after="160" w:line="259" w:lineRule="auto"/>
              <w:ind w:left="0" w:firstLine="0"/>
              <w:rPr>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764150" w:rsidRPr="00764150" w:rsidRDefault="00764150" w:rsidP="00764150">
            <w:pPr>
              <w:pStyle w:val="ListParagraph"/>
              <w:numPr>
                <w:ilvl w:val="0"/>
                <w:numId w:val="2"/>
              </w:numPr>
              <w:spacing w:after="0" w:line="240" w:lineRule="auto"/>
              <w:ind w:left="352"/>
              <w:outlineLvl w:val="0"/>
              <w:rPr>
                <w:rFonts w:asciiTheme="minorHAnsi" w:hAnsiTheme="minorHAnsi"/>
                <w:lang w:val="sq-AL"/>
              </w:rPr>
            </w:pPr>
            <w:r w:rsidRPr="00764150">
              <w:rPr>
                <w:rFonts w:asciiTheme="minorHAnsi" w:hAnsiTheme="minorHAnsi"/>
                <w:lang w:val="sq-AL"/>
              </w:rPr>
              <w:t>të hartojnë lloje të ndryshme të teks</w:t>
            </w:r>
            <w:r>
              <w:rPr>
                <w:rFonts w:asciiTheme="minorHAnsi" w:hAnsiTheme="minorHAnsi"/>
                <w:lang w:val="sq-AL"/>
              </w:rPr>
              <w:t>teve, sidomos shkresave zyrtare</w:t>
            </w:r>
          </w:p>
          <w:p w:rsidR="00F33383" w:rsidRPr="00764150" w:rsidRDefault="00F33383" w:rsidP="00764150">
            <w:pPr>
              <w:spacing w:after="0" w:line="259" w:lineRule="auto"/>
              <w:ind w:left="0" w:firstLine="0"/>
              <w:rPr>
                <w:lang w:val="sq-AL"/>
              </w:rPr>
            </w:pPr>
          </w:p>
        </w:tc>
      </w:tr>
      <w:tr w:rsidR="00F33383" w:rsidRPr="00764150" w:rsidTr="00F33383">
        <w:trPr>
          <w:trHeight w:val="628"/>
        </w:trPr>
        <w:tc>
          <w:tcPr>
            <w:tcW w:w="5220" w:type="dxa"/>
            <w:gridSpan w:val="3"/>
            <w:vMerge/>
            <w:tcBorders>
              <w:top w:val="nil"/>
              <w:left w:val="single" w:sz="8" w:space="0" w:color="FFFFFF"/>
              <w:bottom w:val="nil"/>
              <w:right w:val="single" w:sz="8" w:space="0" w:color="FFFFFF"/>
            </w:tcBorders>
          </w:tcPr>
          <w:p w:rsidR="00F33383" w:rsidRPr="00764150" w:rsidRDefault="00F33383" w:rsidP="00E27B55">
            <w:pPr>
              <w:spacing w:after="160" w:line="259" w:lineRule="auto"/>
              <w:ind w:left="0" w:firstLine="0"/>
              <w:rPr>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764150" w:rsidRPr="00764150" w:rsidRDefault="00764150" w:rsidP="00764150">
            <w:pPr>
              <w:pStyle w:val="ListParagraph"/>
              <w:numPr>
                <w:ilvl w:val="0"/>
                <w:numId w:val="2"/>
              </w:numPr>
              <w:spacing w:after="0" w:line="240" w:lineRule="auto"/>
              <w:ind w:left="352"/>
              <w:outlineLvl w:val="0"/>
              <w:rPr>
                <w:rFonts w:asciiTheme="minorHAnsi" w:hAnsiTheme="minorHAnsi"/>
                <w:lang w:val="sq-AL"/>
              </w:rPr>
            </w:pPr>
            <w:r w:rsidRPr="00764150">
              <w:rPr>
                <w:rFonts w:asciiTheme="minorHAnsi" w:hAnsiTheme="minorHAnsi"/>
                <w:lang w:val="sq-AL"/>
              </w:rPr>
              <w:t>të përdorin shkathtësitë e tyre ndërper</w:t>
            </w:r>
            <w:r>
              <w:rPr>
                <w:rFonts w:asciiTheme="minorHAnsi" w:hAnsiTheme="minorHAnsi"/>
                <w:lang w:val="sq-AL"/>
              </w:rPr>
              <w:t>sonale në kontekste të ndryshme</w:t>
            </w:r>
          </w:p>
          <w:p w:rsidR="00F33383" w:rsidRPr="00764150" w:rsidRDefault="00F33383" w:rsidP="00764150">
            <w:pPr>
              <w:pStyle w:val="ListParagraph"/>
              <w:spacing w:after="0" w:line="240" w:lineRule="auto"/>
              <w:ind w:left="352" w:firstLine="0"/>
              <w:outlineLvl w:val="0"/>
              <w:rPr>
                <w:lang w:val="de-DE"/>
              </w:rPr>
            </w:pPr>
          </w:p>
        </w:tc>
      </w:tr>
      <w:tr w:rsidR="00F33383" w:rsidRPr="00764150" w:rsidTr="00F33383">
        <w:trPr>
          <w:trHeight w:val="628"/>
        </w:trPr>
        <w:tc>
          <w:tcPr>
            <w:tcW w:w="5220" w:type="dxa"/>
            <w:gridSpan w:val="3"/>
            <w:vMerge/>
            <w:tcBorders>
              <w:top w:val="nil"/>
              <w:left w:val="single" w:sz="8" w:space="0" w:color="FFFFFF"/>
              <w:bottom w:val="nil"/>
              <w:right w:val="single" w:sz="8" w:space="0" w:color="FFFFFF"/>
            </w:tcBorders>
          </w:tcPr>
          <w:p w:rsidR="00F33383" w:rsidRPr="00764150" w:rsidRDefault="00F33383" w:rsidP="00E27B55">
            <w:pPr>
              <w:spacing w:after="160" w:line="259" w:lineRule="auto"/>
              <w:ind w:left="0" w:firstLine="0"/>
              <w:rPr>
                <w:lang w:val="de-DE"/>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764150" w:rsidRPr="00764150" w:rsidRDefault="00764150" w:rsidP="00764150">
            <w:pPr>
              <w:pStyle w:val="ListParagraph"/>
              <w:numPr>
                <w:ilvl w:val="0"/>
                <w:numId w:val="2"/>
              </w:numPr>
              <w:spacing w:after="0" w:line="240" w:lineRule="auto"/>
              <w:ind w:left="352"/>
              <w:outlineLvl w:val="0"/>
              <w:rPr>
                <w:rFonts w:asciiTheme="minorHAnsi" w:hAnsiTheme="minorHAnsi"/>
                <w:lang w:val="de-DE"/>
              </w:rPr>
            </w:pPr>
            <w:r w:rsidRPr="00764150">
              <w:rPr>
                <w:rFonts w:asciiTheme="minorHAnsi" w:hAnsiTheme="minorHAnsi"/>
                <w:lang w:val="de-DE"/>
              </w:rPr>
              <w:t xml:space="preserve">të përdorin mendimin kritik në situata të ndryshme. </w:t>
            </w:r>
          </w:p>
          <w:p w:rsidR="00F33383" w:rsidRPr="00764150" w:rsidRDefault="00F33383" w:rsidP="00764150">
            <w:pPr>
              <w:spacing w:after="0" w:line="259" w:lineRule="auto"/>
              <w:ind w:left="0" w:firstLine="0"/>
              <w:rPr>
                <w:lang w:val="de-DE"/>
              </w:rPr>
            </w:pPr>
          </w:p>
        </w:tc>
      </w:tr>
      <w:tr w:rsidR="00F33383" w:rsidRPr="00764150" w:rsidTr="00F33383">
        <w:trPr>
          <w:trHeight w:val="340"/>
        </w:trPr>
        <w:tc>
          <w:tcPr>
            <w:tcW w:w="10530" w:type="dxa"/>
            <w:gridSpan w:val="6"/>
            <w:tcBorders>
              <w:top w:val="nil"/>
              <w:left w:val="single" w:sz="8" w:space="0" w:color="FFFFFF"/>
              <w:bottom w:val="single" w:sz="8" w:space="0" w:color="FFFFFF"/>
              <w:right w:val="nil"/>
            </w:tcBorders>
            <w:shd w:val="clear" w:color="auto" w:fill="58715C"/>
          </w:tcPr>
          <w:p w:rsidR="00F33383" w:rsidRPr="00764150" w:rsidRDefault="00F33383" w:rsidP="00F33383">
            <w:pPr>
              <w:spacing w:after="0" w:line="259" w:lineRule="auto"/>
              <w:ind w:left="0" w:firstLine="0"/>
              <w:rPr>
                <w:lang w:val="de-DE"/>
              </w:rPr>
            </w:pPr>
            <w:r w:rsidRPr="00764150">
              <w:rPr>
                <w:b/>
                <w:color w:val="FFFFFF"/>
                <w:lang w:val="de-DE"/>
              </w:rPr>
              <w:t>Ngarkesa e studentit (duhet të jetë në përputhje me rezultatet e nxënies së studentit)</w:t>
            </w:r>
          </w:p>
        </w:tc>
      </w:tr>
      <w:tr w:rsidR="00F33383" w:rsidTr="00F33383">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proofErr w:type="spellStart"/>
            <w:r>
              <w:t>Aktiviteti</w:t>
            </w:r>
            <w:proofErr w:type="spellEnd"/>
            <w: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tabs>
                <w:tab w:val="center" w:pos="696"/>
                <w:tab w:val="center" w:pos="2303"/>
              </w:tabs>
              <w:spacing w:after="0" w:line="259" w:lineRule="auto"/>
              <w:ind w:left="0" w:firstLine="0"/>
            </w:pPr>
            <w:r>
              <w:tab/>
            </w:r>
            <w:proofErr w:type="spellStart"/>
            <w:r>
              <w:t>Orë</w:t>
            </w:r>
            <w:proofErr w:type="spellEnd"/>
            <w:r>
              <w:t xml:space="preserve"> </w:t>
            </w:r>
            <w:proofErr w:type="spellStart"/>
            <w:r>
              <w:t>mësimore</w:t>
            </w:r>
            <w:proofErr w:type="spellEnd"/>
            <w:r>
              <w:tab/>
            </w:r>
            <w:proofErr w:type="spellStart"/>
            <w:r>
              <w:t>Ditë</w:t>
            </w:r>
            <w:proofErr w:type="spellEnd"/>
            <w:r>
              <w:t>/</w:t>
            </w:r>
            <w:proofErr w:type="spellStart"/>
            <w: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rsidR="00F33383" w:rsidRDefault="00F33383" w:rsidP="00E27B55">
            <w:pPr>
              <w:spacing w:after="0" w:line="259" w:lineRule="auto"/>
              <w:ind w:left="0" w:firstLine="0"/>
            </w:pPr>
            <w:proofErr w:type="spellStart"/>
            <w:r>
              <w:t>Gjithsej</w:t>
            </w:r>
            <w:proofErr w:type="spellEnd"/>
          </w:p>
        </w:tc>
      </w:tr>
      <w:tr w:rsidR="00F33383" w:rsidTr="00F33383">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E27B55">
            <w:pPr>
              <w:spacing w:after="0" w:line="259" w:lineRule="auto"/>
              <w:ind w:left="0" w:firstLine="0"/>
            </w:pPr>
            <w:proofErr w:type="spellStart"/>
            <w:r>
              <w:t>Ligjëratat</w:t>
            </w:r>
            <w:proofErr w:type="spellEnd"/>
            <w: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Default="00764150" w:rsidP="00E27B55">
            <w:pPr>
              <w:tabs>
                <w:tab w:val="center" w:pos="61"/>
                <w:tab w:val="center" w:pos="1974"/>
              </w:tabs>
              <w:spacing w:after="0" w:line="259" w:lineRule="auto"/>
              <w:ind w:left="0" w:firstLine="0"/>
            </w:pPr>
            <w:r>
              <w:t>2</w:t>
            </w:r>
            <w:r w:rsidR="00F33383">
              <w:tab/>
              <w:t>15</w:t>
            </w:r>
          </w:p>
        </w:tc>
        <w:tc>
          <w:tcPr>
            <w:tcW w:w="1325" w:type="dxa"/>
            <w:tcBorders>
              <w:top w:val="single" w:sz="8" w:space="0" w:color="FFFFFF"/>
              <w:left w:val="single" w:sz="8" w:space="0" w:color="FFFFFF"/>
              <w:bottom w:val="single" w:sz="8" w:space="0" w:color="FFFFFF"/>
              <w:right w:val="nil"/>
            </w:tcBorders>
            <w:shd w:val="clear" w:color="auto" w:fill="DFDDCB"/>
          </w:tcPr>
          <w:p w:rsidR="00F33383" w:rsidRDefault="00764150" w:rsidP="00E27B55">
            <w:pPr>
              <w:spacing w:after="0" w:line="259" w:lineRule="auto"/>
              <w:ind w:left="0" w:firstLine="0"/>
            </w:pPr>
            <w:r>
              <w:t>22,5</w:t>
            </w:r>
          </w:p>
        </w:tc>
      </w:tr>
      <w:tr w:rsidR="00F33383" w:rsidTr="00F33383">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E27B55">
            <w:pPr>
              <w:spacing w:after="0" w:line="259" w:lineRule="auto"/>
              <w:ind w:left="0" w:firstLine="0"/>
            </w:pPr>
            <w:proofErr w:type="spellStart"/>
            <w:r>
              <w:t>Teori</w:t>
            </w:r>
            <w:proofErr w:type="spellEnd"/>
            <w:r>
              <w:t>/</w:t>
            </w:r>
            <w:proofErr w:type="spellStart"/>
            <w:r>
              <w:t>Punë</w:t>
            </w:r>
            <w:proofErr w:type="spellEnd"/>
            <w:r>
              <w:t xml:space="preserve"> </w:t>
            </w:r>
            <w:proofErr w:type="spellStart"/>
            <w:r>
              <w:t>në</w:t>
            </w:r>
            <w:proofErr w:type="spellEnd"/>
            <w:r>
              <w:t xml:space="preserve"> </w:t>
            </w:r>
            <w:proofErr w:type="spellStart"/>
            <w:r>
              <w:t>laborator</w:t>
            </w:r>
            <w:proofErr w:type="spellEnd"/>
            <w:r>
              <w:t>/</w:t>
            </w:r>
            <w:proofErr w:type="spellStart"/>
            <w: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Default="00764150" w:rsidP="00E27B55">
            <w:pPr>
              <w:spacing w:after="160" w:line="259" w:lineRule="auto"/>
              <w:ind w:left="0" w:firstLine="0"/>
            </w:pPr>
            <w:r>
              <w:t>4                                    15</w:t>
            </w:r>
          </w:p>
        </w:tc>
        <w:tc>
          <w:tcPr>
            <w:tcW w:w="1325" w:type="dxa"/>
            <w:tcBorders>
              <w:top w:val="single" w:sz="8" w:space="0" w:color="FFFFFF"/>
              <w:left w:val="single" w:sz="8" w:space="0" w:color="FFFFFF"/>
              <w:bottom w:val="single" w:sz="8" w:space="0" w:color="FFFFFF"/>
              <w:right w:val="nil"/>
            </w:tcBorders>
            <w:shd w:val="clear" w:color="auto" w:fill="DFDDCB"/>
          </w:tcPr>
          <w:p w:rsidR="00F33383" w:rsidRDefault="00764150" w:rsidP="00E27B55">
            <w:pPr>
              <w:spacing w:after="160" w:line="259" w:lineRule="auto"/>
              <w:ind w:left="0" w:firstLine="0"/>
            </w:pPr>
            <w:r>
              <w:t>45</w:t>
            </w:r>
          </w:p>
        </w:tc>
      </w:tr>
      <w:tr w:rsidR="00F33383" w:rsidTr="00F33383">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E27B55">
            <w:pPr>
              <w:spacing w:after="0" w:line="259" w:lineRule="auto"/>
              <w:ind w:left="0" w:firstLine="0"/>
            </w:pPr>
            <w:proofErr w:type="spellStart"/>
            <w:r>
              <w:t>Punë</w:t>
            </w:r>
            <w:proofErr w:type="spellEnd"/>
            <w:r>
              <w:t xml:space="preserve"> </w:t>
            </w:r>
            <w:proofErr w:type="spellStart"/>
            <w: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Default="00F33383" w:rsidP="00E27B55">
            <w:pPr>
              <w:tabs>
                <w:tab w:val="center" w:pos="62"/>
                <w:tab w:val="center" w:pos="1974"/>
              </w:tabs>
              <w:spacing w:after="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rsidR="00F33383" w:rsidRDefault="00F33383" w:rsidP="00E27B55">
            <w:pPr>
              <w:spacing w:after="0" w:line="259" w:lineRule="auto"/>
              <w:ind w:left="1" w:firstLine="0"/>
            </w:pPr>
          </w:p>
        </w:tc>
      </w:tr>
      <w:tr w:rsidR="00F33383" w:rsidTr="00F33383">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E27B55">
            <w:pPr>
              <w:spacing w:after="0" w:line="259" w:lineRule="auto"/>
              <w:ind w:left="1" w:firstLine="0"/>
            </w:pPr>
            <w:proofErr w:type="spellStart"/>
            <w:r>
              <w:t>Përgatitje</w:t>
            </w:r>
            <w:proofErr w:type="spellEnd"/>
            <w:r>
              <w:t xml:space="preserve"> </w:t>
            </w:r>
            <w:proofErr w:type="spellStart"/>
            <w:r>
              <w:t>për</w:t>
            </w:r>
            <w:proofErr w:type="spellEnd"/>
            <w:r>
              <w:t xml:space="preserve"> test </w:t>
            </w:r>
            <w:proofErr w:type="spellStart"/>
            <w: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Default="00764150" w:rsidP="00E27B55">
            <w:pPr>
              <w:spacing w:after="160" w:line="259" w:lineRule="auto"/>
              <w:ind w:left="0" w:firstLine="0"/>
            </w:pPr>
            <w:r>
              <w:t>1                                    5</w:t>
            </w:r>
          </w:p>
        </w:tc>
        <w:tc>
          <w:tcPr>
            <w:tcW w:w="1325" w:type="dxa"/>
            <w:tcBorders>
              <w:top w:val="single" w:sz="8" w:space="0" w:color="FFFFFF"/>
              <w:left w:val="single" w:sz="8" w:space="0" w:color="FFFFFF"/>
              <w:bottom w:val="single" w:sz="8" w:space="0" w:color="FFFFFF"/>
              <w:right w:val="nil"/>
            </w:tcBorders>
            <w:shd w:val="clear" w:color="auto" w:fill="DFDDCB"/>
          </w:tcPr>
          <w:p w:rsidR="00F33383" w:rsidRDefault="00764150" w:rsidP="00E27B55">
            <w:pPr>
              <w:spacing w:after="160" w:line="259" w:lineRule="auto"/>
              <w:ind w:left="0" w:firstLine="0"/>
            </w:pPr>
            <w:r>
              <w:t>5</w:t>
            </w:r>
          </w:p>
        </w:tc>
      </w:tr>
      <w:tr w:rsidR="00F33383" w:rsidTr="00F33383">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E27B55">
            <w:pPr>
              <w:spacing w:after="0" w:line="259" w:lineRule="auto"/>
              <w:ind w:left="1" w:firstLine="0"/>
            </w:pPr>
            <w:proofErr w:type="spellStart"/>
            <w:r>
              <w:t>Konsultime</w:t>
            </w:r>
            <w:proofErr w:type="spellEnd"/>
            <w:r>
              <w:t xml:space="preserve"> me </w:t>
            </w:r>
            <w:proofErr w:type="spellStart"/>
            <w: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Default="00F33383" w:rsidP="00764150">
            <w:pPr>
              <w:tabs>
                <w:tab w:val="center" w:pos="153"/>
                <w:tab w:val="center" w:pos="1914"/>
              </w:tabs>
              <w:spacing w:after="0" w:line="259" w:lineRule="auto"/>
              <w:ind w:left="0" w:firstLine="0"/>
            </w:pPr>
            <w:r>
              <w:t>5</w:t>
            </w:r>
            <w:r w:rsidR="00764150">
              <w:t xml:space="preserve"> Min. </w:t>
            </w:r>
            <w:r>
              <w:tab/>
            </w:r>
            <w:r w:rsidR="00764150">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F33383" w:rsidRDefault="00764150" w:rsidP="00E27B55">
            <w:pPr>
              <w:spacing w:after="0" w:line="259" w:lineRule="auto"/>
              <w:ind w:left="1" w:firstLine="0"/>
            </w:pPr>
            <w:r>
              <w:t>1,15</w:t>
            </w:r>
          </w:p>
        </w:tc>
      </w:tr>
      <w:tr w:rsidR="00F33383" w:rsidTr="00F33383">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E27B55">
            <w:pPr>
              <w:spacing w:after="0" w:line="259" w:lineRule="auto"/>
              <w:ind w:left="1" w:firstLine="0"/>
            </w:pPr>
            <w:proofErr w:type="spellStart"/>
            <w:r>
              <w:lastRenderedPageBreak/>
              <w:t>Puna</w:t>
            </w:r>
            <w:proofErr w:type="spellEnd"/>
            <w:r>
              <w:t xml:space="preserve"> </w:t>
            </w:r>
            <w:proofErr w:type="spellStart"/>
            <w:r>
              <w:t>në</w:t>
            </w:r>
            <w:proofErr w:type="spellEnd"/>
            <w:r>
              <w:t xml:space="preserve"> </w:t>
            </w:r>
            <w:proofErr w:type="spellStart"/>
            <w: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Default="00F33383" w:rsidP="00E27B55">
            <w:pPr>
              <w:tabs>
                <w:tab w:val="center" w:pos="62"/>
                <w:tab w:val="center" w:pos="1914"/>
              </w:tabs>
              <w:spacing w:after="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rsidR="00F33383" w:rsidRDefault="00F33383" w:rsidP="00E27B55">
            <w:pPr>
              <w:spacing w:after="0" w:line="259" w:lineRule="auto"/>
              <w:ind w:left="1" w:firstLine="0"/>
            </w:pPr>
          </w:p>
        </w:tc>
      </w:tr>
      <w:tr w:rsidR="00F33383" w:rsidTr="00F33383">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F33383">
            <w:pPr>
              <w:spacing w:after="0" w:line="259" w:lineRule="auto"/>
              <w:ind w:left="1" w:firstLine="0"/>
            </w:pPr>
            <w:proofErr w:type="spellStart"/>
            <w:r>
              <w:t>Testi</w:t>
            </w:r>
            <w:proofErr w:type="spellEnd"/>
            <w:r>
              <w:t xml:space="preserve">, </w:t>
            </w:r>
            <w:proofErr w:type="spellStart"/>
            <w:r>
              <w:t>punimi</w:t>
            </w:r>
            <w:proofErr w:type="spellEnd"/>
            <w:r>
              <w:t xml:space="preserve"> </w:t>
            </w:r>
            <w:proofErr w:type="spellStart"/>
            <w:r>
              <w:t>i</w:t>
            </w:r>
            <w:proofErr w:type="spellEnd"/>
            <w:r>
              <w:t xml:space="preserve"> </w:t>
            </w:r>
            <w:proofErr w:type="spellStart"/>
            <w: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Default="00764150" w:rsidP="00764150">
            <w:pPr>
              <w:spacing w:after="160" w:line="259" w:lineRule="auto"/>
              <w:ind w:left="0" w:firstLine="0"/>
            </w:pPr>
            <w:r>
              <w:t>1                                    3</w:t>
            </w:r>
          </w:p>
        </w:tc>
        <w:tc>
          <w:tcPr>
            <w:tcW w:w="1325" w:type="dxa"/>
            <w:tcBorders>
              <w:top w:val="single" w:sz="8" w:space="0" w:color="FFFFFF"/>
              <w:left w:val="single" w:sz="8" w:space="0" w:color="FFFFFF"/>
              <w:bottom w:val="single" w:sz="8" w:space="0" w:color="FFFFFF"/>
              <w:right w:val="nil"/>
            </w:tcBorders>
            <w:shd w:val="clear" w:color="auto" w:fill="DFDDCB"/>
          </w:tcPr>
          <w:p w:rsidR="00F33383" w:rsidRDefault="00764150" w:rsidP="00E27B55">
            <w:pPr>
              <w:spacing w:after="160" w:line="259" w:lineRule="auto"/>
              <w:ind w:left="0" w:firstLine="0"/>
            </w:pPr>
            <w:r>
              <w:t>3</w:t>
            </w:r>
          </w:p>
        </w:tc>
      </w:tr>
      <w:tr w:rsidR="00F33383" w:rsidTr="00F33383">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E27B55">
            <w:pPr>
              <w:spacing w:after="0" w:line="259" w:lineRule="auto"/>
              <w:ind w:left="1" w:firstLine="0"/>
            </w:pPr>
            <w:proofErr w:type="spellStart"/>
            <w:r>
              <w:t>Detyrë</w:t>
            </w:r>
            <w:proofErr w:type="spellEnd"/>
            <w:r>
              <w:t xml:space="preserve"> </w:t>
            </w:r>
            <w:proofErr w:type="spellStart"/>
            <w: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Default="00F33383" w:rsidP="00E27B55">
            <w:pPr>
              <w:tabs>
                <w:tab w:val="center" w:pos="62"/>
                <w:tab w:val="center" w:pos="1975"/>
              </w:tabs>
              <w:spacing w:after="0" w:line="259" w:lineRule="auto"/>
              <w:ind w:left="0" w:firstLine="0"/>
            </w:pPr>
            <w:r>
              <w:tab/>
              <w:t>1</w:t>
            </w:r>
            <w:r w:rsidR="00764150">
              <w:t xml:space="preserve">,5                                </w:t>
            </w:r>
            <w:r>
              <w:t>15</w:t>
            </w:r>
          </w:p>
        </w:tc>
        <w:tc>
          <w:tcPr>
            <w:tcW w:w="1325" w:type="dxa"/>
            <w:tcBorders>
              <w:top w:val="single" w:sz="8" w:space="0" w:color="FFFFFF"/>
              <w:left w:val="single" w:sz="8" w:space="0" w:color="FFFFFF"/>
              <w:bottom w:val="single" w:sz="8" w:space="0" w:color="FFFFFF"/>
              <w:right w:val="nil"/>
            </w:tcBorders>
            <w:shd w:val="clear" w:color="auto" w:fill="DFDDCB"/>
          </w:tcPr>
          <w:p w:rsidR="00F33383" w:rsidRDefault="00764150" w:rsidP="00E27B55">
            <w:pPr>
              <w:spacing w:after="0" w:line="259" w:lineRule="auto"/>
              <w:ind w:left="1" w:firstLine="0"/>
            </w:pPr>
            <w:r>
              <w:t>22,5</w:t>
            </w:r>
          </w:p>
        </w:tc>
      </w:tr>
      <w:tr w:rsidR="00F33383" w:rsidTr="00F33383">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E27B55">
            <w:pPr>
              <w:spacing w:after="0" w:line="259" w:lineRule="auto"/>
              <w:ind w:left="1" w:firstLine="0"/>
            </w:pPr>
            <w:proofErr w:type="spellStart"/>
            <w:r>
              <w:t>Mësimi</w:t>
            </w:r>
            <w:proofErr w:type="spellEnd"/>
            <w:r>
              <w:t xml:space="preserve"> individual (</w:t>
            </w:r>
            <w:proofErr w:type="spellStart"/>
            <w:r>
              <w:t>në</w:t>
            </w:r>
            <w:proofErr w:type="spellEnd"/>
            <w:r>
              <w:t xml:space="preserve"> </w:t>
            </w:r>
            <w:proofErr w:type="spellStart"/>
            <w:r>
              <w:t>bibliotekë</w:t>
            </w:r>
            <w:proofErr w:type="spellEnd"/>
            <w:r>
              <w:t xml:space="preserve"> </w:t>
            </w:r>
            <w:proofErr w:type="spellStart"/>
            <w:r>
              <w:t>apo</w:t>
            </w:r>
            <w:proofErr w:type="spellEnd"/>
            <w:r>
              <w:t xml:space="preserve"> </w:t>
            </w:r>
            <w:proofErr w:type="spellStart"/>
            <w:r>
              <w:t>në</w:t>
            </w:r>
            <w:proofErr w:type="spellEnd"/>
            <w:r>
              <w:t xml:space="preserve"> </w:t>
            </w:r>
            <w:proofErr w:type="spellStart"/>
            <w:r>
              <w:t>shtëpi</w:t>
            </w:r>
            <w:proofErr w:type="spellEnd"/>
            <w: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Default="00764150" w:rsidP="00764150">
            <w:pPr>
              <w:spacing w:after="160" w:line="259" w:lineRule="auto"/>
              <w:ind w:left="0" w:firstLine="0"/>
            </w:pPr>
            <w:r>
              <w:t>1                                   15</w:t>
            </w:r>
          </w:p>
        </w:tc>
        <w:tc>
          <w:tcPr>
            <w:tcW w:w="1325" w:type="dxa"/>
            <w:tcBorders>
              <w:top w:val="single" w:sz="8" w:space="0" w:color="FFFFFF"/>
              <w:left w:val="single" w:sz="8" w:space="0" w:color="FFFFFF"/>
              <w:bottom w:val="single" w:sz="8" w:space="0" w:color="FFFFFF"/>
              <w:right w:val="nil"/>
            </w:tcBorders>
            <w:shd w:val="clear" w:color="auto" w:fill="DFDDCB"/>
          </w:tcPr>
          <w:p w:rsidR="00F33383" w:rsidRDefault="00764150" w:rsidP="00E27B55">
            <w:pPr>
              <w:spacing w:after="0" w:line="259" w:lineRule="auto"/>
              <w:ind w:left="1" w:firstLine="0"/>
            </w:pPr>
            <w:r>
              <w:t>15</w:t>
            </w:r>
          </w:p>
        </w:tc>
      </w:tr>
      <w:tr w:rsidR="00F33383" w:rsidTr="00F33383">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E27B55">
            <w:pPr>
              <w:spacing w:after="0" w:line="259" w:lineRule="auto"/>
              <w:ind w:left="1" w:firstLine="0"/>
            </w:pPr>
            <w:proofErr w:type="spellStart"/>
            <w:r>
              <w:t>Përgatitja</w:t>
            </w:r>
            <w:proofErr w:type="spellEnd"/>
            <w:r>
              <w:t xml:space="preserve"> </w:t>
            </w:r>
            <w:proofErr w:type="spellStart"/>
            <w:r>
              <w:t>për</w:t>
            </w:r>
            <w:proofErr w:type="spellEnd"/>
            <w:r>
              <w:t xml:space="preserve"> </w:t>
            </w:r>
            <w:proofErr w:type="spellStart"/>
            <w:r>
              <w:t>provimin</w:t>
            </w:r>
            <w:proofErr w:type="spellEnd"/>
            <w: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Default="00764150" w:rsidP="00764150">
            <w:pPr>
              <w:spacing w:after="160" w:line="259" w:lineRule="auto"/>
              <w:ind w:left="0" w:firstLine="0"/>
            </w:pPr>
            <w:r>
              <w:t>3                                   7</w:t>
            </w:r>
          </w:p>
        </w:tc>
        <w:tc>
          <w:tcPr>
            <w:tcW w:w="1325" w:type="dxa"/>
            <w:tcBorders>
              <w:top w:val="single" w:sz="8" w:space="0" w:color="FFFFFF"/>
              <w:left w:val="single" w:sz="8" w:space="0" w:color="FFFFFF"/>
              <w:bottom w:val="single" w:sz="8" w:space="0" w:color="FFFFFF"/>
              <w:right w:val="nil"/>
            </w:tcBorders>
            <w:shd w:val="clear" w:color="auto" w:fill="DFDDCB"/>
          </w:tcPr>
          <w:p w:rsidR="00F33383" w:rsidRDefault="00764150" w:rsidP="00E27B55">
            <w:pPr>
              <w:spacing w:after="0" w:line="259" w:lineRule="auto"/>
              <w:ind w:left="1" w:firstLine="0"/>
            </w:pPr>
            <w:r>
              <w:t>21</w:t>
            </w:r>
          </w:p>
        </w:tc>
      </w:tr>
      <w:tr w:rsidR="00F33383" w:rsidTr="00F33383">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E27B55">
            <w:pPr>
              <w:spacing w:after="0" w:line="259" w:lineRule="auto"/>
              <w:ind w:left="1" w:firstLine="0"/>
            </w:pPr>
            <w:proofErr w:type="spellStart"/>
            <w:r>
              <w:t>Koha</w:t>
            </w:r>
            <w:proofErr w:type="spellEnd"/>
            <w:r>
              <w:t xml:space="preserve"> e </w:t>
            </w:r>
            <w:proofErr w:type="spellStart"/>
            <w:r>
              <w:t>vlerësimit</w:t>
            </w:r>
            <w:proofErr w:type="spellEnd"/>
            <w:r>
              <w:t xml:space="preserve"> (</w:t>
            </w:r>
            <w:proofErr w:type="spellStart"/>
            <w:r>
              <w:t>testi</w:t>
            </w:r>
            <w:proofErr w:type="spellEnd"/>
            <w:r>
              <w:t xml:space="preserve">, </w:t>
            </w:r>
            <w:proofErr w:type="spellStart"/>
            <w:r>
              <w:t>kuizi</w:t>
            </w:r>
            <w:proofErr w:type="spellEnd"/>
            <w:r>
              <w:t xml:space="preserve">, </w:t>
            </w:r>
            <w:proofErr w:type="spellStart"/>
            <w:r>
              <w:t>provimi</w:t>
            </w:r>
            <w:proofErr w:type="spellEnd"/>
            <w: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Default="00764150" w:rsidP="00764150">
            <w:pPr>
              <w:spacing w:after="160" w:line="259" w:lineRule="auto"/>
              <w:ind w:left="0" w:firstLine="0"/>
            </w:pPr>
            <w:r>
              <w:t xml:space="preserve">2                                   </w:t>
            </w:r>
            <w:proofErr w:type="spellStart"/>
            <w:r>
              <w:t>2</w:t>
            </w:r>
            <w:proofErr w:type="spellEnd"/>
          </w:p>
        </w:tc>
        <w:tc>
          <w:tcPr>
            <w:tcW w:w="1325" w:type="dxa"/>
            <w:tcBorders>
              <w:top w:val="single" w:sz="8" w:space="0" w:color="FFFFFF"/>
              <w:left w:val="single" w:sz="8" w:space="0" w:color="FFFFFF"/>
              <w:bottom w:val="single" w:sz="8" w:space="0" w:color="FFFFFF"/>
              <w:right w:val="nil"/>
            </w:tcBorders>
            <w:shd w:val="clear" w:color="auto" w:fill="DFDDCB"/>
          </w:tcPr>
          <w:p w:rsidR="00F33383" w:rsidRDefault="00764150" w:rsidP="00E27B55">
            <w:pPr>
              <w:spacing w:after="0" w:line="259" w:lineRule="auto"/>
              <w:ind w:left="1" w:firstLine="0"/>
            </w:pPr>
            <w:r>
              <w:t>4</w:t>
            </w:r>
          </w:p>
        </w:tc>
      </w:tr>
      <w:tr w:rsidR="00F33383" w:rsidTr="00F33383">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C9D5CA"/>
          </w:tcPr>
          <w:p w:rsidR="00F33383" w:rsidRDefault="00F33383" w:rsidP="00F33383">
            <w:pPr>
              <w:spacing w:after="0" w:line="259" w:lineRule="auto"/>
              <w:ind w:left="1" w:firstLine="0"/>
            </w:pPr>
            <w:proofErr w:type="spellStart"/>
            <w:r>
              <w:t>Projektet</w:t>
            </w:r>
            <w:proofErr w:type="spellEnd"/>
            <w:r>
              <w:t xml:space="preserve">, </w:t>
            </w:r>
            <w:proofErr w:type="spellStart"/>
            <w:r>
              <w:t>prezantimet</w:t>
            </w:r>
            <w:proofErr w:type="spellEnd"/>
            <w:r>
              <w:t xml:space="preserve">, </w:t>
            </w:r>
            <w:proofErr w:type="spellStart"/>
            <w:r>
              <w:t>etj</w:t>
            </w:r>
            <w:proofErr w:type="spellEnd"/>
            <w: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F33383" w:rsidRDefault="00F33383" w:rsidP="00E27B55">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DFDDCB"/>
          </w:tcPr>
          <w:p w:rsidR="00F33383" w:rsidRDefault="00F33383" w:rsidP="00E27B55">
            <w:pPr>
              <w:spacing w:after="160" w:line="259" w:lineRule="auto"/>
              <w:ind w:left="0" w:firstLine="0"/>
            </w:pPr>
          </w:p>
        </w:tc>
      </w:tr>
      <w:tr w:rsidR="00F33383" w:rsidTr="00F33383">
        <w:trPr>
          <w:trHeight w:val="340"/>
        </w:trPr>
        <w:tc>
          <w:tcPr>
            <w:tcW w:w="5558" w:type="dxa"/>
            <w:gridSpan w:val="4"/>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1" w:firstLine="0"/>
            </w:pPr>
            <w: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160" w:line="259" w:lineRule="auto"/>
              <w:ind w:left="0" w:firstLine="0"/>
            </w:pPr>
          </w:p>
        </w:tc>
        <w:tc>
          <w:tcPr>
            <w:tcW w:w="1325" w:type="dxa"/>
            <w:tcBorders>
              <w:top w:val="single" w:sz="8" w:space="0" w:color="FFFFFF"/>
              <w:left w:val="single" w:sz="8" w:space="0" w:color="FFFFFF"/>
              <w:bottom w:val="single" w:sz="8" w:space="0" w:color="FFFFFF"/>
              <w:right w:val="nil"/>
            </w:tcBorders>
            <w:shd w:val="clear" w:color="auto" w:fill="6AA1A3"/>
          </w:tcPr>
          <w:p w:rsidR="00F33383" w:rsidRDefault="00764150" w:rsidP="00E27B55">
            <w:pPr>
              <w:spacing w:after="0" w:line="259" w:lineRule="auto"/>
              <w:ind w:left="1" w:firstLine="0"/>
            </w:pPr>
            <w:r>
              <w:rPr>
                <w:rFonts w:ascii="Times New Roman" w:eastAsia="Times New Roman" w:hAnsi="Times New Roman" w:cs="Times New Roman"/>
              </w:rPr>
              <w:t>143,15</w:t>
            </w:r>
          </w:p>
        </w:tc>
      </w:tr>
      <w:tr w:rsidR="00F33383" w:rsidRPr="00764150" w:rsidTr="00F33383">
        <w:trPr>
          <w:trHeight w:val="916"/>
        </w:trPr>
        <w:tc>
          <w:tcPr>
            <w:tcW w:w="3205" w:type="dxa"/>
            <w:gridSpan w:val="2"/>
            <w:tcBorders>
              <w:top w:val="nil"/>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proofErr w:type="spellStart"/>
            <w:r>
              <w:t>Metodat</w:t>
            </w:r>
            <w:proofErr w:type="spellEnd"/>
            <w:r>
              <w:t xml:space="preserve"> e </w:t>
            </w:r>
            <w:proofErr w:type="spellStart"/>
            <w:r>
              <w:t>mësimdhënies</w:t>
            </w:r>
            <w:proofErr w:type="spellEnd"/>
            <w:r>
              <w:t xml:space="preserve">:  </w:t>
            </w:r>
          </w:p>
        </w:tc>
        <w:tc>
          <w:tcPr>
            <w:tcW w:w="7325" w:type="dxa"/>
            <w:gridSpan w:val="4"/>
            <w:tcBorders>
              <w:top w:val="nil"/>
              <w:left w:val="single" w:sz="8" w:space="0" w:color="FFFFFF"/>
              <w:bottom w:val="single" w:sz="8" w:space="0" w:color="FFFFFF"/>
              <w:right w:val="nil"/>
            </w:tcBorders>
            <w:shd w:val="clear" w:color="auto" w:fill="C9D5CA"/>
          </w:tcPr>
          <w:p w:rsidR="00F33383" w:rsidRPr="00764150" w:rsidRDefault="00764150" w:rsidP="00F33383">
            <w:pPr>
              <w:spacing w:after="0" w:line="259" w:lineRule="auto"/>
              <w:ind w:left="0" w:firstLine="0"/>
              <w:rPr>
                <w:lang w:val="nb-NO"/>
              </w:rPr>
            </w:pPr>
            <w:r w:rsidRPr="00764150">
              <w:rPr>
                <w:rFonts w:asciiTheme="minorHAnsi" w:hAnsiTheme="minorHAnsi"/>
                <w:bCs/>
                <w:lang w:val="nb-NO"/>
              </w:rPr>
              <w:t xml:space="preserve">Mësimi realizohet nëpërmjet ligjëratave dhe ushtrimeve, Përdoren metoda të kombninuara dhe qasje konjitive, komunikative dhe ndërkulturore për ta arritur qëllimin: përmirësimin e shkathtësive receptive dhe produktive gjuhësore. </w:t>
            </w:r>
            <w:r w:rsidRPr="00764150">
              <w:rPr>
                <w:rFonts w:asciiTheme="minorHAnsi" w:hAnsiTheme="minorHAnsi"/>
                <w:lang w:val="nb-NO"/>
              </w:rPr>
              <w:t xml:space="preserve">Përmes metodës bashkëbiseduese punohet në mënyrë individuale, në çifte dhe në grupe. </w:t>
            </w:r>
            <w:r w:rsidRPr="00764150">
              <w:rPr>
                <w:rFonts w:asciiTheme="minorHAnsi" w:hAnsiTheme="minorHAnsi"/>
                <w:bCs/>
                <w:lang w:val="nb-NO"/>
              </w:rPr>
              <w:t>Në pjesën teorike të lëndës trajtohen elemente të caktuara të strukturës gramatikore të gjermanishtes që janë në funksion të realizimit të komunikimit. Studentët duhet të marrin pjesë në mënyrë aktive në mësim, të punojnë vazhdimisht gjatë semestrit (detyra të shtëpisë) edhe në mënyrë të pavarur.</w:t>
            </w:r>
          </w:p>
        </w:tc>
      </w:tr>
      <w:tr w:rsidR="00F33383" w:rsidTr="00F33383">
        <w:trPr>
          <w:trHeight w:val="1486"/>
        </w:trPr>
        <w:tc>
          <w:tcPr>
            <w:tcW w:w="3205" w:type="dxa"/>
            <w:gridSpan w:val="2"/>
            <w:tcBorders>
              <w:top w:val="nil"/>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proofErr w:type="spellStart"/>
            <w:r>
              <w:t>Metodat</w:t>
            </w:r>
            <w:proofErr w:type="spellEnd"/>
            <w:r>
              <w:t xml:space="preserve"> e </w:t>
            </w:r>
            <w:proofErr w:type="spellStart"/>
            <w:r>
              <w:t>vlerësimit</w:t>
            </w:r>
            <w:proofErr w:type="spellEnd"/>
            <w:r>
              <w:t>:</w:t>
            </w:r>
          </w:p>
        </w:tc>
        <w:tc>
          <w:tcPr>
            <w:tcW w:w="7325" w:type="dxa"/>
            <w:gridSpan w:val="4"/>
            <w:tcBorders>
              <w:top w:val="nil"/>
              <w:left w:val="single" w:sz="8" w:space="0" w:color="FFFFFF"/>
              <w:bottom w:val="single" w:sz="8" w:space="0" w:color="FFFFFF"/>
              <w:right w:val="nil"/>
            </w:tcBorders>
            <w:shd w:val="clear" w:color="auto" w:fill="C9D5CA"/>
          </w:tcPr>
          <w:p w:rsidR="00F33383" w:rsidRPr="00764150" w:rsidRDefault="00764150" w:rsidP="00F33383">
            <w:pPr>
              <w:pStyle w:val="NoSpacing"/>
              <w:rPr>
                <w:lang w:val="sq-AL"/>
              </w:rPr>
            </w:pPr>
            <w:r w:rsidRPr="00764150">
              <w:rPr>
                <w:lang w:val="sq-AL"/>
              </w:rPr>
              <w:t xml:space="preserve">Studentët i nënshtrohen vlerësimit përgjatë gjithë semestrit. Provimi përfundimtar mbahet me shkrim, ndërsa vlerësimi i shkathtësisë së të folurit bëhet gjatë orëve të ushtrimeve. Në vlerësimin përfundimtar përfshihet edhe </w:t>
            </w:r>
            <w:r w:rsidRPr="00764150">
              <w:rPr>
                <w:rFonts w:asciiTheme="minorHAnsi" w:hAnsiTheme="minorHAnsi"/>
                <w:lang w:val="sq-AL"/>
              </w:rPr>
              <w:t>pjesëmarrja aktive në orën mësimore dhe detyrat e shtëpisë.</w:t>
            </w:r>
            <w:r w:rsidR="00AF1B76">
              <w:rPr>
                <w:rFonts w:asciiTheme="minorHAnsi" w:hAnsiTheme="minorHAnsi"/>
                <w:lang w:val="sq-AL"/>
              </w:rPr>
              <w:t xml:space="preserve"> </w:t>
            </w:r>
            <w:r w:rsidR="00F33383" w:rsidRPr="00764150">
              <w:rPr>
                <w:lang w:val="sq-AL"/>
              </w:rPr>
              <w:t xml:space="preserve">Kufiri i kalueshmërisë së lëndës është </w:t>
            </w:r>
            <w:r w:rsidRPr="00764150">
              <w:rPr>
                <w:lang w:val="sq-AL"/>
              </w:rPr>
              <w:t>50</w:t>
            </w:r>
            <w:r w:rsidR="00F33383" w:rsidRPr="00764150">
              <w:rPr>
                <w:lang w:val="sq-AL"/>
              </w:rPr>
              <w:t xml:space="preserve">%. </w:t>
            </w:r>
          </w:p>
          <w:p w:rsidR="00F33383" w:rsidRDefault="00F33383" w:rsidP="00AF1B76">
            <w:pPr>
              <w:pStyle w:val="NoSpacing"/>
              <w:ind w:left="0" w:firstLine="0"/>
            </w:pPr>
          </w:p>
        </w:tc>
      </w:tr>
      <w:tr w:rsidR="00F33383" w:rsidRPr="00AF1B76" w:rsidTr="00F33383">
        <w:trPr>
          <w:trHeight w:val="916"/>
        </w:trPr>
        <w:tc>
          <w:tcPr>
            <w:tcW w:w="3205" w:type="dxa"/>
            <w:gridSpan w:val="2"/>
            <w:tcBorders>
              <w:top w:val="nil"/>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proofErr w:type="spellStart"/>
            <w:r>
              <w:t>Literatura</w:t>
            </w:r>
            <w:proofErr w:type="spellEnd"/>
            <w:r>
              <w:t xml:space="preserve"> </w:t>
            </w:r>
            <w:proofErr w:type="spellStart"/>
            <w:r>
              <w:t>primare</w:t>
            </w:r>
            <w:proofErr w:type="spellEnd"/>
            <w:r>
              <w:t xml:space="preserve">: </w:t>
            </w:r>
          </w:p>
        </w:tc>
        <w:tc>
          <w:tcPr>
            <w:tcW w:w="7325" w:type="dxa"/>
            <w:gridSpan w:val="4"/>
            <w:tcBorders>
              <w:top w:val="nil"/>
              <w:left w:val="single" w:sz="8" w:space="0" w:color="FFFFFF"/>
              <w:bottom w:val="single" w:sz="8" w:space="0" w:color="FFFFFF"/>
              <w:right w:val="nil"/>
            </w:tcBorders>
            <w:shd w:val="clear" w:color="auto" w:fill="C9D5CA"/>
          </w:tcPr>
          <w:p w:rsidR="00AF1B76" w:rsidRPr="00AF1B76" w:rsidRDefault="00AF1B76" w:rsidP="00AF1B76">
            <w:pPr>
              <w:pStyle w:val="ListParagraph"/>
              <w:numPr>
                <w:ilvl w:val="0"/>
                <w:numId w:val="3"/>
              </w:numPr>
              <w:overflowPunct w:val="0"/>
              <w:autoSpaceDE w:val="0"/>
              <w:autoSpaceDN w:val="0"/>
              <w:adjustRightInd w:val="0"/>
              <w:spacing w:after="0" w:line="276" w:lineRule="auto"/>
              <w:ind w:left="352" w:hanging="357"/>
              <w:contextualSpacing w:val="0"/>
              <w:textAlignment w:val="baseline"/>
              <w:rPr>
                <w:rFonts w:asciiTheme="minorHAnsi" w:hAnsiTheme="minorHAnsi"/>
                <w:lang w:val="de-DE"/>
              </w:rPr>
            </w:pPr>
            <w:r w:rsidRPr="00AF1B76">
              <w:rPr>
                <w:rFonts w:asciiTheme="minorHAnsi" w:hAnsiTheme="minorHAnsi"/>
                <w:lang w:val="de-DE"/>
              </w:rPr>
              <w:t>Koithan U., Schmitz H., Sieber T., Sonntag R., Lösche R. (2018). Aspekte neu B2. Lehrbuch. Berlin u.a.: Langenscheidt</w:t>
            </w:r>
          </w:p>
          <w:p w:rsidR="00F33383" w:rsidRPr="00AF1B76" w:rsidRDefault="00AF1B76" w:rsidP="00AF1B76">
            <w:pPr>
              <w:pStyle w:val="ListParagraph"/>
              <w:numPr>
                <w:ilvl w:val="0"/>
                <w:numId w:val="3"/>
              </w:numPr>
              <w:spacing w:after="0" w:line="259" w:lineRule="auto"/>
              <w:ind w:left="315"/>
              <w:rPr>
                <w:lang w:val="de-DE"/>
              </w:rPr>
            </w:pPr>
            <w:r w:rsidRPr="00AF1B76">
              <w:rPr>
                <w:rFonts w:asciiTheme="minorHAnsi" w:hAnsiTheme="minorHAnsi"/>
                <w:lang w:val="de-DE"/>
              </w:rPr>
              <w:t>Koithan U., Schmitz H., Sieber T., Sonntag R., Lösche R. (2018). Aspekte neu B2. Arbeitsbuch. Berlin u.a.: Langenscheidt</w:t>
            </w:r>
          </w:p>
        </w:tc>
      </w:tr>
      <w:tr w:rsidR="00F33383" w:rsidRPr="00AF1B76" w:rsidTr="00F33383">
        <w:trPr>
          <w:trHeight w:val="1492"/>
        </w:trPr>
        <w:tc>
          <w:tcPr>
            <w:tcW w:w="3205" w:type="dxa"/>
            <w:gridSpan w:val="2"/>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proofErr w:type="spellStart"/>
            <w:r>
              <w:t>Literatura</w:t>
            </w:r>
            <w:proofErr w:type="spellEnd"/>
            <w:r>
              <w:t xml:space="preserve"> </w:t>
            </w:r>
            <w:proofErr w:type="spellStart"/>
            <w:r>
              <w:t>shtesë</w:t>
            </w:r>
            <w:proofErr w:type="spellEnd"/>
            <w: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AF1B76" w:rsidRPr="00AF1B76" w:rsidRDefault="00AF1B76" w:rsidP="00AF1B76">
            <w:pPr>
              <w:pStyle w:val="ListParagraph"/>
              <w:numPr>
                <w:ilvl w:val="0"/>
                <w:numId w:val="4"/>
              </w:numPr>
              <w:overflowPunct w:val="0"/>
              <w:autoSpaceDE w:val="0"/>
              <w:autoSpaceDN w:val="0"/>
              <w:adjustRightInd w:val="0"/>
              <w:spacing w:after="120" w:line="240" w:lineRule="auto"/>
              <w:ind w:left="343"/>
              <w:textAlignment w:val="baseline"/>
              <w:rPr>
                <w:lang w:val="de-DE"/>
              </w:rPr>
            </w:pPr>
            <w:r w:rsidRPr="00AF1B76">
              <w:rPr>
                <w:rFonts w:asciiTheme="minorHAnsi" w:hAnsiTheme="minorHAnsi"/>
                <w:lang w:val="de-DE"/>
              </w:rPr>
              <w:t xml:space="preserve">Dreyer H., </w:t>
            </w:r>
            <w:r w:rsidRPr="00AF1B76">
              <w:rPr>
                <w:lang w:val="de-DE"/>
              </w:rPr>
              <w:t>Schmitt</w:t>
            </w:r>
            <w:r w:rsidRPr="00AF1B76">
              <w:rPr>
                <w:rFonts w:asciiTheme="minorHAnsi" w:hAnsiTheme="minorHAnsi"/>
                <w:lang w:val="de-DE"/>
              </w:rPr>
              <w:t xml:space="preserve"> R.</w:t>
            </w:r>
            <w:r w:rsidRPr="00AF1B76">
              <w:rPr>
                <w:lang w:val="de-DE"/>
              </w:rPr>
              <w:t xml:space="preserve"> (2008): </w:t>
            </w:r>
            <w:r w:rsidRPr="00AF1B76">
              <w:rPr>
                <w:iCs/>
                <w:lang w:val="de-DE"/>
              </w:rPr>
              <w:t>Lehr- und Übungsbuch der deutshen Grammatik</w:t>
            </w:r>
            <w:r w:rsidRPr="00AF1B76">
              <w:rPr>
                <w:lang w:val="de-DE"/>
              </w:rPr>
              <w:t>. München</w:t>
            </w:r>
          </w:p>
          <w:p w:rsidR="00AF1B76" w:rsidRPr="00AF1B76" w:rsidRDefault="00AF1B76" w:rsidP="00AF1B76">
            <w:pPr>
              <w:pStyle w:val="ListParagraph"/>
              <w:numPr>
                <w:ilvl w:val="0"/>
                <w:numId w:val="4"/>
              </w:numPr>
              <w:overflowPunct w:val="0"/>
              <w:autoSpaceDE w:val="0"/>
              <w:autoSpaceDN w:val="0"/>
              <w:adjustRightInd w:val="0"/>
              <w:spacing w:after="120" w:line="240" w:lineRule="auto"/>
              <w:ind w:left="343"/>
              <w:textAlignment w:val="baseline"/>
              <w:rPr>
                <w:lang w:val="de-DE"/>
              </w:rPr>
            </w:pPr>
            <w:r w:rsidRPr="00AF1B76">
              <w:rPr>
                <w:rFonts w:asciiTheme="minorHAnsi" w:hAnsiTheme="minorHAnsi"/>
                <w:lang w:val="de-DE"/>
              </w:rPr>
              <w:t>Helbig G., Buscha</w:t>
            </w:r>
            <w:r w:rsidRPr="00AF1B76">
              <w:rPr>
                <w:lang w:val="de-DE"/>
              </w:rPr>
              <w:t xml:space="preserve"> J</w:t>
            </w:r>
            <w:r w:rsidRPr="00AF1B76">
              <w:rPr>
                <w:rFonts w:asciiTheme="minorHAnsi" w:hAnsiTheme="minorHAnsi"/>
                <w:lang w:val="de-DE"/>
              </w:rPr>
              <w:t>.</w:t>
            </w:r>
            <w:r w:rsidRPr="00AF1B76">
              <w:rPr>
                <w:lang w:val="de-DE"/>
              </w:rPr>
              <w:t xml:space="preserve"> (2000): Übungsgrammatik. München </w:t>
            </w:r>
          </w:p>
          <w:p w:rsidR="00AF1B76" w:rsidRPr="00AF1B76" w:rsidRDefault="00AF1B76" w:rsidP="00AF1B76">
            <w:pPr>
              <w:pStyle w:val="ListParagraph"/>
              <w:numPr>
                <w:ilvl w:val="0"/>
                <w:numId w:val="4"/>
              </w:numPr>
              <w:overflowPunct w:val="0"/>
              <w:autoSpaceDE w:val="0"/>
              <w:autoSpaceDN w:val="0"/>
              <w:adjustRightInd w:val="0"/>
              <w:spacing w:after="120" w:line="240" w:lineRule="auto"/>
              <w:ind w:left="343"/>
              <w:textAlignment w:val="baseline"/>
              <w:rPr>
                <w:lang w:val="de-DE"/>
              </w:rPr>
            </w:pPr>
            <w:r w:rsidRPr="00AF1B76">
              <w:rPr>
                <w:rFonts w:asciiTheme="minorHAnsi" w:hAnsiTheme="minorHAnsi"/>
                <w:lang w:val="de-DE"/>
              </w:rPr>
              <w:t xml:space="preserve">Hall K., </w:t>
            </w:r>
            <w:r w:rsidRPr="00AF1B76">
              <w:rPr>
                <w:lang w:val="de-DE"/>
              </w:rPr>
              <w:t>Schneider</w:t>
            </w:r>
            <w:r w:rsidRPr="00AF1B76">
              <w:rPr>
                <w:rFonts w:asciiTheme="minorHAnsi" w:hAnsiTheme="minorHAnsi"/>
                <w:lang w:val="de-DE"/>
              </w:rPr>
              <w:t xml:space="preserve"> </w:t>
            </w:r>
            <w:r w:rsidRPr="00AF1B76">
              <w:rPr>
                <w:lang w:val="de-DE"/>
              </w:rPr>
              <w:t>B</w:t>
            </w:r>
            <w:r w:rsidRPr="00AF1B76">
              <w:rPr>
                <w:rFonts w:asciiTheme="minorHAnsi" w:hAnsiTheme="minorHAnsi"/>
                <w:lang w:val="de-DE"/>
              </w:rPr>
              <w:t>.</w:t>
            </w:r>
            <w:r w:rsidRPr="00AF1B76">
              <w:rPr>
                <w:lang w:val="de-DE"/>
              </w:rPr>
              <w:t xml:space="preserve"> (2007): Übungsgrammatik für Fortgeschrittene DaF. Ismaning</w:t>
            </w:r>
          </w:p>
          <w:p w:rsidR="00AF1B76" w:rsidRPr="00AF1B76" w:rsidRDefault="00AF1B76" w:rsidP="00AF1B76">
            <w:pPr>
              <w:pStyle w:val="ListParagraph"/>
              <w:numPr>
                <w:ilvl w:val="0"/>
                <w:numId w:val="4"/>
              </w:numPr>
              <w:spacing w:after="0" w:line="259" w:lineRule="auto"/>
              <w:ind w:left="315"/>
              <w:jc w:val="both"/>
              <w:rPr>
                <w:lang w:val="de-DE"/>
              </w:rPr>
            </w:pPr>
            <w:r w:rsidRPr="00AF1B76">
              <w:rPr>
                <w:rFonts w:asciiTheme="minorHAnsi" w:hAnsiTheme="minorHAnsi"/>
                <w:lang w:val="de-DE"/>
              </w:rPr>
              <w:t>Duden Deutsches Universalwörterbuch (2011), 7. Auflage. Mannheim, Leipzig, Wien, Zürich: Dudenverlag</w:t>
            </w:r>
          </w:p>
          <w:p w:rsidR="00F33383" w:rsidRPr="00AF1B76" w:rsidRDefault="00AF1B76" w:rsidP="00AF1B76">
            <w:pPr>
              <w:tabs>
                <w:tab w:val="left" w:pos="2610"/>
              </w:tabs>
              <w:rPr>
                <w:lang w:val="de-DE"/>
              </w:rPr>
            </w:pPr>
            <w:r w:rsidRPr="00AF1B76">
              <w:rPr>
                <w:lang w:val="de-DE"/>
              </w:rPr>
              <w:tab/>
            </w:r>
            <w:r w:rsidRPr="00AF1B76">
              <w:rPr>
                <w:lang w:val="de-DE"/>
              </w:rPr>
              <w:tab/>
            </w:r>
          </w:p>
        </w:tc>
      </w:tr>
      <w:tr w:rsidR="00F33383" w:rsidTr="00F33383">
        <w:tblPrEx>
          <w:tblCellMar>
            <w:right w:w="115" w:type="dxa"/>
          </w:tblCellMar>
        </w:tblPrEx>
        <w:trPr>
          <w:trHeight w:val="340"/>
        </w:trPr>
        <w:tc>
          <w:tcPr>
            <w:tcW w:w="2700" w:type="dxa"/>
            <w:tcBorders>
              <w:top w:val="nil"/>
              <w:left w:val="single" w:sz="8" w:space="0" w:color="FFFFFF"/>
              <w:bottom w:val="single" w:sz="8" w:space="0" w:color="FFFFFF"/>
              <w:right w:val="nil"/>
            </w:tcBorders>
            <w:shd w:val="clear" w:color="auto" w:fill="58715C"/>
          </w:tcPr>
          <w:p w:rsidR="00F33383" w:rsidRDefault="00F33383" w:rsidP="00F33383">
            <w:pPr>
              <w:spacing w:after="0" w:line="259" w:lineRule="auto"/>
              <w:ind w:left="0" w:firstLine="0"/>
            </w:pPr>
            <w:r w:rsidRPr="00AF1B76">
              <w:rPr>
                <w:lang w:val="de-DE"/>
              </w:rPr>
              <w:t xml:space="preserve"> </w:t>
            </w:r>
            <w:proofErr w:type="spellStart"/>
            <w:r>
              <w:rPr>
                <w:b/>
                <w:color w:val="FFFFFF"/>
              </w:rPr>
              <w:t>Hartimi</w:t>
            </w:r>
            <w:proofErr w:type="spellEnd"/>
            <w:r>
              <w:rPr>
                <w:b/>
                <w:color w:val="FFFFFF"/>
              </w:rPr>
              <w:t xml:space="preserve"> </w:t>
            </w:r>
            <w:proofErr w:type="spellStart"/>
            <w:r>
              <w:rPr>
                <w:b/>
                <w:color w:val="FFFFFF"/>
              </w:rPr>
              <w:t>i</w:t>
            </w:r>
            <w:proofErr w:type="spellEnd"/>
            <w:r>
              <w:rPr>
                <w:b/>
                <w:color w:val="FFFFFF"/>
              </w:rPr>
              <w:t xml:space="preserve"> </w:t>
            </w:r>
            <w:proofErr w:type="spellStart"/>
            <w:r>
              <w:rPr>
                <w:b/>
                <w:color w:val="FFFFFF"/>
              </w:rPr>
              <w:t>planit</w:t>
            </w:r>
            <w:proofErr w:type="spellEnd"/>
            <w:r>
              <w:rPr>
                <w:b/>
                <w:color w:val="FFFFFF"/>
              </w:rPr>
              <w:t xml:space="preserve"> </w:t>
            </w:r>
            <w:proofErr w:type="spellStart"/>
            <w:r>
              <w:rPr>
                <w:b/>
                <w:color w:val="FFFFFF"/>
              </w:rPr>
              <w:t>mësimor</w:t>
            </w:r>
            <w:proofErr w:type="spellEnd"/>
          </w:p>
        </w:tc>
        <w:tc>
          <w:tcPr>
            <w:tcW w:w="7830" w:type="dxa"/>
            <w:gridSpan w:val="5"/>
            <w:tcBorders>
              <w:top w:val="nil"/>
              <w:left w:val="nil"/>
              <w:bottom w:val="single" w:sz="8" w:space="0" w:color="FFFFFF"/>
              <w:right w:val="single" w:sz="8" w:space="0" w:color="FFFFFF"/>
            </w:tcBorders>
            <w:shd w:val="clear" w:color="auto" w:fill="58715C"/>
          </w:tcPr>
          <w:p w:rsidR="00F33383" w:rsidRDefault="00F33383" w:rsidP="00E27B55">
            <w:pPr>
              <w:spacing w:after="160" w:line="259" w:lineRule="auto"/>
              <w:ind w:left="0" w:firstLine="0"/>
            </w:pPr>
          </w:p>
        </w:tc>
      </w:tr>
      <w:tr w:rsidR="00F33383"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Default="00F33383" w:rsidP="00E27B55">
            <w:pPr>
              <w:spacing w:after="0" w:line="259" w:lineRule="auto"/>
              <w:ind w:left="0" w:firstLine="0"/>
            </w:pPr>
            <w:r>
              <w:lastRenderedPageBreak/>
              <w:t>Java</w:t>
            </w:r>
          </w:p>
        </w:tc>
        <w:tc>
          <w:tcPr>
            <w:tcW w:w="7830" w:type="dxa"/>
            <w:gridSpan w:val="5"/>
            <w:tcBorders>
              <w:top w:val="single" w:sz="8" w:space="0" w:color="FFFFFF"/>
              <w:left w:val="single" w:sz="8" w:space="0" w:color="FFFFFF"/>
              <w:bottom w:val="single" w:sz="8" w:space="0" w:color="FFFFFF"/>
              <w:right w:val="nil"/>
            </w:tcBorders>
            <w:shd w:val="clear" w:color="auto" w:fill="6AA1A3"/>
          </w:tcPr>
          <w:p w:rsidR="00F33383" w:rsidRDefault="00F33383" w:rsidP="00E27B55">
            <w:pPr>
              <w:spacing w:after="0" w:line="259" w:lineRule="auto"/>
              <w:ind w:left="0" w:firstLine="0"/>
            </w:pPr>
            <w:proofErr w:type="spellStart"/>
            <w:r>
              <w:t>Titulli</w:t>
            </w:r>
            <w:proofErr w:type="spellEnd"/>
            <w:r>
              <w:t xml:space="preserve"> </w:t>
            </w:r>
            <w:proofErr w:type="spellStart"/>
            <w:r>
              <w:t>i</w:t>
            </w:r>
            <w:proofErr w:type="spellEnd"/>
            <w:r>
              <w:t xml:space="preserve"> </w:t>
            </w:r>
            <w:proofErr w:type="spellStart"/>
            <w:r>
              <w:t>ligjëratës</w:t>
            </w:r>
            <w:proofErr w:type="spellEnd"/>
            <w:r>
              <w:t xml:space="preserve"> </w:t>
            </w:r>
          </w:p>
        </w:tc>
      </w:tr>
      <w:tr w:rsidR="00AF1B76" w:rsidRPr="00AF1B76" w:rsidTr="00AF1B76">
        <w:tblPrEx>
          <w:tblCellMar>
            <w:right w:w="115" w:type="dxa"/>
          </w:tblCellMar>
        </w:tblPrEx>
        <w:trPr>
          <w:trHeight w:val="332"/>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AF1B76" w:rsidRDefault="00AF1B76" w:rsidP="00AF1B76">
            <w:pPr>
              <w:spacing w:after="0" w:line="259" w:lineRule="auto"/>
              <w:ind w:left="0" w:firstLine="0"/>
            </w:pPr>
            <w:r>
              <w:t>Java 1:</w:t>
            </w:r>
          </w:p>
        </w:tc>
        <w:tc>
          <w:tcPr>
            <w:tcW w:w="7830" w:type="dxa"/>
            <w:gridSpan w:val="5"/>
            <w:tcBorders>
              <w:top w:val="single" w:sz="8" w:space="0" w:color="FFFFFF"/>
              <w:left w:val="single" w:sz="8" w:space="0" w:color="FFFFFF"/>
              <w:bottom w:val="single" w:sz="8" w:space="0" w:color="FFFFFF"/>
              <w:right w:val="nil"/>
            </w:tcBorders>
            <w:shd w:val="clear" w:color="auto" w:fill="C9D5CA"/>
          </w:tcPr>
          <w:p w:rsidR="00AF1B76" w:rsidRPr="00AF1B76" w:rsidRDefault="00AF1B76" w:rsidP="00AF1B76">
            <w:pPr>
              <w:rPr>
                <w:rFonts w:asciiTheme="minorHAnsi" w:hAnsiTheme="minorHAnsi"/>
                <w:lang w:val="sq-AL"/>
              </w:rPr>
            </w:pPr>
            <w:proofErr w:type="spellStart"/>
            <w:r w:rsidRPr="00AF1B76">
              <w:t>Njoftimi</w:t>
            </w:r>
            <w:proofErr w:type="spellEnd"/>
            <w:r w:rsidRPr="00AF1B76">
              <w:t xml:space="preserve"> me </w:t>
            </w:r>
            <w:proofErr w:type="spellStart"/>
            <w:r w:rsidRPr="00AF1B76">
              <w:t>lëndën</w:t>
            </w:r>
            <w:proofErr w:type="spellEnd"/>
          </w:p>
        </w:tc>
      </w:tr>
      <w:tr w:rsidR="00AF1B76" w:rsidRPr="00AF1B76" w:rsidTr="00EC152F">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AF1B76" w:rsidRDefault="00AF1B76" w:rsidP="00AF1B76">
            <w:pPr>
              <w:spacing w:after="0" w:line="259" w:lineRule="auto"/>
              <w:ind w:left="0" w:firstLine="0"/>
            </w:pPr>
            <w:proofErr w:type="spellStart"/>
            <w:r>
              <w:t>ava</w:t>
            </w:r>
            <w:proofErr w:type="spellEnd"/>
            <w:r>
              <w:t xml:space="preserve"> 2:</w:t>
            </w:r>
          </w:p>
        </w:tc>
        <w:tc>
          <w:tcPr>
            <w:tcW w:w="7830" w:type="dxa"/>
            <w:gridSpan w:val="5"/>
            <w:tcBorders>
              <w:top w:val="single" w:sz="8" w:space="0" w:color="FFFFFF"/>
              <w:left w:val="single" w:sz="8" w:space="0" w:color="FFFFFF"/>
              <w:bottom w:val="single" w:sz="8" w:space="0" w:color="FFFFFF"/>
              <w:right w:val="nil"/>
            </w:tcBorders>
            <w:shd w:val="clear" w:color="auto" w:fill="DFDDCB"/>
            <w:vAlign w:val="bottom"/>
          </w:tcPr>
          <w:p w:rsidR="00AF1B76" w:rsidRPr="00AF1B76" w:rsidRDefault="00AF1B76" w:rsidP="00AF1B76">
            <w:pPr>
              <w:rPr>
                <w:lang w:val="de-DE"/>
              </w:rPr>
            </w:pPr>
            <w:r w:rsidRPr="00AF1B76">
              <w:rPr>
                <w:lang w:val="de-DE"/>
              </w:rPr>
              <w:t>Wortstellung im Satz</w:t>
            </w:r>
          </w:p>
        </w:tc>
      </w:tr>
      <w:tr w:rsidR="00AF1B76" w:rsidRPr="00AF1B76" w:rsidTr="00EC152F">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AF1B76" w:rsidRDefault="00AF1B76" w:rsidP="00AF1B76">
            <w:pPr>
              <w:spacing w:after="0" w:line="259" w:lineRule="auto"/>
              <w:ind w:left="0" w:firstLine="0"/>
            </w:pPr>
            <w:r>
              <w:t>Java 3:</w:t>
            </w:r>
          </w:p>
        </w:tc>
        <w:tc>
          <w:tcPr>
            <w:tcW w:w="7830" w:type="dxa"/>
            <w:gridSpan w:val="5"/>
            <w:tcBorders>
              <w:top w:val="single" w:sz="8" w:space="0" w:color="FFFFFF"/>
              <w:left w:val="single" w:sz="8" w:space="0" w:color="FFFFFF"/>
              <w:bottom w:val="single" w:sz="8" w:space="0" w:color="FFFFFF"/>
              <w:right w:val="nil"/>
            </w:tcBorders>
            <w:shd w:val="clear" w:color="auto" w:fill="C9D5CA"/>
            <w:vAlign w:val="bottom"/>
          </w:tcPr>
          <w:p w:rsidR="00AF1B76" w:rsidRPr="00AF1B76" w:rsidRDefault="00AF1B76" w:rsidP="00AF1B76">
            <w:pPr>
              <w:rPr>
                <w:lang w:val="de-DE"/>
              </w:rPr>
            </w:pPr>
            <w:r w:rsidRPr="00AF1B76">
              <w:rPr>
                <w:lang w:val="de-DE"/>
              </w:rPr>
              <w:t>Negation</w:t>
            </w:r>
          </w:p>
        </w:tc>
      </w:tr>
      <w:tr w:rsidR="00AF1B76" w:rsidRPr="00AF1B76"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AF1B76" w:rsidRDefault="00AF1B76" w:rsidP="00AF1B76">
            <w:pPr>
              <w:spacing w:after="0" w:line="259" w:lineRule="auto"/>
              <w:ind w:left="0" w:firstLine="0"/>
            </w:pPr>
            <w:r>
              <w:t>Java 4:</w:t>
            </w:r>
          </w:p>
        </w:tc>
        <w:tc>
          <w:tcPr>
            <w:tcW w:w="7830" w:type="dxa"/>
            <w:gridSpan w:val="5"/>
            <w:tcBorders>
              <w:top w:val="single" w:sz="8" w:space="0" w:color="FFFFFF"/>
              <w:left w:val="single" w:sz="8" w:space="0" w:color="FFFFFF"/>
              <w:bottom w:val="single" w:sz="8" w:space="0" w:color="FFFFFF"/>
              <w:right w:val="nil"/>
            </w:tcBorders>
            <w:shd w:val="clear" w:color="auto" w:fill="DFDDCB"/>
          </w:tcPr>
          <w:p w:rsidR="00AF1B76" w:rsidRPr="00AF1B76" w:rsidRDefault="00AF1B76" w:rsidP="00AF1B76">
            <w:pPr>
              <w:rPr>
                <w:rFonts w:asciiTheme="minorHAnsi" w:hAnsiTheme="minorHAnsi"/>
                <w:lang w:val="sq-AL"/>
              </w:rPr>
            </w:pPr>
            <w:r w:rsidRPr="00AF1B76">
              <w:rPr>
                <w:rFonts w:asciiTheme="minorHAnsi" w:hAnsiTheme="minorHAnsi"/>
                <w:lang w:val="sq-AL"/>
              </w:rPr>
              <w:t>Vergleichssätze mit  als/wie und je...desto/umso</w:t>
            </w:r>
          </w:p>
        </w:tc>
      </w:tr>
      <w:tr w:rsidR="00AF1B76" w:rsidRPr="00AF1B76"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AF1B76" w:rsidRDefault="00AF1B76" w:rsidP="00AF1B76">
            <w:pPr>
              <w:spacing w:after="0" w:line="259" w:lineRule="auto"/>
              <w:ind w:left="0" w:firstLine="0"/>
            </w:pPr>
            <w:r>
              <w:t>Java 5:</w:t>
            </w:r>
          </w:p>
        </w:tc>
        <w:tc>
          <w:tcPr>
            <w:tcW w:w="7830" w:type="dxa"/>
            <w:gridSpan w:val="5"/>
            <w:tcBorders>
              <w:top w:val="single" w:sz="8" w:space="0" w:color="FFFFFF"/>
              <w:left w:val="single" w:sz="8" w:space="0" w:color="FFFFFF"/>
              <w:bottom w:val="single" w:sz="8" w:space="0" w:color="FFFFFF"/>
              <w:right w:val="nil"/>
            </w:tcBorders>
            <w:shd w:val="clear" w:color="auto" w:fill="C9D5CA"/>
          </w:tcPr>
          <w:p w:rsidR="00AF1B76" w:rsidRPr="00AF1B76" w:rsidRDefault="00AF1B76" w:rsidP="00AF1B76">
            <w:pPr>
              <w:rPr>
                <w:rFonts w:asciiTheme="minorHAnsi" w:hAnsiTheme="minorHAnsi"/>
                <w:lang w:val="sq-AL"/>
              </w:rPr>
            </w:pPr>
            <w:r w:rsidRPr="00AF1B76">
              <w:rPr>
                <w:rFonts w:asciiTheme="minorHAnsi" w:hAnsiTheme="minorHAnsi"/>
                <w:lang w:val="sq-AL"/>
              </w:rPr>
              <w:t xml:space="preserve">Das Wort es. detallierte Informationen aus einem Interview verstehen </w:t>
            </w:r>
          </w:p>
        </w:tc>
      </w:tr>
      <w:tr w:rsidR="00AF1B76" w:rsidRPr="00AF1B76"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AF1B76" w:rsidRDefault="00AF1B76" w:rsidP="00AF1B76">
            <w:pPr>
              <w:spacing w:after="0" w:line="259" w:lineRule="auto"/>
              <w:ind w:left="0" w:firstLine="0"/>
            </w:pPr>
            <w:r>
              <w:t>Java 6:</w:t>
            </w:r>
          </w:p>
        </w:tc>
        <w:tc>
          <w:tcPr>
            <w:tcW w:w="7830" w:type="dxa"/>
            <w:gridSpan w:val="5"/>
            <w:tcBorders>
              <w:top w:val="single" w:sz="8" w:space="0" w:color="FFFFFF"/>
              <w:left w:val="single" w:sz="8" w:space="0" w:color="FFFFFF"/>
              <w:bottom w:val="single" w:sz="8" w:space="0" w:color="FFFFFF"/>
              <w:right w:val="nil"/>
            </w:tcBorders>
            <w:shd w:val="clear" w:color="auto" w:fill="DFDDCB"/>
          </w:tcPr>
          <w:p w:rsidR="00AF1B76" w:rsidRPr="00AF1B76" w:rsidRDefault="00AF1B76" w:rsidP="00AF1B76">
            <w:pPr>
              <w:rPr>
                <w:rFonts w:asciiTheme="minorHAnsi" w:hAnsiTheme="minorHAnsi"/>
                <w:lang w:val="sq-AL"/>
              </w:rPr>
            </w:pPr>
            <w:r w:rsidRPr="00AF1B76">
              <w:rPr>
                <w:rFonts w:asciiTheme="minorHAnsi" w:hAnsiTheme="minorHAnsi"/>
                <w:lang w:val="sq-AL"/>
              </w:rPr>
              <w:t>Textverarbeitung: wichtige Informationen wiedergeben und kommentieren</w:t>
            </w:r>
          </w:p>
        </w:tc>
      </w:tr>
      <w:tr w:rsidR="00AF1B76" w:rsidRPr="00AF1B76"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AF1B76" w:rsidRDefault="00AF1B76" w:rsidP="00AF1B76">
            <w:pPr>
              <w:spacing w:after="0" w:line="259" w:lineRule="auto"/>
              <w:ind w:left="0" w:firstLine="0"/>
            </w:pPr>
            <w:r>
              <w:t>Java 7:</w:t>
            </w:r>
          </w:p>
        </w:tc>
        <w:tc>
          <w:tcPr>
            <w:tcW w:w="7830" w:type="dxa"/>
            <w:gridSpan w:val="5"/>
            <w:tcBorders>
              <w:top w:val="single" w:sz="8" w:space="0" w:color="FFFFFF"/>
              <w:left w:val="single" w:sz="8" w:space="0" w:color="FFFFFF"/>
              <w:bottom w:val="single" w:sz="8" w:space="0" w:color="FFFFFF"/>
              <w:right w:val="nil"/>
            </w:tcBorders>
            <w:shd w:val="clear" w:color="auto" w:fill="C9D5CA"/>
          </w:tcPr>
          <w:p w:rsidR="00AF1B76" w:rsidRPr="00AF1B76" w:rsidRDefault="00AF1B76" w:rsidP="00AF1B76">
            <w:pPr>
              <w:rPr>
                <w:rFonts w:asciiTheme="minorHAnsi" w:hAnsiTheme="minorHAnsi"/>
                <w:lang w:val="de-DE"/>
              </w:rPr>
            </w:pPr>
            <w:r w:rsidRPr="00AF1B76">
              <w:rPr>
                <w:rFonts w:asciiTheme="minorHAnsi" w:hAnsiTheme="minorHAnsi"/>
                <w:lang w:val="de-DE"/>
              </w:rPr>
              <w:t xml:space="preserve">Zweiteilige Konnektoren und Konnektor während </w:t>
            </w:r>
          </w:p>
        </w:tc>
      </w:tr>
      <w:tr w:rsidR="00AF1B76" w:rsidRPr="00AF1B76"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AF1B76" w:rsidRDefault="00AF1B76" w:rsidP="00AF1B76">
            <w:pPr>
              <w:spacing w:after="0" w:line="259" w:lineRule="auto"/>
              <w:ind w:left="0" w:firstLine="0"/>
            </w:pPr>
            <w:r>
              <w:t>Java 8:</w:t>
            </w:r>
          </w:p>
        </w:tc>
        <w:tc>
          <w:tcPr>
            <w:tcW w:w="7830" w:type="dxa"/>
            <w:gridSpan w:val="5"/>
            <w:tcBorders>
              <w:top w:val="single" w:sz="8" w:space="0" w:color="FFFFFF"/>
              <w:left w:val="single" w:sz="8" w:space="0" w:color="FFFFFF"/>
              <w:bottom w:val="single" w:sz="8" w:space="0" w:color="FFFFFF"/>
              <w:right w:val="nil"/>
            </w:tcBorders>
            <w:shd w:val="clear" w:color="auto" w:fill="DFDDCB"/>
          </w:tcPr>
          <w:p w:rsidR="00AF1B76" w:rsidRPr="00AF1B76" w:rsidRDefault="00AF1B76" w:rsidP="00AF1B76">
            <w:pPr>
              <w:rPr>
                <w:rFonts w:asciiTheme="minorHAnsi" w:hAnsiTheme="minorHAnsi"/>
                <w:lang w:val="sq-AL"/>
              </w:rPr>
            </w:pPr>
            <w:r w:rsidRPr="00AF1B76">
              <w:rPr>
                <w:rFonts w:asciiTheme="minorHAnsi" w:hAnsiTheme="minorHAnsi"/>
                <w:lang w:val="sq-AL"/>
              </w:rPr>
              <w:t xml:space="preserve">Test </w:t>
            </w:r>
          </w:p>
        </w:tc>
      </w:tr>
      <w:tr w:rsidR="00AF1B76" w:rsidRPr="00AF1B76"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AF1B76" w:rsidRDefault="00AF1B76" w:rsidP="00AF1B76">
            <w:pPr>
              <w:spacing w:after="0" w:line="259" w:lineRule="auto"/>
              <w:ind w:left="0" w:firstLine="0"/>
            </w:pPr>
            <w:r>
              <w:t>Java 9:</w:t>
            </w:r>
          </w:p>
        </w:tc>
        <w:tc>
          <w:tcPr>
            <w:tcW w:w="7830" w:type="dxa"/>
            <w:gridSpan w:val="5"/>
            <w:tcBorders>
              <w:top w:val="single" w:sz="8" w:space="0" w:color="FFFFFF"/>
              <w:left w:val="single" w:sz="8" w:space="0" w:color="FFFFFF"/>
              <w:bottom w:val="single" w:sz="8" w:space="0" w:color="FFFFFF"/>
              <w:right w:val="nil"/>
            </w:tcBorders>
            <w:shd w:val="clear" w:color="auto" w:fill="C9D5CA"/>
          </w:tcPr>
          <w:p w:rsidR="00AF1B76" w:rsidRPr="00AF1B76" w:rsidRDefault="00AF1B76" w:rsidP="00AF1B76">
            <w:pPr>
              <w:rPr>
                <w:rFonts w:asciiTheme="minorHAnsi" w:hAnsiTheme="minorHAnsi"/>
                <w:lang w:val="sq-AL"/>
              </w:rPr>
            </w:pPr>
            <w:r w:rsidRPr="00AF1B76">
              <w:rPr>
                <w:rFonts w:asciiTheme="minorHAnsi" w:hAnsiTheme="minorHAnsi"/>
                <w:lang w:val="sq-AL"/>
              </w:rPr>
              <w:t>Konnektoren mit zu+Inf.: um...zu, ohne...zu, anstatt...zu. Bewerbungen schreiben; die Selbstdarstellung des Bewerbers in einem Vorstellungsgespräch</w:t>
            </w:r>
          </w:p>
        </w:tc>
      </w:tr>
      <w:tr w:rsidR="00AF1B76" w:rsidRPr="00AF1B76" w:rsidTr="00AF1B76">
        <w:tblPrEx>
          <w:tblCellMar>
            <w:right w:w="115" w:type="dxa"/>
          </w:tblCellMar>
        </w:tblPrEx>
        <w:trPr>
          <w:trHeight w:val="30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AF1B76" w:rsidRDefault="00AF1B76" w:rsidP="00AF1B76">
            <w:pPr>
              <w:spacing w:after="0" w:line="259" w:lineRule="auto"/>
              <w:ind w:left="0" w:firstLine="0"/>
            </w:pPr>
            <w:r>
              <w:t>Java 10:</w:t>
            </w:r>
          </w:p>
        </w:tc>
        <w:tc>
          <w:tcPr>
            <w:tcW w:w="7830" w:type="dxa"/>
            <w:gridSpan w:val="5"/>
            <w:tcBorders>
              <w:top w:val="single" w:sz="8" w:space="0" w:color="FFFFFF"/>
              <w:left w:val="single" w:sz="8" w:space="0" w:color="FFFFFF"/>
              <w:bottom w:val="single" w:sz="8" w:space="0" w:color="FFFFFF"/>
              <w:right w:val="nil"/>
            </w:tcBorders>
            <w:shd w:val="clear" w:color="auto" w:fill="DFDDCB"/>
          </w:tcPr>
          <w:p w:rsidR="00AF1B76" w:rsidRPr="00AF1B76" w:rsidRDefault="00AF1B76" w:rsidP="00AF1B76">
            <w:pPr>
              <w:rPr>
                <w:rFonts w:asciiTheme="minorHAnsi" w:hAnsiTheme="minorHAnsi"/>
                <w:lang w:val="sq-AL"/>
              </w:rPr>
            </w:pPr>
            <w:r w:rsidRPr="00AF1B76">
              <w:rPr>
                <w:rFonts w:asciiTheme="minorHAnsi" w:hAnsiTheme="minorHAnsi"/>
                <w:lang w:val="sq-AL"/>
              </w:rPr>
              <w:t>Relativsätze mit wer. Einem Text Informationen entnehmen</w:t>
            </w:r>
          </w:p>
        </w:tc>
      </w:tr>
      <w:tr w:rsidR="00AF1B76" w:rsidRPr="00AF1B76"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AF1B76" w:rsidRDefault="00AF1B76" w:rsidP="00AF1B76">
            <w:pPr>
              <w:spacing w:after="0" w:line="259" w:lineRule="auto"/>
              <w:ind w:left="0" w:firstLine="0"/>
            </w:pPr>
            <w:r>
              <w:t>Java 11:</w:t>
            </w:r>
          </w:p>
        </w:tc>
        <w:tc>
          <w:tcPr>
            <w:tcW w:w="7830" w:type="dxa"/>
            <w:gridSpan w:val="5"/>
            <w:tcBorders>
              <w:top w:val="single" w:sz="8" w:space="0" w:color="FFFFFF"/>
              <w:left w:val="single" w:sz="8" w:space="0" w:color="FFFFFF"/>
              <w:bottom w:val="single" w:sz="8" w:space="0" w:color="FFFFFF"/>
              <w:right w:val="nil"/>
            </w:tcBorders>
            <w:shd w:val="clear" w:color="auto" w:fill="C9D5CA"/>
          </w:tcPr>
          <w:p w:rsidR="00AF1B76" w:rsidRPr="00AF1B76" w:rsidRDefault="00AF1B76" w:rsidP="00AF1B76">
            <w:pPr>
              <w:rPr>
                <w:rFonts w:asciiTheme="minorHAnsi" w:hAnsiTheme="minorHAnsi"/>
                <w:lang w:val="de-DE"/>
              </w:rPr>
            </w:pPr>
            <w:r w:rsidRPr="00AF1B76">
              <w:rPr>
                <w:rFonts w:asciiTheme="minorHAnsi" w:hAnsiTheme="minorHAnsi"/>
                <w:lang w:val="sq-AL"/>
              </w:rPr>
              <w:t>Modalsätze</w:t>
            </w:r>
          </w:p>
        </w:tc>
      </w:tr>
      <w:tr w:rsidR="00AF1B76" w:rsidRPr="00AF1B76" w:rsidTr="00F33383">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AF1B76" w:rsidRDefault="00AF1B76" w:rsidP="00AF1B76">
            <w:pPr>
              <w:spacing w:after="0" w:line="259" w:lineRule="auto"/>
              <w:ind w:left="0" w:firstLine="0"/>
            </w:pPr>
            <w:r>
              <w:t xml:space="preserve">Java 12:  </w:t>
            </w:r>
          </w:p>
        </w:tc>
        <w:tc>
          <w:tcPr>
            <w:tcW w:w="7830" w:type="dxa"/>
            <w:gridSpan w:val="5"/>
            <w:tcBorders>
              <w:top w:val="single" w:sz="8" w:space="0" w:color="FFFFFF"/>
              <w:left w:val="single" w:sz="8" w:space="0" w:color="FFFFFF"/>
              <w:bottom w:val="single" w:sz="8" w:space="0" w:color="FFFFFF"/>
              <w:right w:val="nil"/>
            </w:tcBorders>
            <w:shd w:val="clear" w:color="auto" w:fill="DFDDCB"/>
          </w:tcPr>
          <w:p w:rsidR="00AF1B76" w:rsidRPr="00AF1B76" w:rsidRDefault="00AF1B76" w:rsidP="00AF1B76">
            <w:pPr>
              <w:rPr>
                <w:rFonts w:asciiTheme="minorHAnsi" w:hAnsiTheme="minorHAnsi"/>
                <w:lang w:val="sq-AL"/>
              </w:rPr>
            </w:pPr>
            <w:r w:rsidRPr="00AF1B76">
              <w:rPr>
                <w:lang w:val="de-DE"/>
              </w:rPr>
              <w:t>Passiv und Passviersatzformen</w:t>
            </w:r>
          </w:p>
        </w:tc>
      </w:tr>
      <w:tr w:rsidR="00AF1B76" w:rsidRPr="00AF1B76" w:rsidTr="00EC152F">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AF1B76" w:rsidRDefault="00AF1B76" w:rsidP="00AF1B76">
            <w:pPr>
              <w:spacing w:after="0" w:line="259" w:lineRule="auto"/>
              <w:ind w:left="0" w:firstLine="0"/>
            </w:pPr>
            <w:r>
              <w:t xml:space="preserve">Java 13:    </w:t>
            </w:r>
          </w:p>
        </w:tc>
        <w:tc>
          <w:tcPr>
            <w:tcW w:w="7830" w:type="dxa"/>
            <w:gridSpan w:val="5"/>
            <w:tcBorders>
              <w:top w:val="single" w:sz="8" w:space="0" w:color="FFFFFF"/>
              <w:left w:val="single" w:sz="8" w:space="0" w:color="FFFFFF"/>
              <w:bottom w:val="single" w:sz="8" w:space="0" w:color="FFFFFF"/>
              <w:right w:val="nil"/>
            </w:tcBorders>
            <w:shd w:val="clear" w:color="auto" w:fill="C9D5CA"/>
            <w:vAlign w:val="bottom"/>
          </w:tcPr>
          <w:p w:rsidR="00AF1B76" w:rsidRPr="00AF1B76" w:rsidRDefault="00AF1B76" w:rsidP="00AF1B76">
            <w:pPr>
              <w:rPr>
                <w:lang w:val="de-DE"/>
              </w:rPr>
            </w:pPr>
            <w:r w:rsidRPr="00AF1B76">
              <w:rPr>
                <w:lang w:val="sq-AL"/>
              </w:rPr>
              <w:t>Texte über Wissenschaft verstehen und darüber diskutieren</w:t>
            </w:r>
          </w:p>
        </w:tc>
      </w:tr>
      <w:tr w:rsidR="00AF1B76" w:rsidRPr="00AF1B76" w:rsidTr="00EC152F">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AF1B76" w:rsidRDefault="00AF1B76" w:rsidP="00AF1B76">
            <w:pPr>
              <w:spacing w:after="0" w:line="259" w:lineRule="auto"/>
              <w:ind w:left="0" w:firstLine="0"/>
            </w:pPr>
            <w:r>
              <w:t xml:space="preserve">Java 14:  </w:t>
            </w:r>
          </w:p>
        </w:tc>
        <w:tc>
          <w:tcPr>
            <w:tcW w:w="7830" w:type="dxa"/>
            <w:gridSpan w:val="5"/>
            <w:tcBorders>
              <w:top w:val="single" w:sz="8" w:space="0" w:color="FFFFFF"/>
              <w:left w:val="single" w:sz="8" w:space="0" w:color="FFFFFF"/>
              <w:bottom w:val="single" w:sz="8" w:space="0" w:color="FFFFFF"/>
              <w:right w:val="nil"/>
            </w:tcBorders>
            <w:shd w:val="clear" w:color="auto" w:fill="DFDDCB"/>
            <w:vAlign w:val="bottom"/>
          </w:tcPr>
          <w:p w:rsidR="00AF1B76" w:rsidRPr="00AF1B76" w:rsidRDefault="00AF1B76" w:rsidP="00AF1B76">
            <w:pPr>
              <w:rPr>
                <w:lang w:val="sq-AL"/>
              </w:rPr>
            </w:pPr>
            <w:r w:rsidRPr="00AF1B76">
              <w:rPr>
                <w:rFonts w:asciiTheme="minorHAnsi" w:hAnsiTheme="minorHAnsi"/>
                <w:lang w:val="sq-AL"/>
              </w:rPr>
              <w:t>Indefinitpronomen</w:t>
            </w:r>
          </w:p>
        </w:tc>
      </w:tr>
      <w:tr w:rsidR="00AF1B76" w:rsidRPr="00AF1B76" w:rsidTr="00AF1B76">
        <w:tblPrEx>
          <w:tblCellMar>
            <w:right w:w="115" w:type="dxa"/>
          </w:tblCellMar>
        </w:tblPrEx>
        <w:trPr>
          <w:trHeight w:val="377"/>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AF1B76" w:rsidRDefault="00AF1B76" w:rsidP="00AF1B76">
            <w:pPr>
              <w:spacing w:after="0" w:line="259" w:lineRule="auto"/>
              <w:ind w:left="0" w:firstLine="0"/>
            </w:pPr>
            <w:r>
              <w:t xml:space="preserve">Java 15:   </w:t>
            </w:r>
          </w:p>
        </w:tc>
        <w:tc>
          <w:tcPr>
            <w:tcW w:w="7830" w:type="dxa"/>
            <w:gridSpan w:val="5"/>
            <w:tcBorders>
              <w:top w:val="single" w:sz="8" w:space="0" w:color="FFFFFF"/>
              <w:left w:val="single" w:sz="8" w:space="0" w:color="FFFFFF"/>
              <w:bottom w:val="single" w:sz="8" w:space="0" w:color="FFFFFF"/>
              <w:right w:val="nil"/>
            </w:tcBorders>
            <w:shd w:val="clear" w:color="auto" w:fill="C9D5CA"/>
          </w:tcPr>
          <w:p w:rsidR="00AF1B76" w:rsidRPr="00AF1B76" w:rsidRDefault="00AF1B76" w:rsidP="00AF1B76">
            <w:pPr>
              <w:rPr>
                <w:rFonts w:asciiTheme="minorHAnsi" w:hAnsiTheme="minorHAnsi"/>
                <w:lang w:val="sq-AL"/>
              </w:rPr>
            </w:pPr>
            <w:r w:rsidRPr="00AF1B76">
              <w:rPr>
                <w:rFonts w:asciiTheme="minorHAnsi" w:hAnsiTheme="minorHAnsi"/>
                <w:lang w:val="sq-AL"/>
              </w:rPr>
              <w:t xml:space="preserve">Test </w:t>
            </w:r>
          </w:p>
        </w:tc>
      </w:tr>
      <w:tr w:rsidR="00AF1B76" w:rsidRPr="00764150" w:rsidTr="00F33383">
        <w:tblPrEx>
          <w:tblCellMar>
            <w:right w:w="115" w:type="dxa"/>
          </w:tblCellMar>
        </w:tblPrEx>
        <w:trPr>
          <w:trHeight w:val="340"/>
        </w:trPr>
        <w:tc>
          <w:tcPr>
            <w:tcW w:w="10530" w:type="dxa"/>
            <w:gridSpan w:val="6"/>
            <w:tcBorders>
              <w:top w:val="nil"/>
              <w:left w:val="single" w:sz="8" w:space="0" w:color="FFFFFF"/>
              <w:bottom w:val="single" w:sz="8" w:space="0" w:color="FFFFFF"/>
              <w:right w:val="single" w:sz="8" w:space="0" w:color="FFFFFF"/>
            </w:tcBorders>
            <w:shd w:val="clear" w:color="auto" w:fill="6AA1A3"/>
          </w:tcPr>
          <w:p w:rsidR="00AF1B76" w:rsidRPr="00764150" w:rsidRDefault="00AF1B76" w:rsidP="00AF1B76">
            <w:pPr>
              <w:spacing w:after="0" w:line="259" w:lineRule="auto"/>
              <w:ind w:left="0" w:firstLine="0"/>
              <w:jc w:val="both"/>
              <w:rPr>
                <w:lang w:val="de-DE"/>
              </w:rPr>
            </w:pPr>
            <w:r w:rsidRPr="00764150">
              <w:rPr>
                <w:b/>
                <w:lang w:val="de-DE"/>
              </w:rPr>
              <w:t>Politikat akademike dhe kodi i sjelljes</w:t>
            </w:r>
          </w:p>
        </w:tc>
      </w:tr>
      <w:tr w:rsidR="00AF1B76" w:rsidRPr="00AF1B76" w:rsidTr="00F33383">
        <w:tblPrEx>
          <w:tblCellMar>
            <w:right w:w="115" w:type="dxa"/>
          </w:tblCellMar>
        </w:tblPrEx>
        <w:trPr>
          <w:trHeight w:val="1780"/>
        </w:trPr>
        <w:tc>
          <w:tcPr>
            <w:tcW w:w="10530" w:type="dxa"/>
            <w:gridSpan w:val="6"/>
            <w:tcBorders>
              <w:top w:val="single" w:sz="8" w:space="0" w:color="FFFFFF"/>
              <w:left w:val="single" w:sz="8" w:space="0" w:color="FFFFFF"/>
              <w:bottom w:val="single" w:sz="8" w:space="0" w:color="FFFFFF"/>
              <w:right w:val="single" w:sz="8" w:space="0" w:color="FFFFFF"/>
            </w:tcBorders>
            <w:shd w:val="clear" w:color="auto" w:fill="C9D5CA"/>
          </w:tcPr>
          <w:p w:rsidR="00AF1B76" w:rsidRPr="00AF1B76" w:rsidRDefault="00AF1B76" w:rsidP="00AF1B76">
            <w:pPr>
              <w:spacing w:after="0" w:line="259" w:lineRule="auto"/>
              <w:ind w:left="0" w:firstLine="0"/>
              <w:rPr>
                <w:lang w:val="sq-AL"/>
              </w:rPr>
            </w:pPr>
            <w:r w:rsidRPr="00AF1B76">
              <w:rPr>
                <w:lang w:val="sq-AL"/>
              </w:rPr>
              <w:t>Studentët janë të obliguar të vijojnë ligjëratat dhe ushtrimet. Nuk tolerohen më shumë se tri mungesa gjatë semestrit. Detyrat që dalin nga këto orë mësimi janë të obligueshme dhe pjesë e vlerësimit të përgjithshëm të studentit. Plagjiatura dhe kopjimi në provime dhe punimet e tjera me shkrim janë të dënueshme. Në rastet e tilla studenti i nënshtrohet masave disiplinore, siç parashihet me rregulloret e UP-së.</w:t>
            </w:r>
            <w:r w:rsidRPr="00AF1B76">
              <w:t xml:space="preserve"> </w:t>
            </w:r>
          </w:p>
        </w:tc>
      </w:tr>
    </w:tbl>
    <w:p w:rsidR="00F33383" w:rsidRPr="00AF1B76" w:rsidRDefault="00F33383" w:rsidP="00F33383">
      <w:pPr>
        <w:spacing w:after="3"/>
        <w:ind w:left="-3"/>
        <w:rPr>
          <w:b/>
        </w:rPr>
      </w:pPr>
    </w:p>
    <w:p w:rsidR="004D4C48" w:rsidRPr="00AF1B76" w:rsidRDefault="004D4C48">
      <w:bookmarkStart w:id="0" w:name="_GoBack"/>
      <w:bookmarkEnd w:id="0"/>
    </w:p>
    <w:sectPr w:rsidR="004D4C48" w:rsidRPr="00AF1B76" w:rsidSect="004A6635">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5AC" w:rsidRDefault="004365AC" w:rsidP="00F33383">
      <w:pPr>
        <w:spacing w:after="0" w:line="240" w:lineRule="auto"/>
      </w:pPr>
      <w:r>
        <w:separator/>
      </w:r>
    </w:p>
  </w:endnote>
  <w:endnote w:type="continuationSeparator" w:id="0">
    <w:p w:rsidR="004365AC" w:rsidRDefault="004365AC" w:rsidP="00F333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12890"/>
      <w:docPartObj>
        <w:docPartGallery w:val="Page Numbers (Bottom of Page)"/>
        <w:docPartUnique/>
      </w:docPartObj>
    </w:sdtPr>
    <w:sdtContent>
      <w:sdt>
        <w:sdtPr>
          <w:id w:val="1728636285"/>
          <w:docPartObj>
            <w:docPartGallery w:val="Page Numbers (Top of Page)"/>
            <w:docPartUnique/>
          </w:docPartObj>
        </w:sdtPr>
        <w:sdtContent>
          <w:p w:rsidR="00F33383" w:rsidRDefault="00F33383">
            <w:pPr>
              <w:pStyle w:val="Footer"/>
              <w:jc w:val="center"/>
            </w:pPr>
            <w:r>
              <w:t xml:space="preserve">Page </w:t>
            </w:r>
            <w:r w:rsidR="004A6635">
              <w:rPr>
                <w:b/>
                <w:bCs/>
                <w:szCs w:val="24"/>
              </w:rPr>
              <w:fldChar w:fldCharType="begin"/>
            </w:r>
            <w:r>
              <w:rPr>
                <w:b/>
                <w:bCs/>
              </w:rPr>
              <w:instrText xml:space="preserve"> PAGE </w:instrText>
            </w:r>
            <w:r w:rsidR="004A6635">
              <w:rPr>
                <w:b/>
                <w:bCs/>
                <w:szCs w:val="24"/>
              </w:rPr>
              <w:fldChar w:fldCharType="separate"/>
            </w:r>
            <w:r w:rsidR="00AF1B76">
              <w:rPr>
                <w:b/>
                <w:bCs/>
                <w:noProof/>
              </w:rPr>
              <w:t>1</w:t>
            </w:r>
            <w:r w:rsidR="004A6635">
              <w:rPr>
                <w:b/>
                <w:bCs/>
                <w:szCs w:val="24"/>
              </w:rPr>
              <w:fldChar w:fldCharType="end"/>
            </w:r>
            <w:r>
              <w:t xml:space="preserve"> of </w:t>
            </w:r>
            <w:r w:rsidR="004A6635">
              <w:rPr>
                <w:b/>
                <w:bCs/>
                <w:szCs w:val="24"/>
              </w:rPr>
              <w:fldChar w:fldCharType="begin"/>
            </w:r>
            <w:r>
              <w:rPr>
                <w:b/>
                <w:bCs/>
              </w:rPr>
              <w:instrText xml:space="preserve"> NUMPAGES  </w:instrText>
            </w:r>
            <w:r w:rsidR="004A6635">
              <w:rPr>
                <w:b/>
                <w:bCs/>
                <w:szCs w:val="24"/>
              </w:rPr>
              <w:fldChar w:fldCharType="separate"/>
            </w:r>
            <w:r w:rsidR="00AF1B76">
              <w:rPr>
                <w:b/>
                <w:bCs/>
                <w:noProof/>
              </w:rPr>
              <w:t>4</w:t>
            </w:r>
            <w:r w:rsidR="004A6635">
              <w:rPr>
                <w:b/>
                <w:bCs/>
                <w:szCs w:val="24"/>
              </w:rPr>
              <w:fldChar w:fldCharType="end"/>
            </w:r>
          </w:p>
        </w:sdtContent>
      </w:sdt>
    </w:sdtContent>
  </w:sdt>
  <w:p w:rsidR="00F33383" w:rsidRDefault="00F333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5AC" w:rsidRDefault="004365AC" w:rsidP="00F33383">
      <w:pPr>
        <w:spacing w:after="0" w:line="240" w:lineRule="auto"/>
      </w:pPr>
      <w:r>
        <w:separator/>
      </w:r>
    </w:p>
  </w:footnote>
  <w:footnote w:type="continuationSeparator" w:id="0">
    <w:p w:rsidR="004365AC" w:rsidRDefault="004365AC" w:rsidP="00F333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D4F03"/>
    <w:multiLevelType w:val="hybridMultilevel"/>
    <w:tmpl w:val="EEEC7C6E"/>
    <w:lvl w:ilvl="0" w:tplc="3FAE5A86">
      <w:start w:val="7"/>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23C44F4"/>
    <w:multiLevelType w:val="hybridMultilevel"/>
    <w:tmpl w:val="24067682"/>
    <w:lvl w:ilvl="0" w:tplc="FA2CFF02">
      <w:start w:val="1"/>
      <w:numFmt w:val="decimal"/>
      <w:lvlText w:val="%1."/>
      <w:lvlJc w:val="left"/>
      <w:pPr>
        <w:ind w:left="720" w:hanging="360"/>
      </w:pPr>
      <w:rPr>
        <w:rFonts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2415AD"/>
    <w:multiLevelType w:val="hybridMultilevel"/>
    <w:tmpl w:val="9080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561955"/>
    <w:multiLevelType w:val="hybridMultilevel"/>
    <w:tmpl w:val="1E4A65DE"/>
    <w:lvl w:ilvl="0" w:tplc="3FAE5A86">
      <w:start w:val="7"/>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33383"/>
    <w:rsid w:val="00082707"/>
    <w:rsid w:val="004365AC"/>
    <w:rsid w:val="004A6635"/>
    <w:rsid w:val="004D4C48"/>
    <w:rsid w:val="00764150"/>
    <w:rsid w:val="00AF1B76"/>
    <w:rsid w:val="00F333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basedOn w:val="DefaultParagraphFont"/>
    <w:uiPriority w:val="99"/>
    <w:unhideWhenUsed/>
    <w:rsid w:val="00764150"/>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lerte.ismajl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Blerte ismajli</cp:lastModifiedBy>
  <cp:revision>2</cp:revision>
  <dcterms:created xsi:type="dcterms:W3CDTF">2018-11-01T11:52:00Z</dcterms:created>
  <dcterms:modified xsi:type="dcterms:W3CDTF">2018-11-01T11:52:00Z</dcterms:modified>
</cp:coreProperties>
</file>