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margin" w:tblpXSpec="center" w:tblpY="-1163"/>
        <w:tblW w:w="620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6"/>
      </w:tblGrid>
      <w:tr w14:paraId="7558F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 w14:paraId="008E1672">
            <w:pPr>
              <w:spacing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PROGRAMI MËSIMOR I LËNDËS (SYLLABUSI)</w:t>
            </w:r>
          </w:p>
          <w:p w14:paraId="46051A2C">
            <w:pPr>
              <w:spacing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Niveli: Bachelor Edukim Fizik dhe Sport</w:t>
            </w:r>
          </w:p>
          <w:p w14:paraId="77F2E14D">
            <w:pPr>
              <w:spacing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Lënda: </w:t>
            </w:r>
            <w:r>
              <w:rPr>
                <w:rFonts w:eastAsia="Times New Roman"/>
                <w:lang w:val="en-US"/>
              </w:rPr>
              <w:t>Procesi stërvitor në gjimnastikë (Z)</w:t>
            </w:r>
          </w:p>
        </w:tc>
      </w:tr>
      <w:tr w14:paraId="56A3B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6391892">
            <w:pPr>
              <w:spacing w:after="0"/>
              <w:contextualSpacing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Viti Akademik 2024/25</w:t>
            </w:r>
          </w:p>
          <w:p w14:paraId="05608DAA">
            <w:pPr>
              <w:spacing w:after="0"/>
              <w:contextualSpacing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Viti i Studimeve: III</w:t>
            </w:r>
          </w:p>
          <w:p w14:paraId="0982856D">
            <w:pPr>
              <w:spacing w:after="0"/>
              <w:contextualSpacing/>
              <w:jc w:val="both"/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Semestri: VI</w:t>
            </w:r>
          </w:p>
          <w:p w14:paraId="3CDA6761">
            <w:pPr>
              <w:spacing w:after="0"/>
              <w:contextualSpacing/>
              <w:jc w:val="both"/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Kreditet: 4 ECTS (European Credit Transfer and Accumulation System) </w:t>
            </w:r>
          </w:p>
          <w:p w14:paraId="1270463C">
            <w:pPr>
              <w:spacing w:after="0"/>
              <w:contextualSpacing/>
              <w:jc w:val="both"/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Ngarkesa: 2+1</w:t>
            </w:r>
          </w:p>
          <w:p w14:paraId="7FC856DA">
            <w:pPr>
              <w:spacing w:after="0"/>
              <w:contextualSpacing/>
              <w:jc w:val="both"/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Mësimdhënësi: Dr. Besim Halilaj</w:t>
            </w:r>
          </w:p>
          <w:p w14:paraId="1B9A922B">
            <w:pPr>
              <w:spacing w:after="0"/>
              <w:contextualSpacing/>
              <w:jc w:val="both"/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Kontakti: besim.halilaj@uni-pr.edu</w:t>
            </w:r>
          </w:p>
          <w:p w14:paraId="4D3CAEE8">
            <w:pPr>
              <w:spacing w:after="0"/>
              <w:contextualSpacing/>
              <w:jc w:val="both"/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Orari: E premte, ora 09:25 – 10:45</w:t>
            </w:r>
          </w:p>
          <w:p w14:paraId="680724AB">
            <w:pPr>
              <w:spacing w:after="0"/>
              <w:contextualSpacing/>
              <w:jc w:val="both"/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Vendi: Klasa 1 FEFS - Prishtinë</w:t>
            </w:r>
          </w:p>
        </w:tc>
      </w:tr>
      <w:tr w14:paraId="700A0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5EB2F24">
            <w:pPr>
              <w:spacing w:after="0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u w:val="single"/>
              </w:rPr>
              <w:t>Përmbajtja e Lëndës:</w:t>
            </w:r>
          </w:p>
          <w:p w14:paraId="7A1CF994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Procesi stërvitor në gjimnastikë synon të sigurojë studentëve njohuri teorike dhe praktike cilësore dhe kompozime lëvizjeje në funksion të transformimit të strukturës bio-psikosomatike. Lënda ofron informacione rreth identifikimit të talentëve, disiplinave të ndryshme të konkurrencës dhe gjithashtu siguron një përmbledhje në lidhje me ndryshimet në moshën biologjike dhe kronologjike në gjimnastikë. </w:t>
            </w:r>
          </w:p>
        </w:tc>
      </w:tr>
      <w:tr w14:paraId="26DF1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5422BA7">
            <w:pPr>
              <w:spacing w:after="0"/>
              <w:contextualSpacing/>
              <w:jc w:val="both"/>
              <w:rPr>
                <w:bCs/>
                <w:sz w:val="20"/>
                <w:szCs w:val="20"/>
                <w:lang w:val="de-DE"/>
              </w:rPr>
            </w:pPr>
            <w:r>
              <w:rPr>
                <w:bCs/>
                <w:sz w:val="20"/>
                <w:szCs w:val="20"/>
                <w:lang w:val="de-DE"/>
              </w:rPr>
              <w:t>Qëllimi dhe rezultatet e pritura:</w:t>
            </w:r>
          </w:p>
          <w:p w14:paraId="153C8692">
            <w:pPr>
              <w:spacing w:after="0"/>
              <w:contextualSpacing/>
              <w:jc w:val="both"/>
              <w:rPr>
                <w:sz w:val="20"/>
                <w:szCs w:val="20"/>
                <w:lang w:val="de-DE"/>
              </w:rPr>
            </w:pPr>
            <w:r>
              <w:rPr>
                <w:bCs/>
                <w:sz w:val="20"/>
                <w:szCs w:val="20"/>
                <w:lang w:val="de-DE"/>
              </w:rPr>
              <w:t xml:space="preserve">Të identifikojnë </w:t>
            </w:r>
            <w:r>
              <w:rPr>
                <w:bCs/>
                <w:sz w:val="20"/>
                <w:szCs w:val="20"/>
                <w:lang w:val="en-US"/>
              </w:rPr>
              <w:t>fëmij</w:t>
            </w:r>
            <w:r>
              <w:rPr>
                <w:bCs/>
                <w:sz w:val="20"/>
                <w:szCs w:val="20"/>
                <w:lang w:val="de-DE"/>
              </w:rPr>
              <w:t>ët e talentuar të gjimnastikës dhe të jenë në gjendje të vlerësojnë dhe përshkruajnë trajnime në përputhje me rrethanat për moshën dhe gjininë e tyre. Studentët gjithashtu do të kenë aftësitë dhe kompetencat e nevojshme për të hartuar programe trajnimi për gjimnastikë për gjimnast bazuar në karakteristikat e tyre individuale. Për më tepër, studentët do të kenë informacion të kuptohet se si të përmirësojnë jo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de-DE"/>
              </w:rPr>
              <w:t>vetëm performancën e tyre fizike në gjimnastikë, por edhe përpjekjet teknike, morale dhe emocionale</w:t>
            </w:r>
            <w:r>
              <w:rPr>
                <w:bCs/>
                <w:sz w:val="20"/>
                <w:szCs w:val="20"/>
                <w:lang w:val="en-US"/>
              </w:rPr>
              <w:t>.</w:t>
            </w:r>
          </w:p>
          <w:p w14:paraId="63803209">
            <w:pPr>
              <w:spacing w:after="0" w:line="240" w:lineRule="auto"/>
              <w:rPr>
                <w:rFonts w:eastAsia="MS Mincho"/>
                <w:bCs/>
                <w:sz w:val="20"/>
                <w:szCs w:val="20"/>
                <w:lang w:bidi="bn-BD"/>
              </w:rPr>
            </w:pPr>
            <w:r>
              <w:rPr>
                <w:rFonts w:eastAsia="MS Mincho"/>
                <w:bCs/>
                <w:sz w:val="20"/>
                <w:szCs w:val="20"/>
                <w:lang w:bidi="bn-BD"/>
              </w:rPr>
              <w:t>Njohuri: Të kuptoj nocionet dhe konceptet bazë nga Gjimnastika.</w:t>
            </w:r>
          </w:p>
          <w:p w14:paraId="7A82B3C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MS Mincho"/>
                <w:bCs/>
                <w:sz w:val="20"/>
                <w:szCs w:val="20"/>
                <w:lang w:bidi="bn-BD"/>
              </w:rPr>
            </w:pPr>
            <w:r>
              <w:rPr>
                <w:rFonts w:eastAsia="MS Mincho"/>
                <w:bCs/>
                <w:sz w:val="20"/>
                <w:szCs w:val="20"/>
                <w:lang w:bidi="bn-BD"/>
              </w:rPr>
              <w:t>Të identifikoj ushtrime nga Gjimnastika dhe t’i përshkruaj ushtrimet saktë.</w:t>
            </w:r>
          </w:p>
          <w:p w14:paraId="57D0BB6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MS Mincho"/>
                <w:bCs/>
                <w:sz w:val="20"/>
                <w:szCs w:val="20"/>
                <w:lang w:bidi="bn-BD"/>
              </w:rPr>
            </w:pPr>
            <w:r>
              <w:rPr>
                <w:rFonts w:eastAsia="MS Mincho"/>
                <w:bCs/>
                <w:sz w:val="20"/>
                <w:szCs w:val="20"/>
                <w:lang w:bidi="bn-BD"/>
              </w:rPr>
              <w:t>Të jet në gjendje të demostroj drejt elemente nga Gjimnastika.</w:t>
            </w:r>
          </w:p>
          <w:p w14:paraId="3A76A19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MS Mincho"/>
                <w:bCs/>
                <w:sz w:val="20"/>
                <w:szCs w:val="20"/>
                <w:lang w:bidi="bn-BD"/>
              </w:rPr>
            </w:pPr>
            <w:r>
              <w:rPr>
                <w:rFonts w:eastAsia="MS Mincho"/>
                <w:bCs/>
                <w:sz w:val="20"/>
                <w:szCs w:val="20"/>
                <w:lang w:val="de-DE" w:bidi="bn-BD"/>
              </w:rPr>
              <w:t xml:space="preserve">Të identifikoj </w:t>
            </w:r>
            <w:r>
              <w:rPr>
                <w:rFonts w:eastAsia="MS Mincho"/>
                <w:bCs/>
                <w:sz w:val="20"/>
                <w:szCs w:val="20"/>
                <w:lang w:val="en-US" w:bidi="bn-BD"/>
              </w:rPr>
              <w:t>fëmij</w:t>
            </w:r>
            <w:r>
              <w:rPr>
                <w:rFonts w:eastAsia="MS Mincho"/>
                <w:bCs/>
                <w:sz w:val="20"/>
                <w:szCs w:val="20"/>
                <w:lang w:val="de-DE" w:bidi="bn-BD"/>
              </w:rPr>
              <w:t>ët e talentuar të gjimnastikës</w:t>
            </w:r>
          </w:p>
          <w:p w14:paraId="0F51799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MS Mincho"/>
                <w:bCs/>
                <w:sz w:val="20"/>
                <w:szCs w:val="20"/>
                <w:lang w:bidi="bn-BD"/>
              </w:rPr>
            </w:pPr>
            <w:r>
              <w:rPr>
                <w:rFonts w:eastAsia="MS Mincho"/>
                <w:bCs/>
                <w:sz w:val="20"/>
                <w:szCs w:val="20"/>
                <w:lang w:bidi="bn-BD"/>
              </w:rPr>
              <w:t>Të planifikoj dhe të udhëheq një proces stërvitor konform grupmoshave të ndryshme.</w:t>
            </w:r>
          </w:p>
          <w:p w14:paraId="55B38F0B">
            <w:pPr>
              <w:spacing w:after="0" w:line="240" w:lineRule="auto"/>
              <w:rPr>
                <w:rFonts w:eastAsia="MS Mincho"/>
                <w:bCs/>
                <w:sz w:val="20"/>
                <w:szCs w:val="20"/>
                <w:lang w:bidi="bn-BD"/>
              </w:rPr>
            </w:pPr>
            <w:r>
              <w:rPr>
                <w:rFonts w:eastAsia="MS Mincho"/>
                <w:bCs/>
                <w:sz w:val="20"/>
                <w:szCs w:val="20"/>
                <w:lang w:bidi="bn-BD"/>
              </w:rPr>
              <w:t xml:space="preserve">Shkathtësi: </w:t>
            </w:r>
            <w:r>
              <w:rPr>
                <w:rFonts w:eastAsia="MS Mincho"/>
                <w:sz w:val="20"/>
                <w:szCs w:val="20"/>
                <w:lang w:bidi="bn-BD"/>
              </w:rPr>
              <w:t>Të jenë në gjende të ndërlidhin njohuritë e fituara teorike dhe praktike për zhvillimin dhe zbatimin e programit të G</w:t>
            </w:r>
            <w:r>
              <w:rPr>
                <w:rFonts w:eastAsia="MS Mincho"/>
                <w:bCs/>
                <w:sz w:val="20"/>
                <w:szCs w:val="20"/>
                <w:lang w:bidi="bn-BD"/>
              </w:rPr>
              <w:t>jimnastikës</w:t>
            </w:r>
            <w:r>
              <w:rPr>
                <w:rFonts w:eastAsia="MS Mincho"/>
                <w:sz w:val="20"/>
                <w:szCs w:val="20"/>
                <w:lang w:bidi="bn-BD"/>
              </w:rPr>
              <w:t xml:space="preserve">            sipas grupmoshave të caktuara.</w:t>
            </w:r>
          </w:p>
          <w:p w14:paraId="1654282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MS Mincho"/>
                <w:sz w:val="20"/>
                <w:szCs w:val="20"/>
                <w:lang w:bidi="bn-BD"/>
              </w:rPr>
            </w:pPr>
            <w:r>
              <w:rPr>
                <w:rFonts w:eastAsia="MS Mincho"/>
                <w:sz w:val="20"/>
                <w:szCs w:val="20"/>
                <w:lang w:bidi="bn-BD"/>
              </w:rPr>
              <w:t>Dëshmojnë aftësinë për klasifikimin e ushtrimeve në Gjimnastikë dhe shpjegimin e ushtrimeve duke aplikuar edhe metodikën e të mësuarit.</w:t>
            </w:r>
          </w:p>
          <w:p w14:paraId="35566AA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eastAsia="MS Mincho"/>
                <w:sz w:val="20"/>
                <w:szCs w:val="20"/>
                <w:lang w:bidi="bn-BD"/>
              </w:rPr>
            </w:pPr>
            <w:r>
              <w:rPr>
                <w:rFonts w:eastAsia="MS Mincho"/>
                <w:sz w:val="20"/>
                <w:szCs w:val="20"/>
                <w:lang w:bidi="bn-BD"/>
              </w:rPr>
              <w:t>Demonstrojnë aftësi për përdorim të metodave dhe teknologjive të reja për të strukturuar dhe zbatuar një plan stërvitorë me elemente të Gjimnastikës me kategori dhe grupmosha të ndryshme.</w:t>
            </w:r>
          </w:p>
          <w:p w14:paraId="58C69ACB">
            <w:pPr>
              <w:spacing w:after="0" w:line="240" w:lineRule="auto"/>
              <w:rPr>
                <w:rFonts w:eastAsia="MS Mincho"/>
                <w:bCs/>
                <w:sz w:val="20"/>
                <w:szCs w:val="20"/>
                <w:lang w:bidi="bn-BD"/>
              </w:rPr>
            </w:pPr>
            <w:r>
              <w:rPr>
                <w:rFonts w:eastAsia="MS Mincho"/>
                <w:bCs/>
                <w:sz w:val="20"/>
                <w:szCs w:val="20"/>
                <w:lang w:bidi="bn-BD"/>
              </w:rPr>
              <w:t xml:space="preserve">Kompetenca: </w:t>
            </w:r>
            <w:r>
              <w:rPr>
                <w:rFonts w:eastAsia="MS Mincho"/>
                <w:sz w:val="20"/>
                <w:szCs w:val="20"/>
                <w:lang w:bidi="bn-BD"/>
              </w:rPr>
              <w:t>Të jenë në gjendje të zbatojnë programe stërvitore të bazuar në nevojat e grupit specifik duke respektuar karakteristikat zhvillimore të grupit (kuptimi i karakteristikave antropometrike- lëvizore, psikologjike, sociale).</w:t>
            </w:r>
          </w:p>
          <w:p w14:paraId="389EC1F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MS Mincho"/>
                <w:sz w:val="20"/>
                <w:szCs w:val="20"/>
                <w:lang w:bidi="bn-BD"/>
              </w:rPr>
            </w:pPr>
            <w:r>
              <w:rPr>
                <w:rFonts w:eastAsia="MS Mincho"/>
                <w:sz w:val="20"/>
                <w:szCs w:val="20"/>
                <w:lang w:bidi="bn-BD"/>
              </w:rPr>
              <w:t>Planifikon dhe zbaton ushtrime specifike (për forcë, lëvizshmëri, ekuilibër dhe koordinim)  të cilat kanë ndikim të drejtpërdrejt në realizimin e elementëve të Gjimnastikës.</w:t>
            </w:r>
          </w:p>
          <w:p w14:paraId="5EE4633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MS Mincho"/>
                <w:sz w:val="20"/>
                <w:szCs w:val="20"/>
                <w:lang w:bidi="bn-BD"/>
              </w:rPr>
            </w:pPr>
            <w:r>
              <w:rPr>
                <w:rFonts w:eastAsia="MS Mincho"/>
                <w:bCs/>
                <w:sz w:val="20"/>
                <w:szCs w:val="20"/>
                <w:lang w:bidi="bn-BD"/>
              </w:rPr>
              <w:t xml:space="preserve">Janë në gjendje të </w:t>
            </w:r>
            <w:r>
              <w:rPr>
                <w:rFonts w:eastAsia="MS Mincho"/>
                <w:sz w:val="20"/>
                <w:szCs w:val="20"/>
                <w:lang w:bidi="bn-BD"/>
              </w:rPr>
              <w:t>aplikojnë analiza statistikore themelore specifike dhe mjete ndihmëse të teknologjisë së informacionit</w:t>
            </w:r>
            <w:r>
              <w:rPr>
                <w:rFonts w:eastAsia="MS Mincho"/>
                <w:bCs/>
                <w:sz w:val="20"/>
                <w:szCs w:val="20"/>
                <w:lang w:bidi="bn-BD"/>
              </w:rPr>
              <w:t xml:space="preserve"> me qellim të mbledhjes dhe përpunimit të të dhënave për t’i përdorur në procesin e planifikimit dhe përcaktimit të ngarkesave në stërvitje.</w:t>
            </w:r>
          </w:p>
        </w:tc>
      </w:tr>
      <w:tr w14:paraId="24720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142C08D">
            <w:pPr>
              <w:spacing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u w:val="single"/>
              </w:rPr>
              <w:t>Metodat e mësimdhënies dhe mësimnxënies:</w:t>
            </w:r>
          </w:p>
          <w:p w14:paraId="372F8300">
            <w:pPr>
              <w:spacing w:after="0"/>
              <w:contextualSpacing/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Ligjerata, Mësimi praktik dhe ushtrime, p</w:t>
            </w:r>
            <w:r>
              <w:rPr>
                <w:rFonts w:eastAsia="MS Mincho"/>
                <w:bCs/>
                <w:sz w:val="20"/>
                <w:szCs w:val="20"/>
                <w:lang w:bidi="bn-BD"/>
              </w:rPr>
              <w:t>unim seminarik dhe prezantim i punimit seminarik</w:t>
            </w:r>
            <w:r>
              <w:rPr>
                <w:sz w:val="20"/>
                <w:szCs w:val="20"/>
              </w:rPr>
              <w:t>, punë individuale, detyra, grupore, etj.</w:t>
            </w:r>
          </w:p>
        </w:tc>
      </w:tr>
      <w:tr w14:paraId="390D8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5D77548">
            <w:pPr>
              <w:spacing w:after="0"/>
              <w:contextualSpacing/>
              <w:jc w:val="both"/>
              <w:rPr>
                <w:bCs/>
                <w:sz w:val="20"/>
                <w:szCs w:val="20"/>
                <w:u w:val="single"/>
              </w:rPr>
            </w:pPr>
            <w:r>
              <w:rPr>
                <w:bCs/>
                <w:sz w:val="20"/>
                <w:szCs w:val="20"/>
                <w:u w:val="single"/>
              </w:rPr>
              <w:t xml:space="preserve">Literatura: </w:t>
            </w:r>
          </w:p>
          <w:p w14:paraId="36FB4DEE">
            <w:pPr>
              <w:pStyle w:val="5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eastAsia="Times New Roman" w:cstheme="minorBidi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eastAsia="Times New Roman" w:cstheme="minorBidi"/>
                <w:sz w:val="20"/>
                <w:szCs w:val="20"/>
                <w:lang w:val="sq-AL"/>
              </w:rPr>
              <w:t>Bexhet Toçi, Bardhyl Misja, Fadil Nika dhe Robert Çina, (2012). Bazat e teorisë dhe lëvizjes humane Universiteti i Tetovës</w:t>
            </w:r>
          </w:p>
          <w:p w14:paraId="125D0CDB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Hraski, Ž., Ž. Pedišić &amp; M. Vunić, (2004). Gimnastička anamneza studenata druge godine Kineziološkog fakulteta.In K. Delija (Ed.), Zbornik radova 13. ljetne škole kineziologa Republike Hrvatske «Vrednovanje u području edukacije, sporta i rekreacije», Rovinj 2004, pp. 317-323</w:t>
            </w:r>
          </w:p>
          <w:p w14:paraId="78BAAAB5">
            <w:pPr>
              <w:pStyle w:val="5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>Mitchell, D., B. Davis &amp; R. Lopez (2002). Teaching Fundamental Gymnastic Skills. Human Kinetics</w:t>
            </w:r>
          </w:p>
          <w:p w14:paraId="634536AD">
            <w:pPr>
              <w:pStyle w:val="5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>Fadil Mahmuti, (2012) Gjimnastika mbi Vegla – Tekst Universitar</w:t>
            </w:r>
          </w:p>
          <w:p w14:paraId="2A01180F">
            <w:pPr>
              <w:pStyle w:val="5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Federation Internationale De Gymnastique </w:t>
            </w:r>
            <w:r>
              <w:fldChar w:fldCharType="begin"/>
            </w:r>
            <w:r>
              <w:instrText xml:space="preserve"> HYPERLINK "https://www.gymnastics.sport/site/"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0"/>
                <w:szCs w:val="20"/>
                <w:lang w:val="en-US"/>
              </w:rPr>
              <w:t>https://www.gymnastics.sport/site/</w:t>
            </w:r>
            <w:r>
              <w:rPr>
                <w:rStyle w:val="4"/>
                <w:rFonts w:ascii="Times New Roman" w:hAnsi="Times New Roman"/>
                <w:sz w:val="20"/>
                <w:szCs w:val="20"/>
                <w:lang w:val="en-US"/>
              </w:rPr>
              <w:fldChar w:fldCharType="end"/>
            </w:r>
          </w:p>
          <w:p w14:paraId="36405DC9">
            <w:pPr>
              <w:pStyle w:val="5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MAG CoP 2025-2028 </w:t>
            </w:r>
            <w:r>
              <w:fldChar w:fldCharType="begin"/>
            </w:r>
            <w:r>
              <w:instrText xml:space="preserve"> HYPERLINK "https://www.gymnastics.sport/site/rules/" \l "2"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0"/>
                <w:szCs w:val="20"/>
                <w:lang w:val="en-US"/>
              </w:rPr>
              <w:t>https://www.gymnastics.sport/site/rules/#2</w:t>
            </w:r>
            <w:r>
              <w:rPr>
                <w:rStyle w:val="4"/>
                <w:rFonts w:ascii="Times New Roman" w:hAnsi="Times New Roman"/>
                <w:sz w:val="20"/>
                <w:szCs w:val="20"/>
                <w:lang w:val="en-US"/>
              </w:rPr>
              <w:fldChar w:fldCharType="end"/>
            </w:r>
          </w:p>
          <w:p w14:paraId="10DCED16">
            <w:pPr>
              <w:pStyle w:val="5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WAG COP 2025-2028 </w:t>
            </w:r>
            <w:r>
              <w:fldChar w:fldCharType="begin"/>
            </w:r>
            <w:r>
              <w:instrText xml:space="preserve"> HYPERLINK "https://www.gymnastics.sport/site/rules/#3"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0"/>
                <w:szCs w:val="20"/>
                <w:lang w:val="en-US"/>
              </w:rPr>
              <w:t>https://www.gymnastics.sport/site/rules/#3</w:t>
            </w:r>
            <w:r>
              <w:rPr>
                <w:rStyle w:val="4"/>
                <w:rFonts w:ascii="Times New Roman" w:hAnsi="Times New Roman"/>
                <w:sz w:val="20"/>
                <w:szCs w:val="20"/>
                <w:lang w:val="en-US"/>
              </w:rPr>
              <w:fldChar w:fldCharType="end"/>
            </w:r>
          </w:p>
          <w:p w14:paraId="6E8C6D5F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en-GB"/>
              </w:rPr>
            </w:pPr>
            <w:r>
              <w:rPr>
                <w:rFonts w:eastAsia="Times New Roman" w:cs="Times New Roman"/>
                <w:sz w:val="20"/>
                <w:szCs w:val="20"/>
                <w:lang w:val="en-GB"/>
              </w:rPr>
              <w:t>Peter H. Werner, Lori H. Williams, Tina J. Hall (2012). Teaching children gymnastics. Human Kinetics</w:t>
            </w:r>
          </w:p>
          <w:p w14:paraId="41D4FFA1">
            <w:pPr>
              <w:pStyle w:val="5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>Debby Mitchell, Barbara Davis, Raim Lopez (2002). Teaching fundamental gymnastic skills. Human Kinetics</w:t>
            </w:r>
          </w:p>
        </w:tc>
      </w:tr>
      <w:tr w14:paraId="619DD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bottom"/>
          </w:tcPr>
          <w:p w14:paraId="72827CF0">
            <w:pPr>
              <w:spacing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u w:val="single"/>
              </w:rPr>
              <w:t>Forma e vlerësimit:</w:t>
            </w:r>
          </w:p>
          <w:p w14:paraId="1E47E93D">
            <w:pPr>
              <w:spacing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Pjesëmarrja në ligjerata dhe përkushtimi – 10%, prezantimet – 10%, praktika 40%, Vlerësimi – 40%</w:t>
            </w:r>
          </w:p>
          <w:p w14:paraId="12912A48">
            <w:pPr>
              <w:spacing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Ps: Mungesa e plotësimit të kritereve minimale nënkupton vlerën zero (0) në vlerësimin e vazhdueshëm.</w:t>
            </w:r>
          </w:p>
        </w:tc>
      </w:tr>
    </w:tbl>
    <w:p w14:paraId="0B99E549"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746B3F"/>
    <w:multiLevelType w:val="multilevel"/>
    <w:tmpl w:val="17746B3F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Garamond" w:hAnsi="Garamond" w:eastAsia="Times New Roman"/>
        <w:sz w:val="16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07145F8"/>
    <w:multiLevelType w:val="multilevel"/>
    <w:tmpl w:val="207145F8"/>
    <w:lvl w:ilvl="0" w:tentative="0">
      <w:start w:val="8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7C5"/>
    <w:rsid w:val="00061615"/>
    <w:rsid w:val="00090333"/>
    <w:rsid w:val="000A47B8"/>
    <w:rsid w:val="003B3F53"/>
    <w:rsid w:val="0059230B"/>
    <w:rsid w:val="007E7F16"/>
    <w:rsid w:val="00DF77C5"/>
    <w:rsid w:val="00E7339A"/>
    <w:rsid w:val="1A21510E"/>
    <w:rsid w:val="7B35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eastAsiaTheme="minorHAnsi" w:cstheme="minorBidi"/>
      <w:sz w:val="22"/>
      <w:szCs w:val="22"/>
      <w:lang w:val="sq-AL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link w:val="6"/>
    <w:qFormat/>
    <w:uiPriority w:val="34"/>
    <w:pPr>
      <w:spacing w:after="200" w:line="276" w:lineRule="auto"/>
      <w:ind w:left="720"/>
      <w:contextualSpacing/>
    </w:pPr>
    <w:rPr>
      <w:rFonts w:ascii="Calibri" w:hAnsi="Calibri" w:eastAsia="Batang" w:cs="Times New Roman"/>
      <w:lang w:val="en-GB"/>
    </w:rPr>
  </w:style>
  <w:style w:type="character" w:customStyle="1" w:styleId="6">
    <w:name w:val="List Paragraph Char"/>
    <w:link w:val="5"/>
    <w:uiPriority w:val="34"/>
    <w:rPr>
      <w:rFonts w:ascii="Calibri" w:hAnsi="Calibri" w:eastAsia="Batang" w:cs="Times New Roman"/>
      <w:sz w:val="22"/>
      <w:szCs w:val="22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664</Words>
  <Characters>3787</Characters>
  <Lines>31</Lines>
  <Paragraphs>8</Paragraphs>
  <TotalTime>4</TotalTime>
  <ScaleCrop>false</ScaleCrop>
  <LinksUpToDate>false</LinksUpToDate>
  <CharactersWithSpaces>4443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2024-02-29T10:53:00Z</dcterms:created>
  <dc:creator>ADMIN</dc:creator>
  <cp:lastModifiedBy>NB</cp:lastModifiedBy>
  <dcterms:modified xsi:type="dcterms:W3CDTF">2025-05-12T07:38:37Z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84512926AF814768B145162CB1B36E24_12</vt:lpwstr>
  </property>
</Properties>
</file>