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Syllabusi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3"/>
        <w:gridCol w:w="1720"/>
        <w:gridCol w:w="1733"/>
        <w:gridCol w:w="1974"/>
        <w:tblGridChange w:id="0">
          <w:tblGrid>
            <w:gridCol w:w="3203"/>
            <w:gridCol w:w="1720"/>
            <w:gridCol w:w="1733"/>
            <w:gridCol w:w="197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 bazë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Njësia akademike: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DAM-Fakulteti i Arteve -Departamenti i Muzikës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Titulli i kursit: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Didaktikë muzikore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Niveli: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Bachelor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Gjendja e kursit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detyrueshme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Viti i studimeve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Orë në javë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ECTS: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51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Koha/Vendndodhja: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PREMTE 10.30-12.00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Lektor kursi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Prof. Assoc. Besa Luzha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Detajet e kontaktit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besa.luzha@uni-pr.edu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Përshkrimi i kursit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Ky kurs përfshin aspekte të përgjithshme të rregulloreve, teorisë dhe praktikës në edukimin muzikor, duke u nisur nga parimet e përgjithshme të edukimit muzikor, qëllimet, objektivat, për nivele të ndryshme. Fokusi vihet në teorizimin e mësimdhënies dhe edukimit muzikor, filozofitë e edukimit muzikor, muzikalitetin si koncept, cilësitë e mësimdhënies së muzikës etj.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Kursi synon: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Përmes këtij kursi, studentët do të:  </w:t>
              <w:tab/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Identifikojnë aspektet kryesore të zhvillimit të muzikës dhe qëllimet dhe objektivat si dhe parimet në mësimdhënien e muzikës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Njihen me çelësat e historisë së mësimdhënies së muzikës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Identifikojnë personalitete të shquara të mësimdhënies së muzikës në shoqëritë shqiptare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Njohin  cilësi dhe kompetencave të një mësuesi të mirë të muzikës efektive </w:t>
            </w:r>
          </w:p>
          <w:p w:rsidR="00000000" w:rsidDel="00000000" w:rsidP="00000000" w:rsidRDefault="00000000" w:rsidRPr="00000000" w14:paraId="0000003D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Rezultatet e të nxënit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Studentët do të: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të përpunojnë (në formatin e shkruar, oral dhe të prezantimit) qëllimet dhe objektivat e edukimit muzikor në profile të ndryshme, nivele të edukimit dhe veçanërisht për kontekstin e Kosovës.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kuptojnë konceptin e muzikalitetit dhe analizojnë procedurat për njohjen e tij tek nxënësit 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•</w:t>
              <w:tab/>
              <w:t xml:space="preserve">Përdorin literaturë dhe mjete advokuese për të mbrojtur rëndësinë e edukimit muzikor për mirëqenien e përgjithshme të nxënësve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Përdorin ne mënyrë efektive  parimet dhe aspektet kryesore të programit mësimor në kontekstin e mësimdhënies së muzikës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Njohin dokumentet bazë që rregullojnë mësimin e muzikës në programet mësimore të Kosovës, planet, programet, etj.)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Kontributet në ngarkesën e punës së studentit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Veprimtaritë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Orët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Ditë/javë   </w:t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Leksion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30 javë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Ushtrime laboratorike/teorike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Punë praktike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Marrëveshje me lektor/konsultime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Puna në terren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Colloquium/Seminar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Detyrat e shtëpisë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/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Studim i pavarur (shtëpi, bibliotekë)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Përgatitja përfundimtare e provimit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2(ditë)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Koha e kaluar në vlerësim (test, kuiz, provim etj)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1(ditë)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Projekte, prezantime 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 *ECTS 1 ECTS=25 orë</w:t>
            </w:r>
          </w:p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 orë </w:t>
            </w:r>
          </w:p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4 ECTS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mësimdhënies: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ind w:left="390"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Leksion, lexim dhe diskutim, prezantime, 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Metodologjia e vlerësimit 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Prezantime semestrale (2) , Provimi Përfundimtar 1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Literatura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bazë 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 Spahiu: Metodika e Mёsimit tё Muzikёs , Universiteti i Prishtinёs, 2008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Kurrikula e Re e arsimit, Kosovë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Kurrikulat Berthame I. II dhe III</w:t>
            </w:r>
          </w:p>
        </w:tc>
      </w:tr>
      <w:tr>
        <w:trPr>
          <w:cantSplit w:val="0"/>
          <w:trHeight w:val="107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Litterature shtesë: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 Musai: Metodologjia e mesimidhenies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Peter Dyndahl, Live Wieder Ellefsen: Muzika didaktike si një fushë shumëplanëshe e studimeve kulturore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Gordon Cox, Robert Stevens (Eds): Origjinat dhe Fondacionet e Edukimit Muzikor</w:t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4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79"/>
        <w:gridCol w:w="5951"/>
        <w:tblGridChange w:id="0">
          <w:tblGrid>
            <w:gridCol w:w="2679"/>
            <w:gridCol w:w="5951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gridSpan w:val="2"/>
            <w:shd w:fill="b8cce4" w:val="clear"/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Plani mësimor  </w:t>
            </w:r>
          </w:p>
        </w:tc>
      </w:tr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</w:t>
            </w:r>
          </w:p>
        </w:tc>
        <w:tc>
          <w:tcPr>
            <w:shd w:fill="b8cce4" w:val="clea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Leksione/Tema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Njohja me syllabusin metodologjinë e mësimit dhe vlerësimi I njohurive të mëparshme të studentëve mbi konceptet pedagogjike dhe didaktike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Edukimi muzikor: natyra, rëndësia dhe kontributi në arsimin e përgjithshëm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Qëllimet dhe objektivat e edukimit muzikor në nivele të ndryshme të edukimit (arsimi i përgjithshëm dhe i veçantë muzikor)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Filozofi të ndryshme të edukimit muzikor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Filozofi të ndryshme të edukimit muzikor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Filozofi të ndryshme të edukimit muzikor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Dokumenti i ri i arsimit mësimor-bazë për Kosovën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Kompetencat, rezultatet e të mësuarit -reflektimi në edukimin muzikor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Struktura e edukimit muzikor si lëndë në programin mësimor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Parimet didaktike në edukimin muzikor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Cilësitë e një mësuesi të efektshëm muzike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Diskutim mbi temat e leksioneve të kaluara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Shpërndarja e temave për prezantime individuale dhe udhëzime për punë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</w:t>
            </w:r>
          </w:p>
        </w:tc>
      </w:tr>
      <w:tr>
        <w:trPr>
          <w:cantSplit w:val="0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C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Semestri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db3e2" w:val="clear"/>
          </w:tcPr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parë: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-Hyrje e përgjithshme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(Evropë)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tretë</w:t>
            </w:r>
            <w:r w:rsidDel="00000000" w:rsidR="00000000" w:rsidRPr="00000000">
              <w:rPr>
                <w:b w:val="1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(Amerika dhe vendet latine)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katërt: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Historia e zhvillimit të edukimit muzikor (Shoqëritë shqiptare)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Shpërndarja e temave për prezantim dhe përgatitje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gjashtë: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shtatë: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Prezantimet e studentëve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tetë:  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para shkollës)</w:t>
            </w:r>
          </w:p>
        </w:tc>
      </w:tr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nëntë:  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i shkollës fillore)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dhjetë: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i ulët i shkollës së mesme)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njëmbëdhjetë: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(niveli i shkollës së mesme të lartë)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dymbëdhjetë:  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Analiza e planeve dhe programeve të edukimit muzikor (shkollat profesionale të muzikës)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trembëdhjetë:    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Diskutim në grup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katërmbëdhjetë:  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Përgatitjet për provim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Java e pesëmbëdhjetë</w:t>
            </w:r>
            <w:r w:rsidDel="00000000" w:rsidR="00000000" w:rsidRPr="00000000">
              <w:rPr>
                <w:b w:val="1"/>
                <w:rtl w:val="0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Përgatitjet për provim</w:t>
            </w:r>
          </w:p>
        </w:tc>
      </w:tr>
    </w:tbl>
    <w:p w:rsidR="00000000" w:rsidDel="00000000" w:rsidP="00000000" w:rsidRDefault="00000000" w:rsidRPr="00000000" w14:paraId="000000E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30"/>
        <w:tblGridChange w:id="0">
          <w:tblGrid>
            <w:gridCol w:w="8630"/>
          </w:tblGrid>
        </w:tblGridChange>
      </w:tblGrid>
      <w:tr>
        <w:trPr>
          <w:cantSplit w:val="0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Politikat akademike dhe rregullat e sjelljes:</w:t>
            </w:r>
          </w:p>
        </w:tc>
      </w:tr>
      <w:tr>
        <w:trPr>
          <w:cantSplit w:val="0"/>
          <w:trHeight w:val="2357" w:hRule="atLeast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Studentët janë të detyruar të ndjekin rregullisht në leksione dhe të jenë aktivë në diskutime, sipas statutit të UP-së dhe rregullores së Fakultetit. Ata duhet të sigurojnë qasje në literaturë dhe të jenë aktivë në leksione, prezantime dhe diskutime.  Përmbushja e ECTS do të kumulohet:</w:t>
            </w:r>
          </w:p>
          <w:p w:rsidR="00000000" w:rsidDel="00000000" w:rsidP="00000000" w:rsidRDefault="00000000" w:rsidRPr="00000000" w14:paraId="000000EA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1. Pjesëmarrja e rregullt  (10%)</w:t>
            </w:r>
          </w:p>
          <w:p w:rsidR="00000000" w:rsidDel="00000000" w:rsidP="00000000" w:rsidRDefault="00000000" w:rsidRPr="00000000" w14:paraId="000000E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2. Prezantimi Semestral  (30%)</w:t>
            </w:r>
          </w:p>
          <w:p w:rsidR="00000000" w:rsidDel="00000000" w:rsidP="00000000" w:rsidRDefault="00000000" w:rsidRPr="00000000" w14:paraId="000000E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3.Provimi Final                (60 %)</w:t>
            </w:r>
          </w:p>
          <w:p w:rsidR="00000000" w:rsidDel="00000000" w:rsidP="00000000" w:rsidRDefault="00000000" w:rsidRPr="00000000" w14:paraId="000000E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Totali 100 % </w:t>
            </w:r>
          </w:p>
          <w:p w:rsidR="00000000" w:rsidDel="00000000" w:rsidP="00000000" w:rsidRDefault="00000000" w:rsidRPr="00000000" w14:paraId="000000EE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5840" w:w="12240" w:orient="portrait"/>
      <w:pgMar w:bottom="1440" w:top="63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NoSpacing">
    <w:name w:val="No Spacing"/>
    <w:uiPriority w:val="1"/>
    <w:qFormat w:val="1"/>
    <w:rsid w:val="00CF116F"/>
    <w:rPr>
      <w:sz w:val="24"/>
      <w:szCs w:val="24"/>
    </w:rPr>
  </w:style>
  <w:style w:type="character" w:styleId="Hyperlink">
    <w:name w:val="Hyperlink"/>
    <w:rsid w:val="00C761CE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E94DE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 w:val="1"/>
    <w:unhideWhenUsed w:val="1"/>
    <w:rsid w:val="008B521E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71479A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esa.luzha@uni-pr.edu" TargetMode="Externa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tsUynyEjBa6iGt+Vik4ZV4k2gA==">CgMxLjA4AHIhMVFWUFlOUGg0ZmR0eS1Hem5TQ0VOUHNSQzI2SU9oOG9X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2024-09-25T11:20:00Z</dcterms:created>
  <dc:creator>Florita</dc:creator>
</cp:coreProperties>
</file>