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8"/>
        <w:gridCol w:w="658"/>
        <w:gridCol w:w="812"/>
        <w:gridCol w:w="140"/>
        <w:gridCol w:w="709"/>
        <w:gridCol w:w="1981"/>
        <w:gridCol w:w="638"/>
        <w:gridCol w:w="352"/>
        <w:gridCol w:w="1170"/>
        <w:gridCol w:w="1098"/>
      </w:tblGrid>
      <w:tr w:rsidR="00932C57" w:rsidRPr="003C30EA" w:rsidTr="00932C57">
        <w:tc>
          <w:tcPr>
            <w:tcW w:w="2908" w:type="dxa"/>
            <w:gridSpan w:val="4"/>
          </w:tcPr>
          <w:p w:rsidR="00932C57" w:rsidRPr="003C30EA" w:rsidRDefault="00932C57" w:rsidP="00F0334A">
            <w:pPr>
              <w:pStyle w:val="NoSpacing"/>
              <w:rPr>
                <w:b/>
                <w:szCs w:val="28"/>
                <w:lang w:val="sq-AL"/>
              </w:rPr>
            </w:pPr>
            <w:r w:rsidRPr="003C30EA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948" w:type="dxa"/>
            <w:gridSpan w:val="6"/>
          </w:tcPr>
          <w:p w:rsidR="00932C57" w:rsidRPr="003C30EA" w:rsidRDefault="00932C57" w:rsidP="00F0334A">
            <w:pPr>
              <w:pStyle w:val="NoSpacing"/>
              <w:rPr>
                <w:szCs w:val="28"/>
                <w:lang w:val="sq-AL"/>
              </w:rPr>
            </w:pPr>
            <w:r w:rsidRPr="003C30EA">
              <w:rPr>
                <w:szCs w:val="28"/>
                <w:lang w:val="sq-AL"/>
              </w:rPr>
              <w:t>Fakulteti i Inxhinierisë Mekanike</w:t>
            </w:r>
          </w:p>
        </w:tc>
      </w:tr>
      <w:tr w:rsidR="00932C57" w:rsidRPr="003C30EA" w:rsidTr="00932C57">
        <w:tc>
          <w:tcPr>
            <w:tcW w:w="2908" w:type="dxa"/>
            <w:gridSpan w:val="4"/>
          </w:tcPr>
          <w:p w:rsidR="00932C57" w:rsidRPr="003C30EA" w:rsidRDefault="00932C57" w:rsidP="00F0334A">
            <w:pPr>
              <w:pStyle w:val="NoSpacing"/>
              <w:rPr>
                <w:b/>
                <w:szCs w:val="28"/>
                <w:lang w:val="sq-AL"/>
              </w:rPr>
            </w:pPr>
            <w:r w:rsidRPr="003C30EA">
              <w:rPr>
                <w:b/>
                <w:szCs w:val="28"/>
                <w:lang w:val="sq-AL"/>
              </w:rPr>
              <w:t>Departamenti</w:t>
            </w:r>
          </w:p>
        </w:tc>
        <w:tc>
          <w:tcPr>
            <w:tcW w:w="5948" w:type="dxa"/>
            <w:gridSpan w:val="6"/>
          </w:tcPr>
          <w:p w:rsidR="00932C57" w:rsidRPr="003C30EA" w:rsidRDefault="00932C57" w:rsidP="00F0334A">
            <w:pPr>
              <w:pStyle w:val="NoSpacing"/>
              <w:rPr>
                <w:szCs w:val="28"/>
                <w:lang w:val="sq-AL"/>
              </w:rPr>
            </w:pPr>
            <w:r w:rsidRPr="003C30EA">
              <w:rPr>
                <w:szCs w:val="28"/>
                <w:lang w:val="sq-AL"/>
              </w:rPr>
              <w:t>Komunikacion</w:t>
            </w:r>
            <w:r w:rsidR="00253D03">
              <w:rPr>
                <w:szCs w:val="28"/>
                <w:lang w:val="sq-AL"/>
              </w:rPr>
              <w:t xml:space="preserve"> rrugor</w:t>
            </w:r>
          </w:p>
        </w:tc>
      </w:tr>
      <w:tr w:rsidR="00932C57" w:rsidRPr="003C30EA" w:rsidTr="00932C57">
        <w:tc>
          <w:tcPr>
            <w:tcW w:w="2908" w:type="dxa"/>
            <w:gridSpan w:val="4"/>
          </w:tcPr>
          <w:p w:rsidR="00932C57" w:rsidRPr="003C30EA" w:rsidRDefault="00932C57" w:rsidP="00F0334A">
            <w:pPr>
              <w:pStyle w:val="NoSpacing"/>
              <w:rPr>
                <w:b/>
                <w:szCs w:val="28"/>
                <w:lang w:val="sq-AL"/>
              </w:rPr>
            </w:pPr>
            <w:r w:rsidRPr="003C30EA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948" w:type="dxa"/>
            <w:gridSpan w:val="6"/>
          </w:tcPr>
          <w:p w:rsidR="00932C57" w:rsidRPr="003C30EA" w:rsidRDefault="00932C57" w:rsidP="00F0334A">
            <w:pPr>
              <w:pStyle w:val="NoSpacing"/>
              <w:rPr>
                <w:szCs w:val="28"/>
                <w:lang w:val="sq-AL"/>
              </w:rPr>
            </w:pPr>
            <w:r w:rsidRPr="003C30EA">
              <w:rPr>
                <w:rFonts w:eastAsia="Times New Roman"/>
                <w:b/>
                <w:szCs w:val="24"/>
                <w:lang w:val="sq-AL"/>
              </w:rPr>
              <w:t>TEKNIKA E TRAFIKUT</w:t>
            </w:r>
          </w:p>
        </w:tc>
      </w:tr>
      <w:tr w:rsidR="00932C57" w:rsidRPr="003C30EA" w:rsidTr="00932C57">
        <w:tc>
          <w:tcPr>
            <w:tcW w:w="2908" w:type="dxa"/>
            <w:gridSpan w:val="4"/>
          </w:tcPr>
          <w:p w:rsidR="00932C57" w:rsidRPr="003C30EA" w:rsidRDefault="00932C57" w:rsidP="00F0334A">
            <w:pPr>
              <w:pStyle w:val="NoSpacing"/>
              <w:rPr>
                <w:b/>
                <w:szCs w:val="28"/>
                <w:lang w:val="sq-AL"/>
              </w:rPr>
            </w:pPr>
            <w:r w:rsidRPr="003C30EA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5948" w:type="dxa"/>
            <w:gridSpan w:val="6"/>
          </w:tcPr>
          <w:p w:rsidR="00932C57" w:rsidRPr="003C30EA" w:rsidRDefault="00932C57" w:rsidP="00F0334A">
            <w:pPr>
              <w:pStyle w:val="NoSpacing"/>
              <w:rPr>
                <w:szCs w:val="28"/>
                <w:lang w:val="sq-AL"/>
              </w:rPr>
            </w:pPr>
            <w:r w:rsidRPr="003C30EA">
              <w:rPr>
                <w:szCs w:val="28"/>
                <w:lang w:val="sq-AL"/>
              </w:rPr>
              <w:t>Master</w:t>
            </w:r>
          </w:p>
        </w:tc>
      </w:tr>
      <w:tr w:rsidR="00932C57" w:rsidRPr="003C30EA" w:rsidTr="00932C57">
        <w:tc>
          <w:tcPr>
            <w:tcW w:w="2908" w:type="dxa"/>
            <w:gridSpan w:val="4"/>
          </w:tcPr>
          <w:p w:rsidR="00932C57" w:rsidRPr="003C30EA" w:rsidRDefault="00932C57" w:rsidP="00F0334A">
            <w:pPr>
              <w:pStyle w:val="NoSpacing"/>
              <w:rPr>
                <w:b/>
                <w:szCs w:val="28"/>
                <w:lang w:val="sq-AL"/>
              </w:rPr>
            </w:pPr>
            <w:r w:rsidRPr="003C30EA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5948" w:type="dxa"/>
            <w:gridSpan w:val="6"/>
          </w:tcPr>
          <w:p w:rsidR="00932C57" w:rsidRPr="003C30EA" w:rsidRDefault="00932C57" w:rsidP="00F0334A">
            <w:pPr>
              <w:pStyle w:val="NoSpacing"/>
              <w:rPr>
                <w:szCs w:val="28"/>
                <w:lang w:val="sq-AL"/>
              </w:rPr>
            </w:pPr>
            <w:r w:rsidRPr="003C30EA">
              <w:rPr>
                <w:szCs w:val="28"/>
                <w:lang w:val="sq-AL"/>
              </w:rPr>
              <w:t>Obligative</w:t>
            </w:r>
          </w:p>
        </w:tc>
      </w:tr>
      <w:tr w:rsidR="00932C57" w:rsidRPr="003C30EA" w:rsidTr="00932C57">
        <w:tc>
          <w:tcPr>
            <w:tcW w:w="2908" w:type="dxa"/>
            <w:gridSpan w:val="4"/>
          </w:tcPr>
          <w:p w:rsidR="00932C57" w:rsidRPr="003C30EA" w:rsidRDefault="00932C57" w:rsidP="00F0334A">
            <w:pPr>
              <w:pStyle w:val="NoSpacing"/>
              <w:rPr>
                <w:b/>
                <w:szCs w:val="28"/>
                <w:lang w:val="sq-AL"/>
              </w:rPr>
            </w:pPr>
            <w:r w:rsidRPr="003C30EA">
              <w:rPr>
                <w:b/>
                <w:szCs w:val="28"/>
                <w:lang w:val="sq-AL"/>
              </w:rPr>
              <w:t>Semestri</w:t>
            </w:r>
          </w:p>
        </w:tc>
        <w:tc>
          <w:tcPr>
            <w:tcW w:w="5948" w:type="dxa"/>
            <w:gridSpan w:val="6"/>
          </w:tcPr>
          <w:p w:rsidR="00932C57" w:rsidRPr="003C30EA" w:rsidRDefault="00932C57" w:rsidP="00F0334A">
            <w:pPr>
              <w:pStyle w:val="NoSpacing"/>
              <w:rPr>
                <w:szCs w:val="28"/>
                <w:lang w:val="sq-AL"/>
              </w:rPr>
            </w:pPr>
            <w:r w:rsidRPr="003C30EA">
              <w:rPr>
                <w:szCs w:val="28"/>
                <w:lang w:val="sq-AL"/>
              </w:rPr>
              <w:t>III (IX)</w:t>
            </w:r>
          </w:p>
        </w:tc>
      </w:tr>
      <w:tr w:rsidR="00932C57" w:rsidRPr="003C30EA" w:rsidTr="00932C57">
        <w:tc>
          <w:tcPr>
            <w:tcW w:w="2908" w:type="dxa"/>
            <w:gridSpan w:val="4"/>
          </w:tcPr>
          <w:p w:rsidR="00932C57" w:rsidRPr="003C30EA" w:rsidRDefault="00932C57" w:rsidP="00F0334A">
            <w:pPr>
              <w:pStyle w:val="NoSpacing"/>
              <w:rPr>
                <w:b/>
                <w:szCs w:val="28"/>
                <w:lang w:val="sq-AL"/>
              </w:rPr>
            </w:pPr>
            <w:r w:rsidRPr="003C30EA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948" w:type="dxa"/>
            <w:gridSpan w:val="6"/>
          </w:tcPr>
          <w:p w:rsidR="00932C57" w:rsidRPr="003C30EA" w:rsidRDefault="00932C57" w:rsidP="00F0334A">
            <w:pPr>
              <w:pStyle w:val="NoSpacing"/>
              <w:rPr>
                <w:szCs w:val="28"/>
                <w:lang w:val="sq-AL"/>
              </w:rPr>
            </w:pPr>
            <w:r w:rsidRPr="003C30EA">
              <w:rPr>
                <w:szCs w:val="28"/>
                <w:lang w:val="sq-AL"/>
              </w:rPr>
              <w:t>2+2</w:t>
            </w:r>
          </w:p>
        </w:tc>
      </w:tr>
      <w:tr w:rsidR="00932C57" w:rsidRPr="003C30EA" w:rsidTr="00932C57">
        <w:tc>
          <w:tcPr>
            <w:tcW w:w="2908" w:type="dxa"/>
            <w:gridSpan w:val="4"/>
          </w:tcPr>
          <w:p w:rsidR="00932C57" w:rsidRPr="003C30EA" w:rsidRDefault="00932C57" w:rsidP="00F0334A">
            <w:pPr>
              <w:pStyle w:val="NoSpacing"/>
              <w:rPr>
                <w:b/>
                <w:szCs w:val="28"/>
                <w:lang w:val="sq-AL"/>
              </w:rPr>
            </w:pPr>
            <w:r w:rsidRPr="003C30EA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948" w:type="dxa"/>
            <w:gridSpan w:val="6"/>
          </w:tcPr>
          <w:p w:rsidR="00932C57" w:rsidRPr="003C30EA" w:rsidRDefault="003C30EA" w:rsidP="00F0334A">
            <w:pPr>
              <w:pStyle w:val="NoSpacing"/>
              <w:rPr>
                <w:szCs w:val="28"/>
                <w:lang w:val="sq-AL"/>
              </w:rPr>
            </w:pPr>
            <w:r w:rsidRPr="003C30EA">
              <w:rPr>
                <w:szCs w:val="28"/>
                <w:lang w:val="sq-AL"/>
              </w:rPr>
              <w:t>5.5</w:t>
            </w:r>
          </w:p>
        </w:tc>
      </w:tr>
      <w:tr w:rsidR="00932C57" w:rsidRPr="003C30EA" w:rsidTr="00932C57">
        <w:tc>
          <w:tcPr>
            <w:tcW w:w="2908" w:type="dxa"/>
            <w:gridSpan w:val="4"/>
          </w:tcPr>
          <w:p w:rsidR="00932C57" w:rsidRPr="003C30EA" w:rsidRDefault="00932C57" w:rsidP="00F0334A">
            <w:pPr>
              <w:pStyle w:val="NoSpacing"/>
              <w:rPr>
                <w:b/>
                <w:szCs w:val="28"/>
                <w:lang w:val="sq-AL"/>
              </w:rPr>
            </w:pPr>
            <w:r w:rsidRPr="003C30EA">
              <w:rPr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948" w:type="dxa"/>
            <w:gridSpan w:val="6"/>
          </w:tcPr>
          <w:p w:rsidR="00932C57" w:rsidRDefault="008E4487" w:rsidP="003C30EA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Prof</w:t>
            </w:r>
            <w:r w:rsidR="003C30EA">
              <w:rPr>
                <w:lang w:val="sq-AL"/>
              </w:rPr>
              <w:t xml:space="preserve">. Dr. </w:t>
            </w:r>
            <w:r w:rsidR="003C30EA" w:rsidRPr="003C30EA">
              <w:rPr>
                <w:lang w:val="sq-AL"/>
              </w:rPr>
              <w:t>Beqir Hamidi</w:t>
            </w:r>
          </w:p>
          <w:p w:rsidR="00DC797D" w:rsidRPr="003C30EA" w:rsidRDefault="00DC797D" w:rsidP="003C30EA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 w:val="22"/>
                <w:lang w:val="sq-AL"/>
              </w:rPr>
              <w:t xml:space="preserve">044/113-568; </w:t>
            </w:r>
            <w:hyperlink r:id="rId5" w:history="1">
              <w:r>
                <w:rPr>
                  <w:rStyle w:val="Hyperlink"/>
                  <w:b/>
                  <w:sz w:val="22"/>
                  <w:lang w:val="sq-AL"/>
                </w:rPr>
                <w:t>beqir.hamidi@uni-pr.edu</w:t>
              </w:r>
            </w:hyperlink>
            <w:bookmarkStart w:id="0" w:name="_GoBack"/>
            <w:bookmarkEnd w:id="0"/>
          </w:p>
        </w:tc>
      </w:tr>
      <w:tr w:rsidR="00932C57" w:rsidRPr="003C30EA" w:rsidTr="00F0334A">
        <w:tc>
          <w:tcPr>
            <w:tcW w:w="1956" w:type="dxa"/>
            <w:gridSpan w:val="2"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b/>
                <w:szCs w:val="24"/>
                <w:lang w:val="sq-AL"/>
              </w:rPr>
            </w:pPr>
            <w:r w:rsidRPr="003C30EA">
              <w:rPr>
                <w:rFonts w:eastAsia="Times New Roman"/>
                <w:b/>
                <w:szCs w:val="24"/>
                <w:lang w:val="sq-AL"/>
              </w:rPr>
              <w:t>Përshkrimi i lëndës</w:t>
            </w:r>
          </w:p>
        </w:tc>
        <w:tc>
          <w:tcPr>
            <w:tcW w:w="6900" w:type="dxa"/>
            <w:gridSpan w:val="8"/>
          </w:tcPr>
          <w:p w:rsidR="00932C57" w:rsidRPr="003C30EA" w:rsidRDefault="00932C57" w:rsidP="003C30EA">
            <w:pPr>
              <w:pStyle w:val="NoSpacing"/>
              <w:jc w:val="both"/>
              <w:rPr>
                <w:rFonts w:eastAsia="Times New Roman"/>
                <w:i/>
                <w:sz w:val="22"/>
                <w:lang w:val="sq-AL"/>
              </w:rPr>
            </w:pPr>
            <w:r w:rsidRPr="003C30EA">
              <w:rPr>
                <w:rFonts w:eastAsia="Times New Roman"/>
                <w:sz w:val="22"/>
                <w:szCs w:val="24"/>
                <w:lang w:val="sq-AL"/>
              </w:rPr>
              <w:t>Bazat e qarkullimit në trafik. Rregullat e lëvizjes së mjeteve motorike në rrjetat e trafikut. Densiteti i lëvizjes. Modelet e qarkullimit në trafik. Faktorët që influencojnë lëvizjen e automjeteve në trafik. Matja e parametrave të qarkullimit. Ngarkesa e rrugëve. Aftësia lëshuese e rrugëve. Analiza e kryqëzimeve.</w:t>
            </w:r>
          </w:p>
        </w:tc>
      </w:tr>
      <w:tr w:rsidR="00932C57" w:rsidRPr="003C30EA" w:rsidTr="00F0334A">
        <w:tc>
          <w:tcPr>
            <w:tcW w:w="1956" w:type="dxa"/>
            <w:gridSpan w:val="2"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b/>
                <w:szCs w:val="24"/>
                <w:lang w:val="sq-AL"/>
              </w:rPr>
            </w:pPr>
            <w:r w:rsidRPr="003C30EA">
              <w:rPr>
                <w:rFonts w:eastAsia="Times New Roman"/>
                <w:b/>
                <w:szCs w:val="24"/>
                <w:lang w:val="sq-AL"/>
              </w:rPr>
              <w:t>Qëllimet e lëndës:</w:t>
            </w:r>
          </w:p>
        </w:tc>
        <w:tc>
          <w:tcPr>
            <w:tcW w:w="6900" w:type="dxa"/>
            <w:gridSpan w:val="8"/>
          </w:tcPr>
          <w:p w:rsidR="00932C57" w:rsidRPr="003C30EA" w:rsidRDefault="00932C57" w:rsidP="00932C57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368"/>
              <w:jc w:val="both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lang w:val="sq-AL"/>
              </w:rPr>
              <w:t>Te njihen studentet me aspektet e të mësuarit të analizës së qarkullimit në trafik.</w:t>
            </w:r>
          </w:p>
          <w:p w:rsidR="00932C57" w:rsidRPr="003C30EA" w:rsidRDefault="00932C57" w:rsidP="00932C57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354"/>
              <w:jc w:val="both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lang w:val="sq-AL"/>
              </w:rPr>
              <w:t>Njohja e parametrave të qarkullimit.</w:t>
            </w:r>
          </w:p>
          <w:p w:rsidR="00932C57" w:rsidRPr="003C30EA" w:rsidRDefault="00932C57" w:rsidP="00932C57">
            <w:pPr>
              <w:numPr>
                <w:ilvl w:val="0"/>
                <w:numId w:val="1"/>
              </w:numPr>
              <w:tabs>
                <w:tab w:val="clear" w:pos="720"/>
                <w:tab w:val="num" w:pos="312"/>
              </w:tabs>
              <w:ind w:left="354"/>
              <w:jc w:val="both"/>
              <w:rPr>
                <w:i/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lang w:val="sq-AL"/>
              </w:rPr>
              <w:t>Aftësimi për matjen e parametrave të qarkullimit</w:t>
            </w:r>
          </w:p>
        </w:tc>
      </w:tr>
      <w:tr w:rsidR="00932C57" w:rsidRPr="003C30EA" w:rsidTr="00F0334A">
        <w:tc>
          <w:tcPr>
            <w:tcW w:w="1956" w:type="dxa"/>
            <w:gridSpan w:val="2"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b/>
                <w:szCs w:val="24"/>
                <w:lang w:val="sq-AL"/>
              </w:rPr>
            </w:pPr>
            <w:r w:rsidRPr="003C30EA">
              <w:rPr>
                <w:rFonts w:eastAsia="Times New Roman"/>
                <w:b/>
                <w:szCs w:val="24"/>
                <w:lang w:val="sq-AL"/>
              </w:rPr>
              <w:t>Rezultatet e pritura të nxënies:</w:t>
            </w:r>
          </w:p>
        </w:tc>
        <w:tc>
          <w:tcPr>
            <w:tcW w:w="6900" w:type="dxa"/>
            <w:gridSpan w:val="8"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sz w:val="22"/>
                <w:lang w:val="sq-AL"/>
              </w:rPr>
            </w:pPr>
            <w:r w:rsidRPr="003C30EA">
              <w:rPr>
                <w:rFonts w:eastAsia="Times New Roman"/>
                <w:color w:val="000000"/>
                <w:sz w:val="22"/>
                <w:szCs w:val="24"/>
                <w:lang w:val="sq-AL"/>
              </w:rPr>
              <w:t xml:space="preserve">- Studentët duhet të jenë të aftë të realizojnë punimet profesionale dhe shkencore në studimin e qarkullimit në trafikun rrugor, teknikat e matjes në trafik, të përdorin softverin për analizat e trafikut, të japin konkluzione dhe sugjerime në lidhje me analizën e trafikut dhe </w:t>
            </w:r>
            <w:r w:rsidR="003C30EA" w:rsidRPr="003C30EA">
              <w:rPr>
                <w:rFonts w:eastAsia="Times New Roman"/>
                <w:color w:val="000000"/>
                <w:sz w:val="22"/>
                <w:szCs w:val="24"/>
                <w:lang w:val="sq-AL"/>
              </w:rPr>
              <w:t>mënyrën</w:t>
            </w:r>
            <w:r w:rsidRPr="003C30EA">
              <w:rPr>
                <w:rFonts w:eastAsia="Times New Roman"/>
                <w:color w:val="000000"/>
                <w:sz w:val="22"/>
                <w:szCs w:val="24"/>
                <w:lang w:val="sq-AL"/>
              </w:rPr>
              <w:t xml:space="preserve"> e organizimit të rrjetit të trafikut.</w:t>
            </w:r>
          </w:p>
        </w:tc>
      </w:tr>
      <w:tr w:rsidR="00932C57" w:rsidRPr="003C30EA" w:rsidTr="00F0334A">
        <w:tc>
          <w:tcPr>
            <w:tcW w:w="8856" w:type="dxa"/>
            <w:gridSpan w:val="10"/>
            <w:shd w:val="clear" w:color="auto" w:fill="B8CCE4"/>
          </w:tcPr>
          <w:p w:rsidR="00932C57" w:rsidRPr="003C30EA" w:rsidRDefault="00932C57" w:rsidP="00F0334A">
            <w:pPr>
              <w:pStyle w:val="NoSpacing"/>
              <w:jc w:val="center"/>
              <w:rPr>
                <w:rFonts w:eastAsia="Times New Roman"/>
                <w:b/>
                <w:sz w:val="22"/>
                <w:szCs w:val="24"/>
                <w:lang w:val="sq-AL"/>
              </w:rPr>
            </w:pPr>
            <w:r w:rsidRPr="003C30EA">
              <w:rPr>
                <w:rFonts w:eastAsia="Times New Roman"/>
                <w:b/>
                <w:sz w:val="22"/>
                <w:szCs w:val="24"/>
                <w:lang w:val="sq-AL"/>
              </w:rPr>
              <w:t>Kontributi nё ngarkesё</w:t>
            </w:r>
            <w:r w:rsidR="003C30EA">
              <w:rPr>
                <w:rFonts w:eastAsia="Times New Roman"/>
                <w:b/>
                <w:sz w:val="22"/>
                <w:szCs w:val="24"/>
                <w:lang w:val="sq-AL"/>
              </w:rPr>
              <w:t>n e studentit (</w:t>
            </w:r>
            <w:r w:rsidRPr="003C30EA">
              <w:rPr>
                <w:rFonts w:eastAsia="Times New Roman"/>
                <w:b/>
                <w:sz w:val="22"/>
                <w:szCs w:val="24"/>
                <w:lang w:val="sq-AL"/>
              </w:rPr>
              <w:t>gjё qё duhet tё korrespondoj me rezultatet e tё nxёnit)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B8CCE4"/>
          </w:tcPr>
          <w:p w:rsidR="00932C57" w:rsidRPr="003C30EA" w:rsidRDefault="00932C57" w:rsidP="00F0334A">
            <w:pPr>
              <w:rPr>
                <w:b/>
                <w:lang w:val="sq-AL"/>
              </w:rPr>
            </w:pPr>
            <w:r w:rsidRPr="003C30EA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32C57" w:rsidRPr="003C30EA" w:rsidRDefault="00932C57" w:rsidP="003C30EA">
            <w:pPr>
              <w:jc w:val="center"/>
              <w:rPr>
                <w:b/>
                <w:lang w:val="sq-AL"/>
              </w:rPr>
            </w:pPr>
            <w:r w:rsidRPr="003C30EA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32C57" w:rsidRPr="003C30EA" w:rsidRDefault="00932C57" w:rsidP="003C30EA">
            <w:pPr>
              <w:jc w:val="center"/>
              <w:rPr>
                <w:b/>
                <w:lang w:val="sq-AL"/>
              </w:rPr>
            </w:pPr>
            <w:r w:rsidRPr="003C30EA">
              <w:rPr>
                <w:b/>
                <w:sz w:val="22"/>
                <w:szCs w:val="22"/>
                <w:lang w:val="sq-AL"/>
              </w:rPr>
              <w:t>Ditë/javë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B8CCE4"/>
          </w:tcPr>
          <w:p w:rsidR="00932C57" w:rsidRPr="003C30EA" w:rsidRDefault="00932C57" w:rsidP="003C30EA">
            <w:pPr>
              <w:jc w:val="center"/>
              <w:rPr>
                <w:b/>
                <w:lang w:val="sq-AL"/>
              </w:rPr>
            </w:pPr>
            <w:r w:rsidRPr="003C30EA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30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30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4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Kollokfiume,</w:t>
            </w:r>
            <w:r w:rsidR="003C30EA">
              <w:rPr>
                <w:sz w:val="22"/>
                <w:szCs w:val="22"/>
                <w:lang w:val="sq-AL"/>
              </w:rPr>
              <w:t xml:space="preserve"> </w:t>
            </w:r>
            <w:r w:rsidRPr="003C30EA">
              <w:rPr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color w:val="000000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color w:val="000000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color w:val="000000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color w:val="000000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color w:val="000000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color w:val="000000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color w:val="000000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Koha e kaluar në vlerësim (teste,</w:t>
            </w:r>
            <w:r w:rsidR="003C30EA">
              <w:rPr>
                <w:sz w:val="22"/>
                <w:szCs w:val="22"/>
                <w:lang w:val="sq-AL"/>
              </w:rPr>
              <w:t xml:space="preserve"> </w:t>
            </w:r>
            <w:r w:rsidRPr="003C30EA">
              <w:rPr>
                <w:sz w:val="22"/>
                <w:szCs w:val="22"/>
                <w:lang w:val="sq-AL"/>
              </w:rPr>
              <w:t>kuiz,</w:t>
            </w:r>
            <w:r w:rsidR="003C30EA">
              <w:rPr>
                <w:sz w:val="22"/>
                <w:szCs w:val="22"/>
                <w:lang w:val="sq-AL"/>
              </w:rPr>
              <w:t xml:space="preserve"> </w:t>
            </w:r>
            <w:r w:rsidRPr="003C30EA">
              <w:rPr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color w:val="000000"/>
                <w:lang w:val="sq-AL"/>
              </w:rPr>
            </w:pPr>
            <w:r w:rsidRPr="003C30EA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Projektet,</w:t>
            </w:r>
            <w:r w:rsidR="003C30EA">
              <w:rPr>
                <w:sz w:val="22"/>
                <w:szCs w:val="22"/>
                <w:lang w:val="sq-AL"/>
              </w:rPr>
              <w:t xml:space="preserve"> </w:t>
            </w:r>
            <w:r w:rsidRPr="003C30EA">
              <w:rPr>
                <w:sz w:val="22"/>
                <w:szCs w:val="22"/>
                <w:lang w:val="sq-AL"/>
              </w:rPr>
              <w:t>prezentimet,</w:t>
            </w:r>
            <w:r w:rsidR="003C30EA">
              <w:rPr>
                <w:sz w:val="22"/>
                <w:szCs w:val="22"/>
                <w:lang w:val="sq-AL"/>
              </w:rPr>
              <w:t xml:space="preserve"> </w:t>
            </w:r>
            <w:r w:rsidRPr="003C30EA">
              <w:rPr>
                <w:sz w:val="22"/>
                <w:szCs w:val="22"/>
                <w:lang w:val="sq-AL"/>
              </w:rPr>
              <w:t>etj</w:t>
            </w:r>
            <w:r w:rsidR="003C30EA">
              <w:rPr>
                <w:sz w:val="22"/>
                <w:szCs w:val="22"/>
                <w:lang w:val="sq-AL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932C57" w:rsidP="003C30EA">
            <w:pPr>
              <w:jc w:val="center"/>
              <w:rPr>
                <w:lang w:val="sq-AL"/>
              </w:rPr>
            </w:pPr>
            <w:r w:rsidRPr="003C30EA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FFFFFF"/>
          </w:tcPr>
          <w:p w:rsidR="00932C57" w:rsidRPr="003C30EA" w:rsidRDefault="008642B8" w:rsidP="003C30EA">
            <w:pPr>
              <w:jc w:val="center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</w:t>
            </w:r>
          </w:p>
        </w:tc>
      </w:tr>
      <w:tr w:rsidR="00932C57" w:rsidRPr="003C30EA" w:rsidTr="003C30EA">
        <w:tc>
          <w:tcPr>
            <w:tcW w:w="5598" w:type="dxa"/>
            <w:gridSpan w:val="6"/>
            <w:tcBorders>
              <w:right w:val="single" w:sz="4" w:space="0" w:color="auto"/>
            </w:tcBorders>
            <w:shd w:val="clear" w:color="auto" w:fill="B8CCE4"/>
          </w:tcPr>
          <w:p w:rsidR="00932C57" w:rsidRPr="003C30EA" w:rsidRDefault="00932C57" w:rsidP="00F0334A">
            <w:pPr>
              <w:rPr>
                <w:b/>
                <w:lang w:val="sq-AL"/>
              </w:rPr>
            </w:pPr>
            <w:r w:rsidRPr="003C30EA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32C57" w:rsidRPr="003C30EA" w:rsidRDefault="00932C57" w:rsidP="003C30EA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32C57" w:rsidRPr="003C30EA" w:rsidRDefault="00932C57" w:rsidP="003C30EA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  <w:shd w:val="clear" w:color="auto" w:fill="B8CCE4"/>
          </w:tcPr>
          <w:p w:rsidR="00932C57" w:rsidRPr="003C30EA" w:rsidRDefault="008642B8" w:rsidP="003C30EA">
            <w:pPr>
              <w:jc w:val="center"/>
              <w:rPr>
                <w:b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139</w:t>
            </w:r>
          </w:p>
        </w:tc>
      </w:tr>
      <w:tr w:rsidR="00932C57" w:rsidRPr="003C30EA" w:rsidTr="00F0334A">
        <w:tc>
          <w:tcPr>
            <w:tcW w:w="2768" w:type="dxa"/>
            <w:gridSpan w:val="3"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b/>
                <w:szCs w:val="24"/>
                <w:lang w:val="sq-AL"/>
              </w:rPr>
            </w:pPr>
            <w:r w:rsidRPr="003C30EA">
              <w:rPr>
                <w:rFonts w:eastAsia="Times New Roman"/>
                <w:b/>
                <w:szCs w:val="24"/>
                <w:lang w:val="sq-AL"/>
              </w:rPr>
              <w:t xml:space="preserve">Metodologjia e mësimëdhënies:  </w:t>
            </w:r>
          </w:p>
        </w:tc>
        <w:tc>
          <w:tcPr>
            <w:tcW w:w="6088" w:type="dxa"/>
            <w:gridSpan w:val="7"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i/>
                <w:sz w:val="22"/>
                <w:lang w:val="sq-AL"/>
              </w:rPr>
            </w:pPr>
            <w:r w:rsidRPr="003C30EA">
              <w:rPr>
                <w:rFonts w:eastAsia="Times New Roman"/>
                <w:sz w:val="22"/>
                <w:szCs w:val="24"/>
                <w:lang w:val="sq-AL"/>
              </w:rPr>
              <w:t>Ligjërata me anë të prezentimeve, ushtrime me softver, detyra dhe shembuj konkret, ushtrime në terren, punime seminarike, teste, diskutime</w:t>
            </w:r>
            <w:r w:rsidRPr="003C30EA">
              <w:rPr>
                <w:rFonts w:eastAsia="Times New Roman"/>
                <w:i/>
                <w:sz w:val="22"/>
                <w:lang w:val="sq-AL"/>
              </w:rPr>
              <w:t xml:space="preserve">? </w:t>
            </w:r>
          </w:p>
        </w:tc>
      </w:tr>
      <w:tr w:rsidR="00932C57" w:rsidRPr="003C30EA" w:rsidTr="00F0334A">
        <w:trPr>
          <w:trHeight w:val="150"/>
        </w:trPr>
        <w:tc>
          <w:tcPr>
            <w:tcW w:w="3617" w:type="dxa"/>
            <w:gridSpan w:val="5"/>
            <w:vMerge w:val="restart"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b/>
                <w:szCs w:val="24"/>
                <w:lang w:val="sq-AL"/>
              </w:rPr>
            </w:pPr>
            <w:r w:rsidRPr="003C30EA">
              <w:rPr>
                <w:rFonts w:eastAsia="Times New Roman"/>
                <w:b/>
                <w:color w:val="000000"/>
                <w:szCs w:val="24"/>
                <w:lang w:val="sq-AL"/>
              </w:rPr>
              <w:t>-Raporti ndërmjet pjesës teorike dhe praktike të studimit:</w:t>
            </w:r>
          </w:p>
        </w:tc>
        <w:tc>
          <w:tcPr>
            <w:tcW w:w="2619" w:type="dxa"/>
            <w:gridSpan w:val="2"/>
          </w:tcPr>
          <w:p w:rsidR="00932C57" w:rsidRPr="003C30EA" w:rsidRDefault="00932C57" w:rsidP="00F0334A">
            <w:pPr>
              <w:tabs>
                <w:tab w:val="num" w:pos="1080"/>
              </w:tabs>
              <w:jc w:val="center"/>
              <w:rPr>
                <w:b/>
                <w:color w:val="000000"/>
                <w:lang w:val="sq-AL"/>
              </w:rPr>
            </w:pPr>
            <w:r w:rsidRPr="003C30EA">
              <w:rPr>
                <w:b/>
                <w:color w:val="000000"/>
                <w:sz w:val="22"/>
                <w:lang w:val="sq-AL"/>
              </w:rPr>
              <w:t>Pjesa teorike</w:t>
            </w:r>
          </w:p>
        </w:tc>
        <w:tc>
          <w:tcPr>
            <w:tcW w:w="2620" w:type="dxa"/>
            <w:gridSpan w:val="3"/>
          </w:tcPr>
          <w:p w:rsidR="00932C57" w:rsidRPr="003C30EA" w:rsidRDefault="00932C57" w:rsidP="00F0334A">
            <w:pPr>
              <w:tabs>
                <w:tab w:val="num" w:pos="1080"/>
              </w:tabs>
              <w:jc w:val="center"/>
              <w:rPr>
                <w:b/>
                <w:color w:val="000000"/>
                <w:lang w:val="sq-AL"/>
              </w:rPr>
            </w:pPr>
            <w:r w:rsidRPr="003C30EA">
              <w:rPr>
                <w:b/>
                <w:color w:val="000000"/>
                <w:sz w:val="22"/>
                <w:lang w:val="sq-AL"/>
              </w:rPr>
              <w:t>Pjesa praktike</w:t>
            </w:r>
          </w:p>
        </w:tc>
      </w:tr>
      <w:tr w:rsidR="00932C57" w:rsidRPr="003C30EA" w:rsidTr="00F0334A">
        <w:trPr>
          <w:trHeight w:val="150"/>
        </w:trPr>
        <w:tc>
          <w:tcPr>
            <w:tcW w:w="3617" w:type="dxa"/>
            <w:gridSpan w:val="5"/>
            <w:vMerge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b/>
                <w:szCs w:val="24"/>
                <w:lang w:val="sq-AL"/>
              </w:rPr>
            </w:pPr>
          </w:p>
        </w:tc>
        <w:tc>
          <w:tcPr>
            <w:tcW w:w="2619" w:type="dxa"/>
            <w:gridSpan w:val="2"/>
          </w:tcPr>
          <w:p w:rsidR="00932C57" w:rsidRPr="003C30EA" w:rsidRDefault="00932C57" w:rsidP="00F0334A">
            <w:pPr>
              <w:pStyle w:val="NoSpacing"/>
              <w:jc w:val="center"/>
              <w:rPr>
                <w:rFonts w:eastAsia="Times New Roman"/>
                <w:b/>
                <w:i/>
                <w:sz w:val="20"/>
                <w:szCs w:val="20"/>
                <w:lang w:val="sq-AL"/>
              </w:rPr>
            </w:pPr>
            <w:r w:rsidRPr="003C30EA">
              <w:rPr>
                <w:rFonts w:eastAsia="Times New Roman"/>
                <w:color w:val="000000"/>
                <w:sz w:val="22"/>
                <w:szCs w:val="24"/>
                <w:lang w:val="sq-AL"/>
              </w:rPr>
              <w:t>50%</w:t>
            </w:r>
          </w:p>
        </w:tc>
        <w:tc>
          <w:tcPr>
            <w:tcW w:w="2620" w:type="dxa"/>
            <w:gridSpan w:val="3"/>
          </w:tcPr>
          <w:p w:rsidR="00932C57" w:rsidRPr="003C30EA" w:rsidRDefault="00932C57" w:rsidP="00F0334A">
            <w:pPr>
              <w:pStyle w:val="NoSpacing"/>
              <w:jc w:val="center"/>
              <w:rPr>
                <w:rFonts w:eastAsia="Times New Roman"/>
                <w:b/>
                <w:i/>
                <w:sz w:val="20"/>
                <w:szCs w:val="20"/>
                <w:lang w:val="sq-AL"/>
              </w:rPr>
            </w:pPr>
            <w:r w:rsidRPr="003C30EA">
              <w:rPr>
                <w:rFonts w:eastAsia="Times New Roman"/>
                <w:color w:val="000000"/>
                <w:sz w:val="22"/>
                <w:szCs w:val="24"/>
                <w:lang w:val="sq-AL"/>
              </w:rPr>
              <w:t>50%</w:t>
            </w:r>
          </w:p>
        </w:tc>
      </w:tr>
      <w:tr w:rsidR="00932C57" w:rsidRPr="003C30EA" w:rsidTr="003C30EA">
        <w:tc>
          <w:tcPr>
            <w:tcW w:w="1956" w:type="dxa"/>
            <w:gridSpan w:val="2"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b/>
                <w:szCs w:val="24"/>
                <w:lang w:val="sq-AL"/>
              </w:rPr>
            </w:pPr>
            <w:r w:rsidRPr="003C30EA">
              <w:rPr>
                <w:rFonts w:eastAsia="Times New Roman"/>
                <w:b/>
                <w:szCs w:val="24"/>
                <w:lang w:val="sq-AL"/>
              </w:rPr>
              <w:t xml:space="preserve">Literatura bazë:  </w:t>
            </w:r>
          </w:p>
        </w:tc>
        <w:tc>
          <w:tcPr>
            <w:tcW w:w="6900" w:type="dxa"/>
            <w:gridSpan w:val="8"/>
          </w:tcPr>
          <w:p w:rsidR="00932C57" w:rsidRPr="003C30EA" w:rsidRDefault="00932C57" w:rsidP="003C30EA">
            <w:pPr>
              <w:pStyle w:val="NoSpacing"/>
              <w:rPr>
                <w:rFonts w:eastAsia="Times New Roman"/>
                <w:i/>
                <w:sz w:val="22"/>
                <w:lang w:val="sq-AL"/>
              </w:rPr>
            </w:pPr>
            <w:r w:rsidRPr="003C30EA">
              <w:rPr>
                <w:rFonts w:eastAsia="Times New Roman"/>
                <w:szCs w:val="24"/>
                <w:lang w:val="sq-AL"/>
              </w:rPr>
              <w:t>1. Prof. dr. Musli Bajraktari “Teknika e qarkullimit”, Prishtinë, 2011</w:t>
            </w:r>
          </w:p>
        </w:tc>
      </w:tr>
      <w:tr w:rsidR="00932C57" w:rsidRPr="003C30EA" w:rsidTr="00F0334A">
        <w:tc>
          <w:tcPr>
            <w:tcW w:w="1298" w:type="dxa"/>
          </w:tcPr>
          <w:p w:rsidR="00932C57" w:rsidRPr="003C30EA" w:rsidRDefault="00932C57" w:rsidP="00F0334A">
            <w:pPr>
              <w:pStyle w:val="NoSpacing"/>
              <w:rPr>
                <w:rFonts w:eastAsia="Times New Roman"/>
                <w:b/>
                <w:szCs w:val="24"/>
                <w:lang w:val="sq-AL"/>
              </w:rPr>
            </w:pPr>
            <w:r w:rsidRPr="003C30EA">
              <w:rPr>
                <w:rFonts w:eastAsia="Times New Roman"/>
                <w:b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7558" w:type="dxa"/>
            <w:gridSpan w:val="9"/>
          </w:tcPr>
          <w:p w:rsidR="00932C57" w:rsidRPr="003C30EA" w:rsidRDefault="00932C57" w:rsidP="008642B8">
            <w:pPr>
              <w:autoSpaceDE w:val="0"/>
              <w:autoSpaceDN w:val="0"/>
              <w:adjustRightInd w:val="0"/>
              <w:jc w:val="both"/>
              <w:rPr>
                <w:szCs w:val="20"/>
                <w:lang w:val="sq-AL"/>
              </w:rPr>
            </w:pPr>
            <w:r w:rsidRPr="003C30EA">
              <w:rPr>
                <w:iCs/>
                <w:sz w:val="22"/>
                <w:szCs w:val="20"/>
                <w:lang w:val="sq-AL"/>
              </w:rPr>
              <w:t xml:space="preserve">1. </w:t>
            </w:r>
            <w:r w:rsidRPr="003C30EA">
              <w:rPr>
                <w:color w:val="000000"/>
                <w:sz w:val="22"/>
                <w:szCs w:val="20"/>
                <w:lang w:val="sq-AL"/>
              </w:rPr>
              <w:t xml:space="preserve">Prof. dr. sc. </w:t>
            </w:r>
            <w:r w:rsidRPr="003C30EA">
              <w:rPr>
                <w:bCs/>
                <w:color w:val="000000"/>
                <w:sz w:val="22"/>
                <w:szCs w:val="20"/>
                <w:lang w:val="sq-AL"/>
              </w:rPr>
              <w:t>Ivan Dadić</w:t>
            </w:r>
            <w:r w:rsidRPr="003C30EA">
              <w:rPr>
                <w:bCs/>
                <w:sz w:val="22"/>
                <w:szCs w:val="20"/>
                <w:lang w:val="sq-AL"/>
              </w:rPr>
              <w:t xml:space="preserve">, </w:t>
            </w:r>
            <w:r w:rsidRPr="003C30EA">
              <w:rPr>
                <w:color w:val="000000"/>
                <w:sz w:val="22"/>
                <w:szCs w:val="20"/>
                <w:lang w:val="sq-AL"/>
              </w:rPr>
              <w:t xml:space="preserve">dr. sc. </w:t>
            </w:r>
            <w:r w:rsidRPr="003C30EA">
              <w:rPr>
                <w:bCs/>
                <w:color w:val="000000"/>
                <w:sz w:val="22"/>
                <w:szCs w:val="20"/>
                <w:lang w:val="sq-AL"/>
              </w:rPr>
              <w:t>Goran Kos</w:t>
            </w:r>
            <w:r w:rsidRPr="003C30EA">
              <w:rPr>
                <w:bCs/>
                <w:sz w:val="22"/>
                <w:szCs w:val="20"/>
                <w:lang w:val="sq-AL"/>
              </w:rPr>
              <w:t xml:space="preserve">, </w:t>
            </w:r>
            <w:r w:rsidRPr="003C30EA">
              <w:rPr>
                <w:bCs/>
                <w:color w:val="000000"/>
                <w:sz w:val="22"/>
                <w:szCs w:val="20"/>
                <w:lang w:val="sq-AL"/>
              </w:rPr>
              <w:t>Teorija i organizacija</w:t>
            </w:r>
            <w:r w:rsidRPr="003C30EA">
              <w:rPr>
                <w:b/>
                <w:bCs/>
                <w:color w:val="000000"/>
                <w:sz w:val="22"/>
                <w:szCs w:val="20"/>
                <w:lang w:val="sq-AL"/>
              </w:rPr>
              <w:t xml:space="preserve"> </w:t>
            </w:r>
            <w:r w:rsidRPr="003C30EA">
              <w:rPr>
                <w:sz w:val="22"/>
                <w:szCs w:val="20"/>
                <w:lang w:val="sq-AL"/>
              </w:rPr>
              <w:t>prometnih tokova (skripta), Zagreb 2007.</w:t>
            </w:r>
          </w:p>
          <w:p w:rsidR="00932C57" w:rsidRPr="003C30EA" w:rsidRDefault="00932C57" w:rsidP="008642B8">
            <w:pPr>
              <w:pStyle w:val="NoSpacing"/>
              <w:jc w:val="both"/>
              <w:rPr>
                <w:rFonts w:eastAsia="Times New Roman"/>
                <w:b/>
                <w:bCs/>
                <w:color w:val="000000"/>
                <w:sz w:val="22"/>
                <w:szCs w:val="40"/>
                <w:lang w:val="sq-AL"/>
              </w:rPr>
            </w:pPr>
            <w:r w:rsidRPr="003C30EA">
              <w:rPr>
                <w:rFonts w:eastAsia="Times New Roman"/>
                <w:sz w:val="22"/>
                <w:szCs w:val="20"/>
                <w:lang w:val="sq-AL"/>
              </w:rPr>
              <w:t xml:space="preserve">2. Dr.sc. Nijazi Ibrahimi, Mr.sc. Mevlan Bixhaku, „Teoria e qarkullimit në </w:t>
            </w:r>
            <w:r w:rsidRPr="003C30EA">
              <w:rPr>
                <w:rFonts w:eastAsia="Times New Roman"/>
                <w:sz w:val="22"/>
                <w:szCs w:val="20"/>
                <w:lang w:val="sq-AL"/>
              </w:rPr>
              <w:lastRenderedPageBreak/>
              <w:t>komunikacion dhe kapaciteti i rrugëve”, Prishtinë, 2010.</w:t>
            </w:r>
          </w:p>
        </w:tc>
      </w:tr>
    </w:tbl>
    <w:p w:rsidR="00AC7E7D" w:rsidRPr="003C30EA" w:rsidRDefault="00AC7E7D">
      <w:pPr>
        <w:rPr>
          <w:lang w:val="sq-AL"/>
        </w:rPr>
      </w:pPr>
    </w:p>
    <w:sectPr w:rsidR="00AC7E7D" w:rsidRPr="003C30EA" w:rsidSect="00AC7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0688F"/>
    <w:multiLevelType w:val="hybridMultilevel"/>
    <w:tmpl w:val="FAD41912"/>
    <w:lvl w:ilvl="0" w:tplc="96CA51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2C57"/>
    <w:rsid w:val="00253D03"/>
    <w:rsid w:val="003C30EA"/>
    <w:rsid w:val="003D7F3C"/>
    <w:rsid w:val="00571DE8"/>
    <w:rsid w:val="008642B8"/>
    <w:rsid w:val="008E4487"/>
    <w:rsid w:val="00932C57"/>
    <w:rsid w:val="00AA76D8"/>
    <w:rsid w:val="00AC7E7D"/>
    <w:rsid w:val="00D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7A5BC-AF06-4C8F-8637-393C28A0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32C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99"/>
    <w:locked/>
    <w:rsid w:val="00932C57"/>
    <w:rPr>
      <w:rFonts w:ascii="Times New Roman" w:eastAsia="Calibri" w:hAnsi="Times New Roman" w:cs="Times New Roman"/>
      <w:sz w:val="24"/>
    </w:rPr>
  </w:style>
  <w:style w:type="character" w:styleId="Hyperlink">
    <w:name w:val="Hyperlink"/>
    <w:semiHidden/>
    <w:unhideWhenUsed/>
    <w:rsid w:val="00DC7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qir.hamid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Ilir1</dc:creator>
  <cp:keywords/>
  <dc:description/>
  <cp:lastModifiedBy>Beqir Hamidi</cp:lastModifiedBy>
  <cp:revision>7</cp:revision>
  <dcterms:created xsi:type="dcterms:W3CDTF">2013-09-10T12:21:00Z</dcterms:created>
  <dcterms:modified xsi:type="dcterms:W3CDTF">2017-12-05T01:59:00Z</dcterms:modified>
</cp:coreProperties>
</file>