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7"/>
        <w:gridCol w:w="965"/>
        <w:gridCol w:w="2487"/>
        <w:gridCol w:w="965"/>
        <w:gridCol w:w="852"/>
        <w:gridCol w:w="790"/>
        <w:gridCol w:w="974"/>
      </w:tblGrid>
      <w:tr w:rsidR="00F871FE" w:rsidRPr="0066436E" w14:paraId="14D2A95D" w14:textId="77777777" w:rsidTr="004E5F0D">
        <w:trPr>
          <w:trHeight w:val="312"/>
        </w:trPr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14D2A95C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Të dhëna bazike të lëndës - SYLLABUSI</w:t>
            </w:r>
          </w:p>
        </w:tc>
      </w:tr>
      <w:tr w:rsidR="00F871FE" w:rsidRPr="0066436E" w14:paraId="14D2A960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5E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1" w:type="pct"/>
            <w:gridSpan w:val="5"/>
            <w:vAlign w:val="center"/>
          </w:tcPr>
          <w:p w14:paraId="14D2A95F" w14:textId="77777777" w:rsidR="007A24A7" w:rsidRPr="0066436E" w:rsidRDefault="007A24A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F871FE" w:rsidRPr="00A77084" w14:paraId="14D2A963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61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1" w:type="pct"/>
            <w:gridSpan w:val="5"/>
            <w:vAlign w:val="center"/>
          </w:tcPr>
          <w:p w14:paraId="14D2A962" w14:textId="77777777" w:rsidR="007A24A7" w:rsidRPr="0066436E" w:rsidRDefault="00A01AB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Termoenergjetika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dhe Energji e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F871FE" w:rsidRPr="0066436E" w14:paraId="14D2A966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64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1" w:type="pct"/>
            <w:gridSpan w:val="5"/>
            <w:vAlign w:val="center"/>
          </w:tcPr>
          <w:p w14:paraId="14D2A965" w14:textId="77777777" w:rsidR="007A24A7" w:rsidRPr="0066436E" w:rsidRDefault="007A24A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Modelimi i rrymimit</w:t>
            </w:r>
            <w:r w:rsidR="00A01AB7" w:rsidRPr="0066436E">
              <w:rPr>
                <w:b/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b/>
                <w:sz w:val="22"/>
                <w:szCs w:val="22"/>
                <w:lang w:val="sq-AL"/>
              </w:rPr>
              <w:t>fluideve</w:t>
            </w:r>
          </w:p>
        </w:tc>
      </w:tr>
      <w:tr w:rsidR="00F871FE" w:rsidRPr="0066436E" w14:paraId="14D2A969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67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1" w:type="pct"/>
            <w:gridSpan w:val="5"/>
            <w:vAlign w:val="center"/>
          </w:tcPr>
          <w:p w14:paraId="14D2A968" w14:textId="77777777" w:rsidR="007A24A7" w:rsidRPr="0066436E" w:rsidRDefault="007A24A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Master</w:t>
            </w:r>
            <w:proofErr w:type="spellEnd"/>
          </w:p>
        </w:tc>
      </w:tr>
      <w:tr w:rsidR="00F871FE" w:rsidRPr="0066436E" w14:paraId="14D2A96C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6A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1" w:type="pct"/>
            <w:gridSpan w:val="5"/>
            <w:vAlign w:val="center"/>
          </w:tcPr>
          <w:p w14:paraId="14D2A96B" w14:textId="77777777" w:rsidR="007A24A7" w:rsidRPr="0066436E" w:rsidRDefault="007A24A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F871FE" w:rsidRPr="0066436E" w14:paraId="14D2A96F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6D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1" w:type="pct"/>
            <w:gridSpan w:val="5"/>
            <w:vAlign w:val="center"/>
          </w:tcPr>
          <w:p w14:paraId="14D2A96E" w14:textId="77777777" w:rsidR="007A24A7" w:rsidRPr="0066436E" w:rsidRDefault="007A24A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I</w:t>
            </w:r>
            <w:r w:rsidR="00025345" w:rsidRPr="0066436E">
              <w:rPr>
                <w:sz w:val="22"/>
                <w:szCs w:val="22"/>
                <w:lang w:val="sq-AL"/>
              </w:rPr>
              <w:t>I</w:t>
            </w:r>
            <w:r w:rsidRPr="0066436E">
              <w:rPr>
                <w:sz w:val="22"/>
                <w:szCs w:val="22"/>
                <w:lang w:val="sq-AL"/>
              </w:rPr>
              <w:t>I</w:t>
            </w:r>
            <w:r w:rsidR="00025345" w:rsidRPr="0066436E">
              <w:rPr>
                <w:sz w:val="22"/>
                <w:szCs w:val="22"/>
                <w:lang w:val="sq-AL"/>
              </w:rPr>
              <w:t xml:space="preserve"> (IX)</w:t>
            </w:r>
          </w:p>
        </w:tc>
      </w:tr>
      <w:tr w:rsidR="00F871FE" w:rsidRPr="0066436E" w14:paraId="14D2A972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70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1" w:type="pct"/>
            <w:gridSpan w:val="5"/>
            <w:vAlign w:val="center"/>
          </w:tcPr>
          <w:p w14:paraId="14D2A971" w14:textId="77777777" w:rsidR="007A24A7" w:rsidRPr="0066436E" w:rsidRDefault="007A24A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2+2</w:t>
            </w:r>
          </w:p>
        </w:tc>
      </w:tr>
      <w:tr w:rsidR="00F871FE" w:rsidRPr="0066436E" w14:paraId="14D2A975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73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3241" w:type="pct"/>
            <w:gridSpan w:val="5"/>
            <w:vAlign w:val="center"/>
          </w:tcPr>
          <w:p w14:paraId="14D2A974" w14:textId="77777777" w:rsidR="007A24A7" w:rsidRPr="0066436E" w:rsidRDefault="007A24A7" w:rsidP="004E5F0D">
            <w:pPr>
              <w:pStyle w:val="NoSpacing"/>
              <w:rPr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6</w:t>
            </w:r>
            <w:r w:rsidR="006A734B" w:rsidRPr="0066436E">
              <w:rPr>
                <w:sz w:val="22"/>
                <w:szCs w:val="22"/>
                <w:lang w:val="sq-AL"/>
              </w:rPr>
              <w:t>.0</w:t>
            </w:r>
          </w:p>
        </w:tc>
      </w:tr>
      <w:tr w:rsidR="00F871FE" w:rsidRPr="0066436E" w14:paraId="14D2A978" w14:textId="77777777" w:rsidTr="004E5F0D">
        <w:trPr>
          <w:trHeight w:val="312"/>
        </w:trPr>
        <w:tc>
          <w:tcPr>
            <w:tcW w:w="1759" w:type="pct"/>
            <w:gridSpan w:val="2"/>
            <w:vAlign w:val="center"/>
          </w:tcPr>
          <w:p w14:paraId="14D2A976" w14:textId="77777777" w:rsidR="007A24A7" w:rsidRPr="0066436E" w:rsidRDefault="00F871FE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Mësimdhënësi</w:t>
            </w:r>
            <w:r w:rsidR="007A24A7" w:rsidRPr="0066436E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241" w:type="pct"/>
            <w:gridSpan w:val="5"/>
            <w:vAlign w:val="center"/>
          </w:tcPr>
          <w:p w14:paraId="14D2A977" w14:textId="42B92256" w:rsidR="007A24A7" w:rsidRPr="0066436E" w:rsidRDefault="007A24A7" w:rsidP="001735E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Prof.</w:t>
            </w:r>
            <w:r w:rsidR="001735ED">
              <w:rPr>
                <w:sz w:val="22"/>
                <w:szCs w:val="22"/>
                <w:lang w:val="sq-AL"/>
              </w:rPr>
              <w:t>Asoc</w:t>
            </w:r>
            <w:proofErr w:type="spellEnd"/>
            <w:r w:rsidR="001735ED">
              <w:rPr>
                <w:sz w:val="22"/>
                <w:szCs w:val="22"/>
                <w:lang w:val="sq-AL"/>
              </w:rPr>
              <w:t>.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r w:rsidR="00025345" w:rsidRPr="0066436E">
              <w:rPr>
                <w:sz w:val="22"/>
                <w:szCs w:val="22"/>
                <w:lang w:val="sq-AL"/>
              </w:rPr>
              <w:t xml:space="preserve">Dr. </w:t>
            </w:r>
            <w:r w:rsidR="00A77084">
              <w:rPr>
                <w:sz w:val="22"/>
                <w:szCs w:val="22"/>
                <w:lang w:val="sq-AL"/>
              </w:rPr>
              <w:t xml:space="preserve">Bedri </w:t>
            </w:r>
            <w:r w:rsidR="001735ED">
              <w:rPr>
                <w:sz w:val="22"/>
                <w:szCs w:val="22"/>
                <w:lang w:val="sq-AL"/>
              </w:rPr>
              <w:t>Dragusha</w:t>
            </w:r>
          </w:p>
        </w:tc>
      </w:tr>
      <w:tr w:rsidR="00F871FE" w:rsidRPr="0066436E" w14:paraId="14D2A97B" w14:textId="77777777" w:rsidTr="004E5F0D">
        <w:trPr>
          <w:trHeight w:val="312"/>
        </w:trPr>
        <w:tc>
          <w:tcPr>
            <w:tcW w:w="1241" w:type="pct"/>
            <w:vAlign w:val="center"/>
          </w:tcPr>
          <w:p w14:paraId="14D2A979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3759" w:type="pct"/>
            <w:gridSpan w:val="6"/>
            <w:vAlign w:val="center"/>
          </w:tcPr>
          <w:p w14:paraId="14D2A97A" w14:textId="77777777" w:rsidR="007A24A7" w:rsidRPr="0066436E" w:rsidRDefault="00E7738D" w:rsidP="004E5F0D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Kjo lëndë </w:t>
            </w:r>
            <w:r w:rsidR="00F871FE" w:rsidRPr="0066436E">
              <w:rPr>
                <w:sz w:val="22"/>
                <w:szCs w:val="22"/>
                <w:lang w:val="sq-AL"/>
              </w:rPr>
              <w:t>ofron</w:t>
            </w:r>
            <w:r w:rsidR="00F871FE" w:rsidRPr="0066436E">
              <w:rPr>
                <w:bCs/>
                <w:sz w:val="22"/>
                <w:szCs w:val="22"/>
                <w:lang w:val="sq-AL"/>
              </w:rPr>
              <w:t xml:space="preserve"> njohuri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 mbi</w:t>
            </w:r>
            <w:r w:rsidRPr="0066436E">
              <w:rPr>
                <w:sz w:val="22"/>
                <w:szCs w:val="22"/>
                <w:lang w:val="sq-AL"/>
              </w:rPr>
              <w:t xml:space="preserve"> Barazimet e dinamikës së fluidit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ideal, Barazimit të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Euler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-it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>.</w:t>
            </w:r>
            <w:r w:rsidRPr="0066436E">
              <w:rPr>
                <w:sz w:val="22"/>
                <w:szCs w:val="22"/>
                <w:lang w:val="sq-AL"/>
              </w:rPr>
              <w:t xml:space="preserve"> Dinamika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fluidit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real, Barazimet e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Navier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Stokes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</w:t>
            </w:r>
            <w:r w:rsidR="00F871FE" w:rsidRPr="0066436E">
              <w:rPr>
                <w:sz w:val="22"/>
                <w:szCs w:val="22"/>
                <w:lang w:val="sq-AL"/>
              </w:rPr>
              <w:t>it. Kuptimi</w:t>
            </w:r>
            <w:r w:rsidRPr="0066436E">
              <w:rPr>
                <w:sz w:val="22"/>
                <w:szCs w:val="22"/>
                <w:lang w:val="sq-AL"/>
              </w:rPr>
              <w:t xml:space="preserve"> mbi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ngjashmërinë e fenomeneve hidraulike. Kriteret e </w:t>
            </w:r>
            <w:r w:rsidR="00F871FE" w:rsidRPr="0066436E">
              <w:rPr>
                <w:sz w:val="22"/>
                <w:szCs w:val="22"/>
                <w:lang w:val="sq-AL"/>
              </w:rPr>
              <w:t>ngjashmërisë</w:t>
            </w:r>
            <w:r w:rsidRPr="0066436E">
              <w:rPr>
                <w:sz w:val="22"/>
                <w:szCs w:val="22"/>
                <w:lang w:val="sq-AL"/>
              </w:rPr>
              <w:t xml:space="preserve"> dinamike, Analiza mbi kriteret e </w:t>
            </w:r>
            <w:r w:rsidR="00F871FE" w:rsidRPr="0066436E">
              <w:rPr>
                <w:sz w:val="22"/>
                <w:szCs w:val="22"/>
                <w:lang w:val="sq-AL"/>
              </w:rPr>
              <w:t>ngjashmërisë</w:t>
            </w:r>
            <w:r w:rsidRPr="0066436E">
              <w:rPr>
                <w:sz w:val="22"/>
                <w:szCs w:val="22"/>
                <w:lang w:val="sq-AL"/>
              </w:rPr>
              <w:t xml:space="preserve"> dhe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përdorimi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i tyre në modelimet</w:t>
            </w:r>
            <w:r w:rsidR="00A01AB7" w:rsidRPr="0066436E">
              <w:rPr>
                <w:sz w:val="22"/>
                <w:szCs w:val="22"/>
                <w:lang w:val="sq-AL"/>
              </w:rPr>
              <w:t>.</w:t>
            </w:r>
            <w:r w:rsidRPr="0066436E">
              <w:rPr>
                <w:sz w:val="22"/>
                <w:szCs w:val="22"/>
                <w:lang w:val="sq-AL"/>
              </w:rPr>
              <w:t xml:space="preserve"> Metodat ndihmesë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sz w:val="22"/>
                <w:szCs w:val="22"/>
                <w:lang w:val="sq-AL"/>
              </w:rPr>
              <w:t xml:space="preserve">analizës eksperimentale ( teoria e modelimit dhe analiza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dimensionale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) Kriteret e </w:t>
            </w:r>
            <w:r w:rsidR="00F871FE" w:rsidRPr="0066436E">
              <w:rPr>
                <w:sz w:val="22"/>
                <w:szCs w:val="22"/>
                <w:lang w:val="sq-AL"/>
              </w:rPr>
              <w:t>ngjashmërisë</w:t>
            </w:r>
            <w:r w:rsidRPr="0066436E">
              <w:rPr>
                <w:sz w:val="22"/>
                <w:szCs w:val="22"/>
                <w:lang w:val="sq-AL"/>
              </w:rPr>
              <w:t xml:space="preserve"> gjeometrike, kinematike dhe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dinamike, Analiza mbi kriteret e </w:t>
            </w:r>
            <w:r w:rsidR="00F871FE" w:rsidRPr="0066436E">
              <w:rPr>
                <w:sz w:val="22"/>
                <w:szCs w:val="22"/>
                <w:lang w:val="sq-AL"/>
              </w:rPr>
              <w:t>ngjashmërisë</w:t>
            </w:r>
            <w:r w:rsidRPr="0066436E">
              <w:rPr>
                <w:sz w:val="22"/>
                <w:szCs w:val="22"/>
                <w:lang w:val="sq-AL"/>
              </w:rPr>
              <w:t xml:space="preserve"> dhe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përdorimi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i tyre në modelime. Raste të veçanta të ngjashmërisë së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rrjedhjeve të lëngut viskoz Teoria e njësive matëse-analiza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përmasore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, </w:t>
            </w:r>
            <w:r w:rsidRPr="0066436E">
              <w:rPr>
                <w:iCs/>
                <w:sz w:val="22"/>
                <w:szCs w:val="22"/>
                <w:lang w:val="sq-AL"/>
              </w:rPr>
              <w:t>Njësit e matjes</w:t>
            </w:r>
            <w:r w:rsidR="00A01AB7" w:rsidRPr="0066436E">
              <w:rPr>
                <w:iCs/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iCs/>
                <w:sz w:val="22"/>
                <w:szCs w:val="22"/>
                <w:lang w:val="sq-AL"/>
              </w:rPr>
              <w:t>Përdorimet</w:t>
            </w:r>
            <w:r w:rsidR="00A01AB7" w:rsidRPr="0066436E">
              <w:rPr>
                <w:iCs/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iCs/>
                <w:sz w:val="22"/>
                <w:szCs w:val="22"/>
                <w:lang w:val="sq-AL"/>
              </w:rPr>
              <w:t xml:space="preserve">të </w:t>
            </w:r>
            <w:r w:rsidRPr="0066436E">
              <w:rPr>
                <w:noProof/>
                <w:sz w:val="22"/>
                <w:szCs w:val="22"/>
              </w:rPr>
              <w:drawing>
                <wp:inline distT="0" distB="0" distL="0" distR="0" wp14:anchorId="14D2AA41" wp14:editId="14D2AA42">
                  <wp:extent cx="161925" cy="152400"/>
                  <wp:effectExtent l="1905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36E">
              <w:rPr>
                <w:iCs/>
                <w:sz w:val="22"/>
                <w:szCs w:val="22"/>
                <w:lang w:val="sq-AL"/>
              </w:rPr>
              <w:t xml:space="preserve"> teoremës.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r w:rsidR="00F871FE" w:rsidRPr="0066436E">
              <w:rPr>
                <w:sz w:val="22"/>
                <w:szCs w:val="22"/>
                <w:lang w:val="sq-AL"/>
              </w:rPr>
              <w:t>Njohuri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të </w:t>
            </w:r>
            <w:r w:rsidR="00F871FE" w:rsidRPr="0066436E">
              <w:rPr>
                <w:sz w:val="22"/>
                <w:szCs w:val="22"/>
                <w:lang w:val="sq-AL"/>
              </w:rPr>
              <w:t>përgjithshme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r w:rsidR="00F871FE" w:rsidRPr="0066436E">
              <w:rPr>
                <w:sz w:val="22"/>
                <w:szCs w:val="22"/>
                <w:lang w:val="sq-AL"/>
              </w:rPr>
              <w:t>për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fluido</w:t>
            </w:r>
            <w:proofErr w:type="spellEnd"/>
            <w:r w:rsidR="00F871FE" w:rsidRPr="0066436E">
              <w:rPr>
                <w:sz w:val="22"/>
                <w:szCs w:val="22"/>
                <w:lang w:val="sq-AL"/>
              </w:rPr>
              <w:t>-</w:t>
            </w:r>
            <w:r w:rsidRPr="0066436E">
              <w:rPr>
                <w:sz w:val="22"/>
                <w:szCs w:val="22"/>
                <w:lang w:val="sq-AL"/>
              </w:rPr>
              <w:t xml:space="preserve">dinamikën </w:t>
            </w:r>
            <w:r w:rsidR="00F871FE" w:rsidRPr="0066436E">
              <w:rPr>
                <w:sz w:val="22"/>
                <w:szCs w:val="22"/>
                <w:lang w:val="sq-AL"/>
              </w:rPr>
              <w:t>llogaritëse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(</w:t>
            </w:r>
            <w:proofErr w:type="spellStart"/>
            <w:r w:rsidR="00F871FE" w:rsidRPr="0066436E">
              <w:rPr>
                <w:sz w:val="22"/>
                <w:szCs w:val="22"/>
                <w:lang w:val="sq-AL"/>
              </w:rPr>
              <w:t>Computational</w:t>
            </w:r>
            <w:proofErr w:type="spellEnd"/>
            <w:r w:rsidR="00F871FE" w:rsidRPr="0066436E">
              <w:rPr>
                <w:sz w:val="22"/>
                <w:szCs w:val="22"/>
                <w:lang w:val="sq-AL"/>
              </w:rPr>
              <w:t xml:space="preserve"> Fluid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F871FE" w:rsidRPr="0066436E">
              <w:rPr>
                <w:sz w:val="22"/>
                <w:szCs w:val="22"/>
                <w:lang w:val="sq-AL"/>
              </w:rPr>
              <w:t>Dynamic</w:t>
            </w:r>
            <w:proofErr w:type="spellEnd"/>
            <w:r w:rsidR="00F871FE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C</w:t>
            </w:r>
            <w:r w:rsidR="00F871FE" w:rsidRPr="0066436E">
              <w:rPr>
                <w:sz w:val="22"/>
                <w:szCs w:val="22"/>
                <w:lang w:val="sq-AL"/>
              </w:rPr>
              <w:t>.</w:t>
            </w:r>
            <w:r w:rsidRPr="0066436E">
              <w:rPr>
                <w:sz w:val="22"/>
                <w:szCs w:val="22"/>
                <w:lang w:val="sq-AL"/>
              </w:rPr>
              <w:t>F</w:t>
            </w:r>
            <w:r w:rsidR="00F871FE" w:rsidRPr="0066436E">
              <w:rPr>
                <w:sz w:val="22"/>
                <w:szCs w:val="22"/>
                <w:lang w:val="sq-AL"/>
              </w:rPr>
              <w:t>.</w:t>
            </w:r>
            <w:r w:rsidRPr="0066436E">
              <w:rPr>
                <w:sz w:val="22"/>
                <w:szCs w:val="22"/>
                <w:lang w:val="sq-AL"/>
              </w:rPr>
              <w:t>D.). Gjenerimi i rrjetës dhe pavarësia e saj Kushtet kufitare</w:t>
            </w:r>
            <w:r w:rsidR="00A01AB7" w:rsidRPr="0066436E">
              <w:rPr>
                <w:sz w:val="22"/>
                <w:szCs w:val="22"/>
                <w:lang w:val="sq-AL"/>
              </w:rPr>
              <w:t>,</w:t>
            </w:r>
            <w:r w:rsidRPr="0066436E">
              <w:rPr>
                <w:sz w:val="22"/>
                <w:szCs w:val="22"/>
                <w:lang w:val="sq-AL"/>
              </w:rPr>
              <w:t xml:space="preserve"> fillestare për rrjedhjen brenda dhe jashtë tubave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>.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bCs/>
                <w:sz w:val="22"/>
                <w:szCs w:val="22"/>
                <w:lang w:val="sq-AL"/>
              </w:rPr>
              <w:t>Diskretizimi</w:t>
            </w:r>
            <w:proofErr w:type="spellEnd"/>
            <w:r w:rsidRPr="0066436E">
              <w:rPr>
                <w:bCs/>
                <w:sz w:val="22"/>
                <w:szCs w:val="22"/>
                <w:lang w:val="sq-AL"/>
              </w:rPr>
              <w:t xml:space="preserve"> hapësinor ( metodat e diferencave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bCs/>
                <w:sz w:val="22"/>
                <w:szCs w:val="22"/>
                <w:lang w:val="sq-AL"/>
              </w:rPr>
              <w:t>fundme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>,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 metodat e vëllimeve 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të </w:t>
            </w:r>
            <w:r w:rsidRPr="0066436E">
              <w:rPr>
                <w:bCs/>
                <w:sz w:val="22"/>
                <w:szCs w:val="22"/>
                <w:lang w:val="sq-AL"/>
              </w:rPr>
              <w:t>fundme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bCs/>
                <w:sz w:val="22"/>
                <w:szCs w:val="22"/>
                <w:lang w:val="sq-AL"/>
              </w:rPr>
              <w:t>dhe metodat e elementeve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bCs/>
                <w:sz w:val="22"/>
                <w:szCs w:val="22"/>
                <w:lang w:val="sq-AL"/>
              </w:rPr>
              <w:t>fundme). Njohuri m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>b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i </w:t>
            </w:r>
            <w:r w:rsidR="00F871FE" w:rsidRPr="0066436E">
              <w:rPr>
                <w:bCs/>
                <w:sz w:val="22"/>
                <w:szCs w:val="22"/>
                <w:lang w:val="sq-AL"/>
              </w:rPr>
              <w:t>softuerin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 aplikativ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 avancuar </w:t>
            </w:r>
            <w:proofErr w:type="spellStart"/>
            <w:r w:rsidRPr="0066436E">
              <w:rPr>
                <w:bCs/>
                <w:sz w:val="22"/>
                <w:szCs w:val="22"/>
                <w:lang w:val="sq-AL"/>
              </w:rPr>
              <w:t>Fluent</w:t>
            </w:r>
            <w:proofErr w:type="spellEnd"/>
            <w:r w:rsidRPr="0066436E">
              <w:rPr>
                <w:bCs/>
                <w:sz w:val="22"/>
                <w:szCs w:val="22"/>
                <w:lang w:val="sq-AL"/>
              </w:rPr>
              <w:t xml:space="preserve"> dhe Gamit.</w:t>
            </w:r>
          </w:p>
        </w:tc>
      </w:tr>
      <w:tr w:rsidR="00F871FE" w:rsidRPr="00A77084" w14:paraId="14D2A97E" w14:textId="77777777" w:rsidTr="004E5F0D">
        <w:trPr>
          <w:trHeight w:val="312"/>
        </w:trPr>
        <w:tc>
          <w:tcPr>
            <w:tcW w:w="1241" w:type="pct"/>
            <w:vAlign w:val="center"/>
          </w:tcPr>
          <w:p w14:paraId="14D2A97C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9" w:type="pct"/>
            <w:gridSpan w:val="6"/>
            <w:vAlign w:val="center"/>
          </w:tcPr>
          <w:p w14:paraId="14D2A97D" w14:textId="77777777" w:rsidR="007A24A7" w:rsidRPr="0066436E" w:rsidRDefault="00E7738D" w:rsidP="004E5F0D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Qëllimi i lëndës është aftësimi i studentëve për aplikimin e Metodave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ndihmesë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të analizës eksperimentale (</w:t>
            </w:r>
            <w:r w:rsidRPr="0066436E">
              <w:rPr>
                <w:sz w:val="22"/>
                <w:szCs w:val="22"/>
                <w:lang w:val="sq-AL"/>
              </w:rPr>
              <w:t xml:space="preserve">teoria e modelimit dhe analiza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dimensionale</w:t>
            </w:r>
            <w:proofErr w:type="spellEnd"/>
            <w:r w:rsidRPr="0066436E">
              <w:rPr>
                <w:b/>
                <w:sz w:val="22"/>
                <w:szCs w:val="22"/>
                <w:lang w:val="sq-AL"/>
              </w:rPr>
              <w:t>)</w:t>
            </w:r>
            <w:r w:rsidRPr="0066436E">
              <w:rPr>
                <w:sz w:val="22"/>
                <w:szCs w:val="22"/>
                <w:lang w:val="sq-AL"/>
              </w:rPr>
              <w:t>, kur sistemet hidraulike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nuk kane mundësi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sz w:val="22"/>
                <w:szCs w:val="22"/>
                <w:lang w:val="sq-AL"/>
              </w:rPr>
              <w:t>zgjidhen me metodën analitike. Për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rastet ma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sz w:val="22"/>
                <w:szCs w:val="22"/>
                <w:lang w:val="sq-AL"/>
              </w:rPr>
              <w:t>komplikuara kur sistemet hidraulike nuk kane mundësi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sz w:val="22"/>
                <w:szCs w:val="22"/>
                <w:lang w:val="sq-AL"/>
              </w:rPr>
              <w:t xml:space="preserve">zgjidhen me këto metoda </w:t>
            </w:r>
            <w:r w:rsidR="00F871FE" w:rsidRPr="0066436E">
              <w:rPr>
                <w:sz w:val="22"/>
                <w:szCs w:val="22"/>
                <w:lang w:val="sq-AL"/>
              </w:rPr>
              <w:t>ndihmëse përdoren</w:t>
            </w:r>
            <w:r w:rsidRPr="0066436E">
              <w:rPr>
                <w:sz w:val="22"/>
                <w:szCs w:val="22"/>
                <w:lang w:val="sq-AL"/>
              </w:rPr>
              <w:t xml:space="preserve"> metodat numerike (</w:t>
            </w:r>
            <w:r w:rsidRPr="0066436E">
              <w:rPr>
                <w:bCs/>
                <w:sz w:val="22"/>
                <w:szCs w:val="22"/>
                <w:lang w:val="sq-AL"/>
              </w:rPr>
              <w:t>metodat e diferencave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bCs/>
                <w:sz w:val="22"/>
                <w:szCs w:val="22"/>
                <w:lang w:val="sq-AL"/>
              </w:rPr>
              <w:t>fundme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>,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 metodat e vëllimeve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bCs/>
                <w:sz w:val="22"/>
                <w:szCs w:val="22"/>
                <w:lang w:val="sq-AL"/>
              </w:rPr>
              <w:t>fundme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bCs/>
                <w:sz w:val="22"/>
                <w:szCs w:val="22"/>
                <w:lang w:val="sq-AL"/>
              </w:rPr>
              <w:t>dhe metodat e elementeve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 të fundme),</w:t>
            </w:r>
            <w:r w:rsidRPr="0066436E">
              <w:rPr>
                <w:bCs/>
                <w:sz w:val="22"/>
                <w:szCs w:val="22"/>
                <w:lang w:val="sq-AL"/>
              </w:rPr>
              <w:t xml:space="preserve"> duke aplik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uar programet aplikativë </w:t>
            </w:r>
            <w:proofErr w:type="spellStart"/>
            <w:r w:rsidR="00A01AB7" w:rsidRPr="0066436E">
              <w:rPr>
                <w:bCs/>
                <w:sz w:val="22"/>
                <w:szCs w:val="22"/>
                <w:lang w:val="sq-AL"/>
              </w:rPr>
              <w:t>Matlab</w:t>
            </w:r>
            <w:proofErr w:type="spellEnd"/>
            <w:r w:rsidR="00A01AB7" w:rsidRPr="0066436E">
              <w:rPr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6436E">
              <w:rPr>
                <w:bCs/>
                <w:sz w:val="22"/>
                <w:szCs w:val="22"/>
                <w:lang w:val="sq-AL"/>
              </w:rPr>
              <w:t>Fluent</w:t>
            </w:r>
            <w:proofErr w:type="spellEnd"/>
            <w:r w:rsidRPr="0066436E">
              <w:rPr>
                <w:bCs/>
                <w:sz w:val="22"/>
                <w:szCs w:val="22"/>
                <w:lang w:val="sq-AL"/>
              </w:rPr>
              <w:t xml:space="preserve"> etj</w:t>
            </w:r>
            <w:r w:rsidR="00A01AB7" w:rsidRPr="0066436E"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F871FE" w:rsidRPr="0066436E" w14:paraId="14D2A982" w14:textId="77777777" w:rsidTr="004E5F0D">
        <w:trPr>
          <w:trHeight w:val="312"/>
        </w:trPr>
        <w:tc>
          <w:tcPr>
            <w:tcW w:w="1241" w:type="pct"/>
            <w:vAlign w:val="center"/>
          </w:tcPr>
          <w:p w14:paraId="14D2A97F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9" w:type="pct"/>
            <w:gridSpan w:val="6"/>
            <w:vAlign w:val="center"/>
          </w:tcPr>
          <w:p w14:paraId="14D2A980" w14:textId="77777777" w:rsidR="007A24A7" w:rsidRPr="0066436E" w:rsidRDefault="007A24A7" w:rsidP="004E5F0D">
            <w:pPr>
              <w:rPr>
                <w:lang w:val="sq-AL"/>
              </w:rPr>
            </w:pPr>
            <w:r w:rsidRPr="0066436E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14:paraId="14D2A981" w14:textId="77777777" w:rsidR="00250ABB" w:rsidRPr="0066436E" w:rsidRDefault="00E7738D" w:rsidP="004E5F0D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Dallimet ndërmjet ekuacionit të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Euler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-it dhe ekuacionit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Navier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Stokes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-it</w:t>
            </w:r>
            <w:r w:rsidR="00A01AB7" w:rsidRPr="0066436E">
              <w:rPr>
                <w:sz w:val="22"/>
                <w:szCs w:val="22"/>
                <w:lang w:val="sq-AL"/>
              </w:rPr>
              <w:t>.</w:t>
            </w:r>
            <w:r w:rsidR="00545A51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Kriteret e </w:t>
            </w:r>
            <w:r w:rsidR="00F871FE" w:rsidRPr="0066436E">
              <w:rPr>
                <w:sz w:val="22"/>
                <w:szCs w:val="22"/>
                <w:lang w:val="sq-AL"/>
              </w:rPr>
              <w:t>ngjashmërisë gjeometrike</w:t>
            </w:r>
            <w:r w:rsidRPr="0066436E">
              <w:rPr>
                <w:sz w:val="22"/>
                <w:szCs w:val="22"/>
                <w:lang w:val="sq-AL"/>
              </w:rPr>
              <w:t xml:space="preserve"> dhe kinematike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dhe dinamike. Aplikimi i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fluidodinamiken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analitike (FDA), eksperimentale (FDE) dhe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</w:t>
            </w:r>
            <w:r w:rsidR="00A01AB7" w:rsidRPr="0066436E">
              <w:rPr>
                <w:sz w:val="22"/>
                <w:szCs w:val="22"/>
                <w:lang w:val="sq-AL"/>
              </w:rPr>
              <w:t>idodinamiken</w:t>
            </w:r>
            <w:proofErr w:type="spellEnd"/>
            <w:r w:rsidR="00A01AB7" w:rsidRPr="0066436E">
              <w:rPr>
                <w:sz w:val="22"/>
                <w:szCs w:val="22"/>
                <w:lang w:val="sq-AL"/>
              </w:rPr>
              <w:t xml:space="preserve"> llogaritëse (CFC). </w:t>
            </w:r>
            <w:r w:rsidRPr="0066436E">
              <w:rPr>
                <w:sz w:val="22"/>
                <w:szCs w:val="22"/>
                <w:lang w:val="sq-AL"/>
              </w:rPr>
              <w:t>Njohuri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sz w:val="22"/>
                <w:szCs w:val="22"/>
                <w:lang w:val="sq-AL"/>
              </w:rPr>
              <w:t>përgjithshme për programin Gambit ne paketën e programit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Fluent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.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Aplikimi i modelimit periodik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të </w:t>
            </w:r>
            <w:r w:rsidRPr="0066436E">
              <w:rPr>
                <w:sz w:val="22"/>
                <w:szCs w:val="22"/>
                <w:lang w:val="sq-AL"/>
              </w:rPr>
              <w:t>rrjedhjes</w:t>
            </w:r>
            <w:r w:rsidR="00A01AB7" w:rsidRPr="0066436E"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dhe transformimi i </w:t>
            </w:r>
            <w:r w:rsidR="00F871FE" w:rsidRPr="0066436E">
              <w:rPr>
                <w:sz w:val="22"/>
                <w:szCs w:val="22"/>
                <w:lang w:val="sq-AL"/>
              </w:rPr>
              <w:t>nxehtësisë</w:t>
            </w:r>
            <w:r w:rsidRPr="0066436E">
              <w:rPr>
                <w:sz w:val="22"/>
                <w:szCs w:val="22"/>
                <w:lang w:val="sq-AL"/>
              </w:rPr>
              <w:t xml:space="preserve"> hap pas hapit</w:t>
            </w:r>
          </w:p>
        </w:tc>
      </w:tr>
      <w:tr w:rsidR="00F871FE" w:rsidRPr="0066436E" w14:paraId="14D2A985" w14:textId="77777777" w:rsidTr="004E5F0D">
        <w:trPr>
          <w:trHeight w:val="312"/>
        </w:trPr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14D2A983" w14:textId="77777777" w:rsidR="00F871FE" w:rsidRPr="0066436E" w:rsidRDefault="007A24A7" w:rsidP="004E5F0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F871FE" w:rsidRPr="0066436E">
              <w:rPr>
                <w:b/>
                <w:sz w:val="22"/>
                <w:szCs w:val="22"/>
                <w:lang w:val="sq-AL"/>
              </w:rPr>
              <w:t>në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 </w:t>
            </w:r>
            <w:r w:rsidR="00F871FE" w:rsidRPr="0066436E">
              <w:rPr>
                <w:b/>
                <w:sz w:val="22"/>
                <w:szCs w:val="22"/>
                <w:lang w:val="sq-AL"/>
              </w:rPr>
              <w:t>ngarkesën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14D2A984" w14:textId="77777777" w:rsidR="007A24A7" w:rsidRPr="0066436E" w:rsidRDefault="007A24A7" w:rsidP="004E5F0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(</w:t>
            </w:r>
            <w:r w:rsidR="00F871FE" w:rsidRPr="0066436E">
              <w:rPr>
                <w:b/>
                <w:sz w:val="22"/>
                <w:szCs w:val="22"/>
                <w:lang w:val="sq-AL"/>
              </w:rPr>
              <w:t>Që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66436E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6436E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66436E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6436E">
              <w:rPr>
                <w:b/>
                <w:sz w:val="22"/>
                <w:szCs w:val="22"/>
                <w:lang w:val="sq-AL"/>
              </w:rPr>
              <w:t xml:space="preserve"> </w:t>
            </w:r>
            <w:r w:rsidR="00F871FE" w:rsidRPr="0066436E">
              <w:rPr>
                <w:b/>
                <w:sz w:val="22"/>
                <w:szCs w:val="22"/>
                <w:lang w:val="sq-AL"/>
              </w:rPr>
              <w:t>nxinit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6436E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4E5F0D" w:rsidRPr="0066436E" w14:paraId="14D2A98B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86" w14:textId="77777777" w:rsidR="00F871FE" w:rsidRPr="0066436E" w:rsidRDefault="00F871FE" w:rsidP="004E5F0D">
            <w:pPr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87" w14:textId="77777777" w:rsidR="00F871FE" w:rsidRPr="0066436E" w:rsidRDefault="00F871FE" w:rsidP="004E5F0D">
            <w:pPr>
              <w:jc w:val="center"/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88" w14:textId="77777777" w:rsidR="00F871FE" w:rsidRPr="0066436E" w:rsidRDefault="00F871FE" w:rsidP="004E5F0D">
            <w:pPr>
              <w:jc w:val="center"/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89" w14:textId="77777777" w:rsidR="00F871FE" w:rsidRPr="0066436E" w:rsidRDefault="00F871FE" w:rsidP="004E5F0D">
            <w:pPr>
              <w:jc w:val="center"/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8A" w14:textId="77777777" w:rsidR="00F871FE" w:rsidRPr="0066436E" w:rsidRDefault="00F871FE" w:rsidP="004E5F0D">
            <w:pPr>
              <w:jc w:val="center"/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4E5F0D" w:rsidRPr="0066436E" w14:paraId="14D2A991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8C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8D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8E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8F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90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30</w:t>
            </w:r>
          </w:p>
        </w:tc>
      </w:tr>
      <w:tr w:rsidR="004E5F0D" w:rsidRPr="0066436E" w14:paraId="14D2A997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92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93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94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95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96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30</w:t>
            </w:r>
          </w:p>
        </w:tc>
      </w:tr>
      <w:tr w:rsidR="004E5F0D" w:rsidRPr="0066436E" w14:paraId="14D2A99D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98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99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9A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9B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9C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3</w:t>
            </w:r>
          </w:p>
        </w:tc>
      </w:tr>
      <w:tr w:rsidR="004E5F0D" w:rsidRPr="0066436E" w14:paraId="14D2A9A3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9E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lastRenderedPageBreak/>
              <w:t>Kontaktet me mësimdhënësin/konsultimet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9F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A0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A1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A2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8</w:t>
            </w:r>
          </w:p>
        </w:tc>
      </w:tr>
      <w:tr w:rsidR="004E5F0D" w:rsidRPr="0066436E" w14:paraId="14D2A9A9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A4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Ushtrime në teren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A5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A6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A7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A8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0</w:t>
            </w:r>
          </w:p>
        </w:tc>
      </w:tr>
      <w:tr w:rsidR="004E5F0D" w:rsidRPr="0066436E" w14:paraId="14D2A9AF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AA" w14:textId="77777777" w:rsidR="0066436E" w:rsidRPr="0066436E" w:rsidRDefault="0066436E" w:rsidP="004E5F0D">
            <w:pPr>
              <w:rPr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AB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AC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AD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AE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4</w:t>
            </w:r>
          </w:p>
        </w:tc>
      </w:tr>
      <w:tr w:rsidR="004E5F0D" w:rsidRPr="0066436E" w14:paraId="14D2A9B5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B0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Detyra të shtëpisë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B1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B2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B3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B4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24</w:t>
            </w:r>
          </w:p>
        </w:tc>
      </w:tr>
      <w:tr w:rsidR="004E5F0D" w:rsidRPr="0066436E" w14:paraId="14D2A9BB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B6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të studentit (bibliotekë ose shtëpi)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B7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B8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11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B9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BA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33</w:t>
            </w:r>
          </w:p>
        </w:tc>
      </w:tr>
      <w:tr w:rsidR="004E5F0D" w:rsidRPr="0066436E" w14:paraId="14D2A9C1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BC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BD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BE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BF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C0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16</w:t>
            </w:r>
          </w:p>
        </w:tc>
      </w:tr>
      <w:tr w:rsidR="004E5F0D" w:rsidRPr="0066436E" w14:paraId="14D2A9C7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C2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Koha e kaluar në vlerësim (teste,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, provim final)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C3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C4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C5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C6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4</w:t>
            </w:r>
          </w:p>
        </w:tc>
      </w:tr>
      <w:tr w:rsidR="004E5F0D" w:rsidRPr="0066436E" w14:paraId="14D2A9CD" w14:textId="77777777" w:rsidTr="00117E90">
        <w:trPr>
          <w:trHeight w:val="312"/>
        </w:trPr>
        <w:tc>
          <w:tcPr>
            <w:tcW w:w="30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2A9C8" w14:textId="77777777" w:rsidR="0066436E" w:rsidRPr="0066436E" w:rsidRDefault="0066436E" w:rsidP="004E5F0D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Projektet, prezantimet,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A9C9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CA" w14:textId="77777777" w:rsidR="0066436E" w:rsidRPr="0066436E" w:rsidRDefault="0066436E" w:rsidP="004E5F0D">
            <w:pPr>
              <w:rPr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9CB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2A9CC" w14:textId="77777777" w:rsidR="0066436E" w:rsidRPr="0066436E" w:rsidRDefault="0066436E" w:rsidP="004E5F0D">
            <w:pPr>
              <w:jc w:val="center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0</w:t>
            </w:r>
          </w:p>
        </w:tc>
      </w:tr>
      <w:tr w:rsidR="0066436E" w:rsidRPr="0066436E" w14:paraId="14D2A9D2" w14:textId="77777777" w:rsidTr="00117E90">
        <w:trPr>
          <w:trHeight w:val="312"/>
        </w:trPr>
        <w:tc>
          <w:tcPr>
            <w:tcW w:w="3609" w:type="pct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CE" w14:textId="77777777" w:rsidR="0066436E" w:rsidRPr="0066436E" w:rsidRDefault="0066436E" w:rsidP="004E5F0D">
            <w:pPr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CF" w14:textId="77777777" w:rsidR="0066436E" w:rsidRPr="0066436E" w:rsidRDefault="0066436E" w:rsidP="004E5F0D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D0" w14:textId="77777777" w:rsidR="0066436E" w:rsidRPr="0066436E" w:rsidRDefault="0066436E" w:rsidP="004E5F0D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2A9D1" w14:textId="77777777" w:rsidR="0066436E" w:rsidRPr="0066436E" w:rsidRDefault="0066436E" w:rsidP="004E5F0D">
            <w:pPr>
              <w:jc w:val="center"/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152</w:t>
            </w:r>
          </w:p>
        </w:tc>
      </w:tr>
      <w:tr w:rsidR="00F871FE" w:rsidRPr="0066436E" w14:paraId="14D2A9D5" w14:textId="77777777" w:rsidTr="004E5F0D">
        <w:trPr>
          <w:trHeight w:val="312"/>
        </w:trPr>
        <w:tc>
          <w:tcPr>
            <w:tcW w:w="1241" w:type="pct"/>
            <w:vAlign w:val="center"/>
          </w:tcPr>
          <w:p w14:paraId="14D2A9D3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F871FE" w:rsidRPr="0066436E">
              <w:rPr>
                <w:b/>
                <w:sz w:val="22"/>
                <w:szCs w:val="22"/>
                <w:lang w:val="sq-AL"/>
              </w:rPr>
              <w:t>mësimdhënies</w:t>
            </w:r>
            <w:r w:rsidRPr="0066436E">
              <w:rPr>
                <w:b/>
                <w:sz w:val="22"/>
                <w:szCs w:val="22"/>
                <w:lang w:val="sq-AL"/>
              </w:rPr>
              <w:t>:</w:t>
            </w:r>
            <w:r w:rsidR="00A01AB7" w:rsidRPr="0066436E"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3759" w:type="pct"/>
            <w:gridSpan w:val="6"/>
            <w:vAlign w:val="center"/>
          </w:tcPr>
          <w:p w14:paraId="14D2A9D4" w14:textId="77777777" w:rsidR="007A24A7" w:rsidRPr="0066436E" w:rsidRDefault="007A24A7" w:rsidP="004E5F0D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Ligjërata me anë të </w:t>
            </w:r>
            <w:r w:rsidR="00F871FE" w:rsidRPr="0066436E">
              <w:rPr>
                <w:sz w:val="22"/>
                <w:szCs w:val="22"/>
                <w:lang w:val="sq-AL"/>
              </w:rPr>
              <w:t>prezantimeve</w:t>
            </w:r>
            <w:r w:rsidRPr="0066436E">
              <w:rPr>
                <w:sz w:val="22"/>
                <w:szCs w:val="22"/>
                <w:lang w:val="sq-AL"/>
              </w:rPr>
              <w:t xml:space="preserve">, ushtrime me detyra dhe shembuj konkret, punime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, teste, diskutime</w:t>
            </w:r>
            <w:r w:rsidR="00F871FE" w:rsidRPr="0066436E">
              <w:rPr>
                <w:sz w:val="22"/>
                <w:szCs w:val="22"/>
                <w:lang w:val="sq-AL"/>
              </w:rPr>
              <w:t>.</w:t>
            </w:r>
          </w:p>
        </w:tc>
      </w:tr>
      <w:tr w:rsidR="00117E90" w:rsidRPr="0066436E" w14:paraId="14D2A9D9" w14:textId="77777777" w:rsidTr="00117E90">
        <w:trPr>
          <w:trHeight w:val="312"/>
        </w:trPr>
        <w:tc>
          <w:tcPr>
            <w:tcW w:w="3091" w:type="pct"/>
            <w:gridSpan w:val="3"/>
            <w:vMerge w:val="restart"/>
            <w:vAlign w:val="center"/>
          </w:tcPr>
          <w:p w14:paraId="14D2A9D6" w14:textId="77777777" w:rsidR="007A24A7" w:rsidRPr="0066436E" w:rsidRDefault="00117E90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  <w:r w:rsidRPr="009F4D9E">
              <w:rPr>
                <w:bCs/>
                <w:sz w:val="22"/>
                <w:szCs w:val="22"/>
                <w:lang w:val="sq-AL"/>
              </w:rPr>
              <w:t xml:space="preserve">Detyrat e shtëpisë, </w:t>
            </w:r>
            <w:proofErr w:type="spellStart"/>
            <w:r w:rsidRPr="009F4D9E">
              <w:rPr>
                <w:bCs/>
                <w:sz w:val="22"/>
                <w:szCs w:val="22"/>
                <w:lang w:val="sq-AL"/>
              </w:rPr>
              <w:t>Kollokvium</w:t>
            </w:r>
            <w:proofErr w:type="spellEnd"/>
            <w:r w:rsidRPr="009F4D9E">
              <w:rPr>
                <w:bCs/>
                <w:sz w:val="22"/>
                <w:szCs w:val="22"/>
                <w:lang w:val="sq-AL"/>
              </w:rPr>
              <w:t>, Seminare, Projekte, Vijueshmëri, etj.</w:t>
            </w:r>
          </w:p>
        </w:tc>
        <w:tc>
          <w:tcPr>
            <w:tcW w:w="975" w:type="pct"/>
            <w:gridSpan w:val="2"/>
            <w:vAlign w:val="center"/>
          </w:tcPr>
          <w:p w14:paraId="14D2A9D7" w14:textId="77777777" w:rsidR="007A24A7" w:rsidRPr="0066436E" w:rsidRDefault="007A24A7" w:rsidP="004E5F0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 xml:space="preserve">Pjesa teorike </w:t>
            </w:r>
          </w:p>
        </w:tc>
        <w:tc>
          <w:tcPr>
            <w:tcW w:w="934" w:type="pct"/>
            <w:gridSpan w:val="2"/>
            <w:vAlign w:val="center"/>
          </w:tcPr>
          <w:p w14:paraId="14D2A9D8" w14:textId="77777777" w:rsidR="007A24A7" w:rsidRPr="0066436E" w:rsidRDefault="007A24A7" w:rsidP="004E5F0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117E90" w:rsidRPr="0066436E" w14:paraId="14D2A9DD" w14:textId="77777777" w:rsidTr="00117E90">
        <w:trPr>
          <w:trHeight w:val="312"/>
        </w:trPr>
        <w:tc>
          <w:tcPr>
            <w:tcW w:w="3091" w:type="pct"/>
            <w:gridSpan w:val="3"/>
            <w:vMerge/>
            <w:vAlign w:val="center"/>
          </w:tcPr>
          <w:p w14:paraId="14D2A9DA" w14:textId="77777777" w:rsidR="007A24A7" w:rsidRPr="0066436E" w:rsidRDefault="007A24A7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75" w:type="pct"/>
            <w:gridSpan w:val="2"/>
            <w:vAlign w:val="center"/>
          </w:tcPr>
          <w:p w14:paraId="14D2A9DB" w14:textId="77777777" w:rsidR="007A24A7" w:rsidRPr="0066436E" w:rsidRDefault="0066436E" w:rsidP="004E5F0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5</w:t>
            </w:r>
            <w:r w:rsidR="007260C1" w:rsidRPr="0066436E">
              <w:rPr>
                <w:b/>
                <w:sz w:val="22"/>
                <w:szCs w:val="22"/>
                <w:lang w:val="sq-AL"/>
              </w:rPr>
              <w:t>0</w:t>
            </w:r>
            <w:r w:rsidR="007A24A7" w:rsidRPr="0066436E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934" w:type="pct"/>
            <w:gridSpan w:val="2"/>
            <w:vAlign w:val="center"/>
          </w:tcPr>
          <w:p w14:paraId="14D2A9DC" w14:textId="77777777" w:rsidR="007A24A7" w:rsidRPr="0066436E" w:rsidRDefault="0066436E" w:rsidP="004E5F0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5</w:t>
            </w:r>
            <w:r w:rsidR="007A24A7" w:rsidRPr="0066436E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F871FE" w:rsidRPr="0066436E" w14:paraId="14D2A9E1" w14:textId="77777777" w:rsidTr="004E5F0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9DE" w14:textId="77777777" w:rsidR="00F871FE" w:rsidRPr="0066436E" w:rsidRDefault="00F871FE" w:rsidP="004E5F0D">
            <w:pPr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14:paraId="14D2A9DF" w14:textId="77777777" w:rsidR="00F871FE" w:rsidRPr="0066436E" w:rsidRDefault="00F871FE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59" w:type="pct"/>
            <w:gridSpan w:val="6"/>
            <w:vAlign w:val="center"/>
          </w:tcPr>
          <w:p w14:paraId="14D2A9E0" w14:textId="77777777" w:rsidR="00F871FE" w:rsidRPr="0066436E" w:rsidRDefault="00F871FE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F871FE" w:rsidRPr="0066436E" w14:paraId="14D2A9E6" w14:textId="77777777" w:rsidTr="004E5F0D">
        <w:trPr>
          <w:trHeight w:val="312"/>
        </w:trPr>
        <w:tc>
          <w:tcPr>
            <w:tcW w:w="1241" w:type="pct"/>
            <w:vAlign w:val="center"/>
          </w:tcPr>
          <w:p w14:paraId="14D2A9E2" w14:textId="77777777" w:rsidR="00F871FE" w:rsidRPr="0066436E" w:rsidRDefault="00F871FE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Literatura bazë:</w:t>
            </w:r>
            <w:r w:rsidR="00A01AB7" w:rsidRPr="0066436E"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3759" w:type="pct"/>
            <w:gridSpan w:val="6"/>
            <w:vAlign w:val="center"/>
          </w:tcPr>
          <w:p w14:paraId="14D2A9E3" w14:textId="77777777" w:rsidR="00F871FE" w:rsidRPr="0066436E" w:rsidRDefault="00F871FE" w:rsidP="004E5F0D">
            <w:pPr>
              <w:pStyle w:val="NoSpacing"/>
              <w:numPr>
                <w:ilvl w:val="0"/>
                <w:numId w:val="1"/>
              </w:numPr>
              <w:ind w:left="357" w:hanging="357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Januz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Bunjaku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, </w:t>
            </w:r>
            <w:r w:rsidRPr="0066436E">
              <w:rPr>
                <w:i/>
                <w:sz w:val="22"/>
                <w:szCs w:val="22"/>
                <w:lang w:val="sq-AL"/>
              </w:rPr>
              <w:t xml:space="preserve">Modelimi i rrymimit të fluideve, </w:t>
            </w:r>
            <w:r w:rsidR="004E5F0D" w:rsidRPr="0066436E">
              <w:rPr>
                <w:sz w:val="22"/>
                <w:szCs w:val="22"/>
                <w:lang w:val="sq-AL"/>
              </w:rPr>
              <w:t>Ligjëratat</w:t>
            </w:r>
            <w:r w:rsidRPr="0066436E">
              <w:rPr>
                <w:sz w:val="22"/>
                <w:szCs w:val="22"/>
                <w:lang w:val="sq-AL"/>
              </w:rPr>
              <w:t xml:space="preserve"> e autorizuara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, </w:t>
            </w:r>
            <w:r w:rsidRPr="0066436E">
              <w:rPr>
                <w:sz w:val="22"/>
                <w:szCs w:val="22"/>
                <w:lang w:val="sq-AL"/>
              </w:rPr>
              <w:t>Prishtinë, 2011</w:t>
            </w:r>
            <w:r w:rsidRPr="0066436E">
              <w:rPr>
                <w:b/>
                <w:sz w:val="22"/>
                <w:szCs w:val="22"/>
                <w:lang w:val="sq-AL"/>
              </w:rPr>
              <w:t>.</w:t>
            </w:r>
          </w:p>
          <w:p w14:paraId="14D2A9E4" w14:textId="77777777" w:rsidR="00F871FE" w:rsidRPr="0066436E" w:rsidRDefault="00F871FE" w:rsidP="004E5F0D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rPr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Ekrem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Beqiri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: </w:t>
            </w:r>
            <w:r w:rsidRPr="0066436E">
              <w:rPr>
                <w:i/>
                <w:sz w:val="22"/>
                <w:szCs w:val="22"/>
                <w:lang w:val="sq-AL"/>
              </w:rPr>
              <w:t>Operacionet mekanike</w:t>
            </w:r>
            <w:r w:rsidRPr="0066436E">
              <w:rPr>
                <w:sz w:val="22"/>
                <w:szCs w:val="22"/>
                <w:lang w:val="sq-AL"/>
              </w:rPr>
              <w:t xml:space="preserve">, Prishtinë, 1996,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Limited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, 2009.</w:t>
            </w:r>
          </w:p>
          <w:p w14:paraId="14D2A9E5" w14:textId="77777777" w:rsidR="00F871FE" w:rsidRPr="0066436E" w:rsidRDefault="00F871FE" w:rsidP="004E5F0D">
            <w:pPr>
              <w:pStyle w:val="NoSpacing"/>
              <w:numPr>
                <w:ilvl w:val="0"/>
                <w:numId w:val="1"/>
              </w:numPr>
              <w:ind w:left="357" w:hanging="357"/>
              <w:rPr>
                <w:i/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Antonaq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Londo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, Robert Plumbi: </w:t>
            </w:r>
            <w:r w:rsidRPr="0066436E">
              <w:rPr>
                <w:i/>
                <w:sz w:val="22"/>
                <w:szCs w:val="22"/>
                <w:lang w:val="sq-AL"/>
              </w:rPr>
              <w:t>Mekanika e fluideve</w:t>
            </w:r>
            <w:r w:rsidRPr="0066436E">
              <w:rPr>
                <w:sz w:val="22"/>
                <w:szCs w:val="22"/>
                <w:lang w:val="sq-AL"/>
              </w:rPr>
              <w:t>, Tirana 2006.</w:t>
            </w:r>
          </w:p>
        </w:tc>
      </w:tr>
      <w:tr w:rsidR="00F871FE" w:rsidRPr="0066436E" w14:paraId="14D2A9EC" w14:textId="77777777" w:rsidTr="004E5F0D">
        <w:trPr>
          <w:trHeight w:val="312"/>
        </w:trPr>
        <w:tc>
          <w:tcPr>
            <w:tcW w:w="1241" w:type="pct"/>
            <w:vAlign w:val="center"/>
          </w:tcPr>
          <w:p w14:paraId="14D2A9E7" w14:textId="77777777" w:rsidR="00F871FE" w:rsidRPr="0066436E" w:rsidRDefault="00F871FE" w:rsidP="004E5F0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Literatura shtes</w:t>
            </w:r>
            <w:r w:rsidR="00565230" w:rsidRPr="0066436E">
              <w:rPr>
                <w:b/>
                <w:sz w:val="22"/>
                <w:szCs w:val="22"/>
                <w:lang w:val="sq-AL"/>
              </w:rPr>
              <w:t>ë:</w:t>
            </w:r>
          </w:p>
        </w:tc>
        <w:tc>
          <w:tcPr>
            <w:tcW w:w="3759" w:type="pct"/>
            <w:gridSpan w:val="6"/>
            <w:vAlign w:val="center"/>
          </w:tcPr>
          <w:p w14:paraId="14D2A9E8" w14:textId="77777777" w:rsidR="00F871FE" w:rsidRPr="0066436E" w:rsidRDefault="00F871FE" w:rsidP="004E5F0D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Sylejman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Xhelepi; </w:t>
            </w:r>
            <w:r w:rsidRPr="0066436E">
              <w:rPr>
                <w:i/>
                <w:sz w:val="22"/>
                <w:szCs w:val="22"/>
                <w:lang w:val="sq-AL"/>
              </w:rPr>
              <w:t>Mekanika e lëngjeve</w:t>
            </w:r>
            <w:r w:rsidRPr="0066436E">
              <w:rPr>
                <w:sz w:val="22"/>
                <w:szCs w:val="22"/>
                <w:lang w:val="sq-AL"/>
              </w:rPr>
              <w:t xml:space="preserve"> II, Tirana, 1981.</w:t>
            </w:r>
          </w:p>
          <w:p w14:paraId="14D2A9E9" w14:textId="77777777" w:rsidR="00F871FE" w:rsidRPr="0066436E" w:rsidRDefault="00F871FE" w:rsidP="004E5F0D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I.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Demneri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, A.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Shtjefni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, R.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Karapici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: </w:t>
            </w:r>
            <w:r w:rsidRPr="0066436E">
              <w:rPr>
                <w:i/>
                <w:sz w:val="22"/>
                <w:szCs w:val="22"/>
                <w:lang w:val="sq-AL"/>
              </w:rPr>
              <w:t>Termodinamika në shembuj,</w:t>
            </w:r>
            <w:r w:rsidRPr="0066436E">
              <w:rPr>
                <w:sz w:val="22"/>
                <w:szCs w:val="22"/>
                <w:lang w:val="sq-AL"/>
              </w:rPr>
              <w:t xml:space="preserve"> Tirana, 2005.</w:t>
            </w:r>
          </w:p>
          <w:p w14:paraId="14D2A9EA" w14:textId="77777777" w:rsidR="00F871FE" w:rsidRPr="0066436E" w:rsidRDefault="00F871FE" w:rsidP="004E5F0D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A.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El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H. B.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Radi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: </w:t>
            </w:r>
            <w:hyperlink r:id="rId8" w:history="1">
              <w:proofErr w:type="spellStart"/>
              <w:r w:rsidRPr="0066436E">
                <w:rPr>
                  <w:i/>
                  <w:sz w:val="22"/>
                  <w:szCs w:val="22"/>
                  <w:lang w:val="sq-AL"/>
                </w:rPr>
                <w:t>Computational</w:t>
              </w:r>
              <w:proofErr w:type="spellEnd"/>
              <w:r w:rsidRPr="0066436E">
                <w:rPr>
                  <w:i/>
                  <w:sz w:val="22"/>
                  <w:szCs w:val="22"/>
                  <w:lang w:val="sq-AL"/>
                </w:rPr>
                <w:t xml:space="preserve"> Fluid Dynamics </w:t>
              </w:r>
              <w:proofErr w:type="spellStart"/>
              <w:r w:rsidRPr="0066436E">
                <w:rPr>
                  <w:i/>
                  <w:sz w:val="22"/>
                  <w:szCs w:val="22"/>
                  <w:lang w:val="sq-AL"/>
                </w:rPr>
                <w:t>is</w:t>
              </w:r>
              <w:proofErr w:type="spellEnd"/>
              <w:r w:rsidRPr="0066436E">
                <w:rPr>
                  <w:i/>
                  <w:sz w:val="22"/>
                  <w:szCs w:val="22"/>
                  <w:lang w:val="sq-AL"/>
                </w:rPr>
                <w:t xml:space="preserve"> the Future</w:t>
              </w:r>
            </w:hyperlink>
            <w:r w:rsidRPr="0066436E">
              <w:rPr>
                <w:i/>
                <w:sz w:val="22"/>
                <w:szCs w:val="22"/>
                <w:lang w:val="sq-AL"/>
              </w:rPr>
              <w:t>,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British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Library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, 2017.</w:t>
            </w:r>
          </w:p>
          <w:p w14:paraId="14D2A9EB" w14:textId="77777777" w:rsidR="00F871FE" w:rsidRPr="0066436E" w:rsidRDefault="00F871FE" w:rsidP="004E5F0D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/>
              </w:rPr>
              <w:t>Introduction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to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Using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ANSYS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Fluent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in ANSYS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Workbench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: </w:t>
            </w:r>
            <w:r w:rsidRPr="0066436E">
              <w:rPr>
                <w:i/>
                <w:sz w:val="22"/>
                <w:szCs w:val="22"/>
                <w:lang w:val="sq-AL"/>
              </w:rPr>
              <w:t xml:space="preserve">Fluid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Flow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and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Heat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Transfer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 xml:space="preserve"> in a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Mixing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Elbow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>.</w:t>
            </w:r>
          </w:p>
        </w:tc>
      </w:tr>
      <w:tr w:rsidR="0066436E" w:rsidRPr="0066436E" w14:paraId="14D2A9EE" w14:textId="77777777" w:rsidTr="004E5F0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14D2A9ED" w14:textId="77777777" w:rsidR="0066436E" w:rsidRPr="0066436E" w:rsidRDefault="0066436E" w:rsidP="004E5F0D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66436E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66436E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66436E" w:rsidRPr="0066436E" w14:paraId="14D2A9F1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9EF" w14:textId="77777777" w:rsidR="0066436E" w:rsidRPr="0066436E" w:rsidRDefault="0066436E" w:rsidP="004E5F0D">
            <w:pPr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59" w:type="pct"/>
            <w:gridSpan w:val="6"/>
            <w:vAlign w:val="center"/>
          </w:tcPr>
          <w:p w14:paraId="14D2A9F0" w14:textId="77777777" w:rsidR="0066436E" w:rsidRPr="0066436E" w:rsidRDefault="0066436E" w:rsidP="004E5F0D">
            <w:pPr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66436E" w:rsidRPr="00A77084" w14:paraId="14D2A9F4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9F2" w14:textId="77777777" w:rsidR="0066436E" w:rsidRPr="0066436E" w:rsidRDefault="0066436E" w:rsidP="004E5F0D">
            <w:pPr>
              <w:rPr>
                <w:b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59" w:type="pct"/>
            <w:gridSpan w:val="6"/>
            <w:vAlign w:val="center"/>
          </w:tcPr>
          <w:p w14:paraId="14D2A9F3" w14:textId="77777777" w:rsidR="0066436E" w:rsidRPr="0066436E" w:rsidRDefault="0066436E" w:rsidP="004E5F0D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Prezantimi i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Syllabusit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për lëndën: Modelimi i rrymimit të fluideve. Hyrje dhe njoftim i përgjithshëm i </w:t>
            </w:r>
            <w:r w:rsidR="004E5F0D" w:rsidRPr="0066436E">
              <w:rPr>
                <w:sz w:val="22"/>
                <w:szCs w:val="22"/>
                <w:lang w:val="sq-AL"/>
              </w:rPr>
              <w:t>studentëve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r w:rsidR="004E5F0D" w:rsidRPr="0066436E">
              <w:rPr>
                <w:sz w:val="22"/>
                <w:szCs w:val="22"/>
                <w:lang w:val="sq-AL"/>
              </w:rPr>
              <w:t>për</w:t>
            </w:r>
            <w:r w:rsidRPr="0066436E">
              <w:rPr>
                <w:sz w:val="22"/>
                <w:szCs w:val="22"/>
                <w:lang w:val="sq-AL"/>
              </w:rPr>
              <w:t xml:space="preserve"> lenden përkatëse.</w:t>
            </w:r>
          </w:p>
        </w:tc>
      </w:tr>
      <w:tr w:rsidR="0066436E" w:rsidRPr="00A77084" w14:paraId="14D2A9F7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9F5" w14:textId="77777777" w:rsidR="0066436E" w:rsidRPr="0066436E" w:rsidRDefault="0066436E" w:rsidP="004E5F0D">
            <w:pPr>
              <w:rPr>
                <w:b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59" w:type="pct"/>
            <w:gridSpan w:val="6"/>
            <w:vAlign w:val="center"/>
          </w:tcPr>
          <w:p w14:paraId="14D2A9F6" w14:textId="25E0D5B4" w:rsidR="0066436E" w:rsidRPr="0066436E" w:rsidRDefault="0085048A" w:rsidP="004E5F0D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Njohuritë përgjithshme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 xml:space="preserve">për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fluido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-dinamikën llogaritëse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(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Computational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Fluid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Dynamic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C.F.D.).</w:t>
            </w:r>
            <w:r>
              <w:rPr>
                <w:bCs/>
                <w:sz w:val="22"/>
                <w:szCs w:val="22"/>
                <w:lang w:val="sq-AL"/>
              </w:rPr>
              <w:t xml:space="preserve"> </w:t>
            </w:r>
          </w:p>
        </w:tc>
      </w:tr>
      <w:tr w:rsidR="0066436E" w:rsidRPr="0066436E" w14:paraId="14D2A9FA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9F8" w14:textId="77777777" w:rsidR="0066436E" w:rsidRPr="0066436E" w:rsidRDefault="0066436E" w:rsidP="004E5F0D">
            <w:pPr>
              <w:rPr>
                <w:b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66436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6"/>
            <w:vAlign w:val="center"/>
          </w:tcPr>
          <w:p w14:paraId="14D2A9F9" w14:textId="3D7318A8" w:rsidR="0066436E" w:rsidRPr="0066436E" w:rsidRDefault="00167420" w:rsidP="004E5F0D">
            <w:pPr>
              <w:jc w:val="both"/>
              <w:rPr>
                <w:bCs/>
                <w:iCs/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Barazimet e dinamikës së fluidit ideal, Barazimit të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Euler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-it</w:t>
            </w:r>
            <w:r w:rsidRPr="0066436E"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167420" w:rsidRPr="0066436E" w14:paraId="14D2A9FD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9FB" w14:textId="77777777" w:rsidR="00167420" w:rsidRPr="0066436E" w:rsidRDefault="00167420" w:rsidP="00167420">
            <w:pPr>
              <w:rPr>
                <w:b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59" w:type="pct"/>
            <w:gridSpan w:val="6"/>
            <w:vAlign w:val="center"/>
          </w:tcPr>
          <w:p w14:paraId="14D2A9FC" w14:textId="3FEC0F1C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Dinamika e fluidit real, Barazimet e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Navier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Stokes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-it</w:t>
            </w:r>
            <w:r>
              <w:rPr>
                <w:sz w:val="22"/>
                <w:szCs w:val="22"/>
                <w:lang w:val="sq-AL"/>
              </w:rPr>
              <w:t>, përdorim te CFD</w:t>
            </w:r>
            <w:r w:rsidRPr="0066436E">
              <w:rPr>
                <w:sz w:val="22"/>
                <w:szCs w:val="22"/>
                <w:lang w:val="sq-AL"/>
              </w:rPr>
              <w:t>.</w:t>
            </w:r>
          </w:p>
        </w:tc>
      </w:tr>
      <w:tr w:rsidR="00167420" w:rsidRPr="0066436E" w14:paraId="14D2AA00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9FE" w14:textId="77777777" w:rsidR="00167420" w:rsidRPr="0066436E" w:rsidRDefault="00167420" w:rsidP="00167420">
            <w:pPr>
              <w:rPr>
                <w:b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pestë:</w:t>
            </w:r>
          </w:p>
        </w:tc>
        <w:tc>
          <w:tcPr>
            <w:tcW w:w="3759" w:type="pct"/>
            <w:gridSpan w:val="6"/>
            <w:vAlign w:val="center"/>
          </w:tcPr>
          <w:p w14:paraId="14D2A9FF" w14:textId="080E62A3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Zbatimi i ekuacionit  të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Navier-Stokesit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.</w:t>
            </w:r>
          </w:p>
        </w:tc>
      </w:tr>
      <w:tr w:rsidR="00167420" w:rsidRPr="0085048A" w14:paraId="14D2AA03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01" w14:textId="77777777" w:rsidR="00167420" w:rsidRPr="0066436E" w:rsidRDefault="00167420" w:rsidP="00167420">
            <w:pPr>
              <w:rPr>
                <w:b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66436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6"/>
            <w:vAlign w:val="center"/>
          </w:tcPr>
          <w:p w14:paraId="14D2AA02" w14:textId="393836D2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Metodat ndihmesë të analizës eksperimentale ( teoria e modelimit dhe analiza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dimensionale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)</w:t>
            </w:r>
            <w:r>
              <w:rPr>
                <w:sz w:val="22"/>
                <w:szCs w:val="22"/>
                <w:lang w:val="sq-AL"/>
              </w:rPr>
              <w:t>, përdorim te CFD</w:t>
            </w:r>
          </w:p>
        </w:tc>
      </w:tr>
      <w:tr w:rsidR="00167420" w:rsidRPr="00A77084" w14:paraId="14D2AA07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04" w14:textId="77777777" w:rsidR="00167420" w:rsidRPr="0066436E" w:rsidRDefault="00167420" w:rsidP="00167420">
            <w:pPr>
              <w:rPr>
                <w:b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shtatë:</w:t>
            </w:r>
          </w:p>
        </w:tc>
        <w:tc>
          <w:tcPr>
            <w:tcW w:w="3759" w:type="pct"/>
            <w:gridSpan w:val="6"/>
            <w:vAlign w:val="center"/>
          </w:tcPr>
          <w:p w14:paraId="14D2AA05" w14:textId="77777777" w:rsidR="00167420" w:rsidRPr="0066436E" w:rsidRDefault="00167420" w:rsidP="00167420">
            <w:pPr>
              <w:jc w:val="both"/>
              <w:rPr>
                <w:i/>
                <w:lang w:val="sq-AL"/>
              </w:rPr>
            </w:pPr>
            <w:r w:rsidRPr="0066436E">
              <w:rPr>
                <w:i/>
                <w:sz w:val="22"/>
                <w:szCs w:val="22"/>
                <w:lang w:val="sq-AL"/>
              </w:rPr>
              <w:t xml:space="preserve">Vlerësimi i parë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intermediar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>(Një orë).</w:t>
            </w:r>
          </w:p>
          <w:p w14:paraId="14D2AA06" w14:textId="6CAD726E" w:rsidR="00167420" w:rsidRPr="0066436E" w:rsidRDefault="00167420" w:rsidP="00167420">
            <w:pPr>
              <w:pStyle w:val="Bodytext10"/>
              <w:spacing w:line="240" w:lineRule="auto"/>
              <w:ind w:firstLine="0"/>
              <w:rPr>
                <w:b/>
                <w:i/>
              </w:rPr>
            </w:pPr>
            <w:r w:rsidRPr="0066436E">
              <w:rPr>
                <w:bCs/>
              </w:rPr>
              <w:t>Numrat ose kriteret e ngjashmërisë.</w:t>
            </w:r>
          </w:p>
        </w:tc>
      </w:tr>
      <w:tr w:rsidR="00167420" w:rsidRPr="00A77084" w14:paraId="14D2AA0A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08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tetë:</w:t>
            </w:r>
          </w:p>
        </w:tc>
        <w:tc>
          <w:tcPr>
            <w:tcW w:w="3759" w:type="pct"/>
            <w:gridSpan w:val="6"/>
            <w:vAlign w:val="center"/>
          </w:tcPr>
          <w:p w14:paraId="14D2AA09" w14:textId="4EFFE399" w:rsidR="00167420" w:rsidRPr="00167420" w:rsidRDefault="00167420" w:rsidP="00167420">
            <w:pPr>
              <w:jc w:val="both"/>
              <w:rPr>
                <w:lang w:val="de-DE"/>
              </w:rPr>
            </w:pPr>
            <w:proofErr w:type="spellStart"/>
            <w:r w:rsidRPr="00167420">
              <w:rPr>
                <w:lang w:val="de-DE"/>
              </w:rPr>
              <w:t>Ora</w:t>
            </w:r>
            <w:proofErr w:type="spellEnd"/>
            <w:r w:rsidRPr="00167420">
              <w:rPr>
                <w:lang w:val="de-DE"/>
              </w:rPr>
              <w:t xml:space="preserve"> e </w:t>
            </w:r>
            <w:proofErr w:type="spellStart"/>
            <w:r w:rsidRPr="00167420">
              <w:rPr>
                <w:lang w:val="de-DE"/>
              </w:rPr>
              <w:t>dytë</w:t>
            </w:r>
            <w:proofErr w:type="spellEnd"/>
            <w:r w:rsidRPr="00167420">
              <w:rPr>
                <w:lang w:val="de-DE"/>
              </w:rPr>
              <w:t>:</w:t>
            </w:r>
            <w:r w:rsidRPr="00167420">
              <w:rPr>
                <w:b/>
                <w:i/>
                <w:lang w:val="de-DE"/>
              </w:rPr>
              <w:t xml:space="preserve"> </w:t>
            </w:r>
            <w:proofErr w:type="spellStart"/>
            <w:r w:rsidRPr="00167420">
              <w:rPr>
                <w:lang w:val="de-DE"/>
              </w:rPr>
              <w:t>Numra</w:t>
            </w:r>
            <w:proofErr w:type="spellEnd"/>
            <w:r w:rsidRPr="00167420">
              <w:rPr>
                <w:lang w:val="de-DE"/>
              </w:rPr>
              <w:t xml:space="preserve"> </w:t>
            </w:r>
            <w:proofErr w:type="spellStart"/>
            <w:r w:rsidRPr="00167420">
              <w:rPr>
                <w:lang w:val="de-DE"/>
              </w:rPr>
              <w:t>ose</w:t>
            </w:r>
            <w:proofErr w:type="spellEnd"/>
            <w:r w:rsidRPr="00167420">
              <w:rPr>
                <w:lang w:val="de-DE"/>
              </w:rPr>
              <w:t xml:space="preserve"> </w:t>
            </w:r>
            <w:proofErr w:type="spellStart"/>
            <w:r w:rsidRPr="00167420">
              <w:rPr>
                <w:lang w:val="de-DE"/>
              </w:rPr>
              <w:t>kritere</w:t>
            </w:r>
            <w:proofErr w:type="spellEnd"/>
            <w:r w:rsidRPr="00167420">
              <w:rPr>
                <w:lang w:val="de-DE"/>
              </w:rPr>
              <w:t xml:space="preserve"> </w:t>
            </w:r>
            <w:proofErr w:type="spellStart"/>
            <w:r w:rsidRPr="00167420">
              <w:rPr>
                <w:lang w:val="de-DE"/>
              </w:rPr>
              <w:t>të</w:t>
            </w:r>
            <w:proofErr w:type="spellEnd"/>
            <w:r w:rsidRPr="00167420">
              <w:rPr>
                <w:lang w:val="de-DE"/>
              </w:rPr>
              <w:t xml:space="preserve"> </w:t>
            </w:r>
            <w:proofErr w:type="spellStart"/>
            <w:r w:rsidRPr="00167420">
              <w:rPr>
                <w:lang w:val="de-DE"/>
              </w:rPr>
              <w:t>tjera</w:t>
            </w:r>
            <w:proofErr w:type="spellEnd"/>
            <w:r w:rsidRPr="00167420">
              <w:rPr>
                <w:lang w:val="de-DE"/>
              </w:rPr>
              <w:t xml:space="preserve">, </w:t>
            </w:r>
            <w:r>
              <w:rPr>
                <w:sz w:val="22"/>
                <w:szCs w:val="22"/>
                <w:lang w:val="sq-AL"/>
              </w:rPr>
              <w:t>përdorim te CFD</w:t>
            </w:r>
            <w:r w:rsidRPr="00167420">
              <w:rPr>
                <w:lang w:val="de-DE"/>
              </w:rPr>
              <w:t>.</w:t>
            </w:r>
          </w:p>
        </w:tc>
      </w:tr>
      <w:tr w:rsidR="00167420" w:rsidRPr="0066436E" w14:paraId="14D2AA0D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0B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nëntë:</w:t>
            </w:r>
          </w:p>
        </w:tc>
        <w:tc>
          <w:tcPr>
            <w:tcW w:w="3759" w:type="pct"/>
            <w:gridSpan w:val="6"/>
            <w:vAlign w:val="center"/>
          </w:tcPr>
          <w:p w14:paraId="14D2AA0C" w14:textId="756B4C19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Marrëdhëniet praktike të modelimeve hidraulike</w:t>
            </w:r>
          </w:p>
        </w:tc>
      </w:tr>
      <w:tr w:rsidR="00167420" w:rsidRPr="0085048A" w14:paraId="14D2AA10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0E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59" w:type="pct"/>
            <w:gridSpan w:val="6"/>
            <w:vAlign w:val="center"/>
          </w:tcPr>
          <w:p w14:paraId="14D2AA0F" w14:textId="6B11CAE4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Teoria e njësive matëse-analiza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përmasore</w:t>
            </w:r>
            <w:proofErr w:type="spellEnd"/>
            <w:r>
              <w:rPr>
                <w:sz w:val="22"/>
                <w:szCs w:val="22"/>
                <w:lang w:val="sq-AL"/>
              </w:rPr>
              <w:t>, përdorim te CFD.</w:t>
            </w:r>
          </w:p>
        </w:tc>
      </w:tr>
      <w:tr w:rsidR="00167420" w:rsidRPr="00A77084" w14:paraId="14D2AA13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11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66436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6"/>
            <w:vAlign w:val="center"/>
          </w:tcPr>
          <w:p w14:paraId="14D2AA12" w14:textId="417A3E58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Varësia funksiona</w:t>
            </w:r>
            <w:r>
              <w:rPr>
                <w:sz w:val="22"/>
                <w:szCs w:val="22"/>
                <w:lang w:val="sq-AL"/>
              </w:rPr>
              <w:t>l</w:t>
            </w:r>
            <w:r w:rsidRPr="0066436E">
              <w:rPr>
                <w:sz w:val="22"/>
                <w:szCs w:val="22"/>
                <w:lang w:val="sq-AL"/>
              </w:rPr>
              <w:t>e e forcës rezistuese të ambientit gjatë lëvizjes  se trupit nëpër fluid</w:t>
            </w:r>
          </w:p>
        </w:tc>
      </w:tr>
      <w:tr w:rsidR="00167420" w:rsidRPr="0066436E" w14:paraId="14D2AA16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14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lastRenderedPageBreak/>
              <w:t>Java e dymbëdhjetë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6"/>
            <w:vAlign w:val="center"/>
          </w:tcPr>
          <w:p w14:paraId="14D2AA15" w14:textId="77777777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Gjenerimi i rrjetës dhe pavarësia e saj Kushtet kufitare, fillestare për rrjedhjen brenda dhe jashtë tubave. </w:t>
            </w:r>
            <w:proofErr w:type="spellStart"/>
            <w:r w:rsidRPr="0066436E">
              <w:rPr>
                <w:bCs/>
                <w:sz w:val="22"/>
                <w:szCs w:val="22"/>
                <w:lang w:val="sq-AL"/>
              </w:rPr>
              <w:t>Diskretizimi</w:t>
            </w:r>
            <w:proofErr w:type="spellEnd"/>
            <w:r w:rsidRPr="0066436E">
              <w:rPr>
                <w:bCs/>
                <w:sz w:val="22"/>
                <w:szCs w:val="22"/>
                <w:lang w:val="sq-AL"/>
              </w:rPr>
              <w:t xml:space="preserve"> hapësinor</w:t>
            </w:r>
            <w:r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167420" w:rsidRPr="00A77084" w14:paraId="14D2AA19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17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59" w:type="pct"/>
            <w:gridSpan w:val="6"/>
            <w:vAlign w:val="center"/>
          </w:tcPr>
          <w:p w14:paraId="14D2AA18" w14:textId="77777777" w:rsidR="00167420" w:rsidRPr="0066436E" w:rsidRDefault="00167420" w:rsidP="00167420">
            <w:pPr>
              <w:ind w:right="-432"/>
              <w:jc w:val="both"/>
              <w:rPr>
                <w:rFonts w:eastAsia="Calibri"/>
                <w:lang w:val="sq-AL"/>
              </w:rPr>
            </w:pPr>
            <w:r w:rsidRPr="0066436E">
              <w:rPr>
                <w:bCs/>
                <w:sz w:val="22"/>
                <w:szCs w:val="22"/>
                <w:lang w:val="sq-AL"/>
              </w:rPr>
              <w:t xml:space="preserve"> Bazat e </w:t>
            </w:r>
            <w:proofErr w:type="spellStart"/>
            <w:r w:rsidRPr="0066436E">
              <w:rPr>
                <w:bCs/>
                <w:sz w:val="22"/>
                <w:szCs w:val="22"/>
                <w:lang w:val="sq-AL"/>
              </w:rPr>
              <w:t>flui</w:t>
            </w:r>
            <w:r>
              <w:rPr>
                <w:bCs/>
                <w:sz w:val="22"/>
                <w:szCs w:val="22"/>
                <w:lang w:val="sq-AL"/>
              </w:rPr>
              <w:t>do</w:t>
            </w:r>
            <w:proofErr w:type="spellEnd"/>
            <w:r>
              <w:rPr>
                <w:bCs/>
                <w:sz w:val="22"/>
                <w:szCs w:val="22"/>
                <w:lang w:val="sq-AL"/>
              </w:rPr>
              <w:t>-</w:t>
            </w:r>
            <w:r w:rsidRPr="0066436E">
              <w:rPr>
                <w:bCs/>
                <w:sz w:val="22"/>
                <w:szCs w:val="22"/>
                <w:lang w:val="sq-AL"/>
              </w:rPr>
              <w:t>dinamikes numerike (</w:t>
            </w:r>
            <w:proofErr w:type="spellStart"/>
            <w:r w:rsidRPr="0066436E">
              <w:rPr>
                <w:rFonts w:eastAsia="Calibri"/>
                <w:sz w:val="22"/>
                <w:szCs w:val="22"/>
                <w:lang w:val="sq-AL"/>
              </w:rPr>
              <w:t>Fluido</w:t>
            </w:r>
            <w:proofErr w:type="spellEnd"/>
            <w:r>
              <w:rPr>
                <w:rFonts w:eastAsia="Calibri"/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rFonts w:eastAsia="Calibri"/>
                <w:sz w:val="22"/>
                <w:szCs w:val="22"/>
                <w:lang w:val="sq-AL"/>
              </w:rPr>
              <w:t>dinamika Analitike FDA</w:t>
            </w:r>
            <w:r w:rsidRPr="0066436E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Fluido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dinamika Eksperimentale (FDE)</w:t>
            </w:r>
            <w:r w:rsidRPr="0066436E">
              <w:rPr>
                <w:rFonts w:eastAsia="Calibri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Fluido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dinamika llogaritëse CDF</w:t>
            </w:r>
          </w:p>
        </w:tc>
      </w:tr>
      <w:tr w:rsidR="00167420" w:rsidRPr="0066436E" w14:paraId="14D2AA1C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1A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6"/>
            <w:vAlign w:val="center"/>
          </w:tcPr>
          <w:p w14:paraId="14D2AA1B" w14:textId="77777777" w:rsidR="00167420" w:rsidRPr="0066436E" w:rsidRDefault="00167420" w:rsidP="00167420">
            <w:pPr>
              <w:jc w:val="both"/>
              <w:rPr>
                <w:lang w:val="sq-AL"/>
              </w:rPr>
            </w:pPr>
            <w:r w:rsidRPr="0066436E">
              <w:rPr>
                <w:i/>
                <w:sz w:val="22"/>
                <w:szCs w:val="22"/>
                <w:lang w:val="sq-AL"/>
              </w:rPr>
              <w:t xml:space="preserve">Vlerësimi i dytë </w:t>
            </w:r>
            <w:proofErr w:type="spellStart"/>
            <w:r w:rsidRPr="0066436E">
              <w:rPr>
                <w:i/>
                <w:sz w:val="22"/>
                <w:szCs w:val="22"/>
                <w:lang w:val="sq-AL"/>
              </w:rPr>
              <w:t>intermediar</w:t>
            </w:r>
            <w:proofErr w:type="spellEnd"/>
            <w:r w:rsidRPr="0066436E">
              <w:rPr>
                <w:i/>
                <w:sz w:val="22"/>
                <w:szCs w:val="22"/>
                <w:lang w:val="sq-AL"/>
              </w:rPr>
              <w:t>.</w:t>
            </w:r>
            <w:r>
              <w:rPr>
                <w:i/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Aplikimi i modelimit periodik të rrjedhjes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66436E">
              <w:rPr>
                <w:sz w:val="22"/>
                <w:szCs w:val="22"/>
                <w:lang w:val="sq-AL"/>
              </w:rPr>
              <w:t>dhe transformimi i nxehtësisë hap pas hapit</w:t>
            </w:r>
            <w:r w:rsidRPr="0066436E"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167420" w:rsidRPr="00A77084" w14:paraId="14D2AA1F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Align w:val="center"/>
          </w:tcPr>
          <w:p w14:paraId="14D2AA1D" w14:textId="77777777" w:rsidR="00167420" w:rsidRPr="0066436E" w:rsidRDefault="00167420" w:rsidP="00167420">
            <w:pPr>
              <w:rPr>
                <w:b/>
                <w:i/>
                <w:lang w:val="sq-AL"/>
              </w:rPr>
            </w:pPr>
            <w:r w:rsidRPr="0066436E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66436E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59" w:type="pct"/>
            <w:gridSpan w:val="6"/>
            <w:vAlign w:val="center"/>
          </w:tcPr>
          <w:p w14:paraId="14D2AA1E" w14:textId="77777777" w:rsidR="00167420" w:rsidRPr="0066436E" w:rsidRDefault="00167420" w:rsidP="00167420">
            <w:pPr>
              <w:autoSpaceDE w:val="0"/>
              <w:autoSpaceDN w:val="0"/>
              <w:adjustRightInd w:val="0"/>
              <w:jc w:val="both"/>
              <w:rPr>
                <w:i/>
                <w:lang w:val="sq-AL"/>
              </w:rPr>
            </w:pPr>
            <w:r w:rsidRPr="0066436E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167420" w:rsidRPr="0066436E" w14:paraId="14D2AA21" w14:textId="77777777" w:rsidTr="004E5F0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14D2AA20" w14:textId="77777777" w:rsidR="00167420" w:rsidRPr="0066436E" w:rsidRDefault="00167420" w:rsidP="00167420">
            <w:pPr>
              <w:autoSpaceDE w:val="0"/>
              <w:autoSpaceDN w:val="0"/>
              <w:adjustRightInd w:val="0"/>
              <w:jc w:val="both"/>
              <w:rPr>
                <w:lang w:val="sq-AL" w:eastAsia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167420" w:rsidRPr="00A77084" w14:paraId="14D2AA2C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Merge w:val="restart"/>
            <w:shd w:val="clear" w:color="auto" w:fill="auto"/>
            <w:vAlign w:val="center"/>
          </w:tcPr>
          <w:p w14:paraId="14D2AA22" w14:textId="77777777" w:rsidR="00167420" w:rsidRPr="0066436E" w:rsidRDefault="00167420" w:rsidP="00167420">
            <w:pPr>
              <w:rPr>
                <w:rFonts w:eastAsiaTheme="minorHAnsi"/>
                <w:b/>
                <w:highlight w:val="yellow"/>
                <w:lang w:val="sq-AL"/>
              </w:rPr>
            </w:pPr>
          </w:p>
          <w:p w14:paraId="14D2AA23" w14:textId="77777777" w:rsidR="00167420" w:rsidRPr="0066436E" w:rsidRDefault="00167420" w:rsidP="00167420">
            <w:pPr>
              <w:rPr>
                <w:b/>
                <w:lang w:val="sq-AL"/>
              </w:rPr>
            </w:pPr>
            <w:r w:rsidRPr="0066436E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59" w:type="pct"/>
            <w:gridSpan w:val="6"/>
            <w:shd w:val="clear" w:color="auto" w:fill="auto"/>
            <w:vAlign w:val="center"/>
          </w:tcPr>
          <w:p w14:paraId="14D2AA24" w14:textId="77777777" w:rsidR="00167420" w:rsidRPr="0066436E" w:rsidRDefault="00167420" w:rsidP="0016742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14D2AA25" w14:textId="77777777" w:rsidR="00167420" w:rsidRPr="0066436E" w:rsidRDefault="00167420" w:rsidP="001674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Deri në 10 pikë nëpërmjet aktiviteteve si seminare, projekte, vijueshmëri dhe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intereaktivitet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>.</w:t>
            </w:r>
          </w:p>
          <w:p w14:paraId="14D2AA26" w14:textId="77777777" w:rsidR="00167420" w:rsidRPr="0066436E" w:rsidRDefault="00167420" w:rsidP="001674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Deri në 20 pikë në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kollokviumin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e parë (pjesa teorike).</w:t>
            </w:r>
          </w:p>
          <w:p w14:paraId="14D2AA27" w14:textId="77777777" w:rsidR="00167420" w:rsidRPr="0066436E" w:rsidRDefault="00167420" w:rsidP="001674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Deri në 20 pikë në </w:t>
            </w:r>
            <w:proofErr w:type="spellStart"/>
            <w:r w:rsidRPr="0066436E">
              <w:rPr>
                <w:sz w:val="22"/>
                <w:szCs w:val="22"/>
                <w:lang w:val="sq-AL"/>
              </w:rPr>
              <w:t>kollokviumin</w:t>
            </w:r>
            <w:proofErr w:type="spellEnd"/>
            <w:r w:rsidRPr="0066436E">
              <w:rPr>
                <w:sz w:val="22"/>
                <w:szCs w:val="22"/>
                <w:lang w:val="sq-AL"/>
              </w:rPr>
              <w:t xml:space="preserve"> e dytë (pjesa teorike).</w:t>
            </w:r>
          </w:p>
          <w:p w14:paraId="14D2AA28" w14:textId="77777777" w:rsidR="00167420" w:rsidRPr="0066436E" w:rsidRDefault="00167420" w:rsidP="001674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Deri në 50 pikë në provimin final (me shkrim).</w:t>
            </w:r>
          </w:p>
          <w:p w14:paraId="14D2AA29" w14:textId="77777777" w:rsidR="00167420" w:rsidRPr="0066436E" w:rsidRDefault="00167420" w:rsidP="00167420">
            <w:pPr>
              <w:autoSpaceDE w:val="0"/>
              <w:autoSpaceDN w:val="0"/>
              <w:adjustRightInd w:val="0"/>
              <w:ind w:left="57"/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14:paraId="14D2AA2A" w14:textId="77777777" w:rsidR="00167420" w:rsidRPr="0066436E" w:rsidRDefault="00167420" w:rsidP="001674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Për studentët të cilët nuk i kanë fituar së paku 50 % të pikëve në çdonjërin prej aktiviteteve nën b. dhe c. organizohet provimi final për pjesën praktike dhe teorike ku vlerësimi do të jetë deri në 80 pikë.</w:t>
            </w:r>
          </w:p>
          <w:p w14:paraId="14D2AA2B" w14:textId="77777777" w:rsidR="00167420" w:rsidRPr="0066436E" w:rsidRDefault="00167420" w:rsidP="00167420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</w:tc>
      </w:tr>
      <w:tr w:rsidR="00167420" w:rsidRPr="0066436E" w14:paraId="14D2AA3A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vMerge/>
            <w:shd w:val="clear" w:color="auto" w:fill="auto"/>
            <w:vAlign w:val="center"/>
          </w:tcPr>
          <w:p w14:paraId="14D2AA2D" w14:textId="77777777" w:rsidR="00167420" w:rsidRPr="0066436E" w:rsidRDefault="00167420" w:rsidP="00167420">
            <w:pPr>
              <w:rPr>
                <w:b/>
                <w:lang w:val="sq-AL"/>
              </w:rPr>
            </w:pPr>
          </w:p>
        </w:tc>
        <w:tc>
          <w:tcPr>
            <w:tcW w:w="185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2AA2E" w14:textId="77777777" w:rsidR="00167420" w:rsidRPr="0066436E" w:rsidRDefault="00167420" w:rsidP="00167420">
            <w:pPr>
              <w:jc w:val="right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deri 49 pikë</w:t>
            </w:r>
          </w:p>
          <w:p w14:paraId="14D2AA2F" w14:textId="77777777" w:rsidR="00167420" w:rsidRPr="0066436E" w:rsidRDefault="00167420" w:rsidP="00167420">
            <w:pPr>
              <w:jc w:val="right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prej 50 deri 60 pikë</w:t>
            </w:r>
          </w:p>
          <w:p w14:paraId="14D2AA30" w14:textId="77777777" w:rsidR="00167420" w:rsidRPr="0066436E" w:rsidRDefault="00167420" w:rsidP="00167420">
            <w:pPr>
              <w:jc w:val="right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prej 61 deri 70 pikë</w:t>
            </w:r>
          </w:p>
          <w:p w14:paraId="14D2AA31" w14:textId="77777777" w:rsidR="00167420" w:rsidRPr="0066436E" w:rsidRDefault="00167420" w:rsidP="00167420">
            <w:pPr>
              <w:jc w:val="right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prej 71 deri 80 pikë</w:t>
            </w:r>
          </w:p>
          <w:p w14:paraId="14D2AA32" w14:textId="77777777" w:rsidR="00167420" w:rsidRPr="0066436E" w:rsidRDefault="00167420" w:rsidP="00167420">
            <w:pPr>
              <w:jc w:val="right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prej 81 deri 90 pikë</w:t>
            </w:r>
          </w:p>
          <w:p w14:paraId="14D2AA33" w14:textId="77777777" w:rsidR="00167420" w:rsidRPr="0066436E" w:rsidRDefault="00167420" w:rsidP="00167420">
            <w:pPr>
              <w:jc w:val="right"/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90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2AA34" w14:textId="77777777" w:rsidR="00167420" w:rsidRPr="0066436E" w:rsidRDefault="00167420" w:rsidP="00167420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5 (pesë) (F)</w:t>
            </w:r>
          </w:p>
          <w:p w14:paraId="14D2AA35" w14:textId="77777777" w:rsidR="00167420" w:rsidRPr="0066436E" w:rsidRDefault="00167420" w:rsidP="00167420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6 (gjashtë) (E)</w:t>
            </w:r>
          </w:p>
          <w:p w14:paraId="14D2AA36" w14:textId="77777777" w:rsidR="00167420" w:rsidRPr="0066436E" w:rsidRDefault="00167420" w:rsidP="00167420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7 (shtatë) (D)</w:t>
            </w:r>
          </w:p>
          <w:p w14:paraId="14D2AA37" w14:textId="77777777" w:rsidR="00167420" w:rsidRPr="0066436E" w:rsidRDefault="00167420" w:rsidP="00167420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8 (tetë) (C)</w:t>
            </w:r>
          </w:p>
          <w:p w14:paraId="14D2AA38" w14:textId="77777777" w:rsidR="00167420" w:rsidRPr="0066436E" w:rsidRDefault="00167420" w:rsidP="00167420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9 nëntë (B)</w:t>
            </w:r>
          </w:p>
          <w:p w14:paraId="14D2AA39" w14:textId="77777777" w:rsidR="00167420" w:rsidRPr="0066436E" w:rsidRDefault="00167420" w:rsidP="00167420">
            <w:pPr>
              <w:rPr>
                <w:lang w:val="sq-AL"/>
              </w:rPr>
            </w:pPr>
            <w:r w:rsidRPr="0066436E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167420" w:rsidRPr="00A77084" w14:paraId="14D2AA3E" w14:textId="77777777" w:rsidTr="00117E90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41" w:type="pct"/>
            <w:shd w:val="clear" w:color="auto" w:fill="auto"/>
            <w:vAlign w:val="center"/>
          </w:tcPr>
          <w:p w14:paraId="14D2AA3B" w14:textId="77777777" w:rsidR="00167420" w:rsidRPr="0066436E" w:rsidRDefault="00167420" w:rsidP="00167420">
            <w:pPr>
              <w:rPr>
                <w:b/>
                <w:lang w:val="sq-AL"/>
              </w:rPr>
            </w:pPr>
            <w:r w:rsidRPr="0066436E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59" w:type="pct"/>
            <w:gridSpan w:val="6"/>
            <w:shd w:val="clear" w:color="auto" w:fill="auto"/>
            <w:vAlign w:val="center"/>
          </w:tcPr>
          <w:p w14:paraId="14D2AA3C" w14:textId="77777777" w:rsidR="00167420" w:rsidRPr="0066436E" w:rsidRDefault="00167420" w:rsidP="0016742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lang w:val="sq-AL" w:eastAsia="sq-AL"/>
              </w:rPr>
            </w:pPr>
            <w:r w:rsidRPr="0066436E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14:paraId="14D2AA3D" w14:textId="77777777" w:rsidR="00167420" w:rsidRPr="0066436E" w:rsidRDefault="00167420" w:rsidP="0016742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lang w:val="sq-AL"/>
              </w:rPr>
            </w:pPr>
            <w:proofErr w:type="spellStart"/>
            <w:r w:rsidRPr="0066436E">
              <w:rPr>
                <w:sz w:val="22"/>
                <w:szCs w:val="22"/>
                <w:lang w:val="sq-AL" w:eastAsia="sq-AL"/>
              </w:rPr>
              <w:t>Laptopët</w:t>
            </w:r>
            <w:proofErr w:type="spellEnd"/>
            <w:r w:rsidRPr="0066436E">
              <w:rPr>
                <w:sz w:val="22"/>
                <w:szCs w:val="22"/>
                <w:lang w:val="sq-AL" w:eastAsia="sq-AL"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66436E">
              <w:rPr>
                <w:sz w:val="22"/>
                <w:szCs w:val="22"/>
                <w:lang w:val="sq-AL" w:eastAsia="sq-AL"/>
              </w:rPr>
              <w:t>mailit</w:t>
            </w:r>
            <w:proofErr w:type="spellEnd"/>
            <w:r w:rsidRPr="0066436E">
              <w:rPr>
                <w:sz w:val="22"/>
                <w:szCs w:val="22"/>
                <w:lang w:val="sq-AL" w:eastAsia="sq-AL"/>
              </w:rPr>
              <w:t xml:space="preserve"> personal apo shfletimi i ueb-faqeve në internet janë të ndaluara.</w:t>
            </w:r>
          </w:p>
        </w:tc>
      </w:tr>
    </w:tbl>
    <w:p w14:paraId="14D2AA3F" w14:textId="77777777" w:rsidR="0066436E" w:rsidRPr="0066436E" w:rsidRDefault="0066436E" w:rsidP="0066436E">
      <w:pPr>
        <w:rPr>
          <w:b/>
          <w:sz w:val="22"/>
          <w:szCs w:val="22"/>
          <w:lang w:val="sq-AL"/>
        </w:rPr>
      </w:pPr>
    </w:p>
    <w:p w14:paraId="14D2AA40" w14:textId="77777777" w:rsidR="007A24A7" w:rsidRPr="0066436E" w:rsidRDefault="007A24A7" w:rsidP="004773E1">
      <w:pPr>
        <w:rPr>
          <w:b/>
          <w:sz w:val="22"/>
          <w:szCs w:val="22"/>
          <w:lang w:val="sq-AL"/>
        </w:rPr>
      </w:pPr>
    </w:p>
    <w:sectPr w:rsidR="007A24A7" w:rsidRPr="0066436E" w:rsidSect="0066436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7FE0D" w14:textId="77777777" w:rsidR="00512E13" w:rsidRDefault="00512E13">
      <w:r>
        <w:separator/>
      </w:r>
    </w:p>
  </w:endnote>
  <w:endnote w:type="continuationSeparator" w:id="0">
    <w:p w14:paraId="53AD8139" w14:textId="77777777" w:rsidR="00512E13" w:rsidRDefault="005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AA47" w14:textId="77777777" w:rsidR="007A24A7" w:rsidRDefault="0018188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4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2AA48" w14:textId="77777777" w:rsidR="007A24A7" w:rsidRDefault="007A24A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AA49" w14:textId="0A4B2C20" w:rsidR="007A24A7" w:rsidRDefault="0018188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4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5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D2AA4A" w14:textId="77777777" w:rsidR="007A24A7" w:rsidRDefault="007A24A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02F23" w14:textId="77777777" w:rsidR="00512E13" w:rsidRDefault="00512E13">
      <w:r>
        <w:separator/>
      </w:r>
    </w:p>
  </w:footnote>
  <w:footnote w:type="continuationSeparator" w:id="0">
    <w:p w14:paraId="69922721" w14:textId="77777777" w:rsidR="00512E13" w:rsidRDefault="0051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60E03"/>
    <w:multiLevelType w:val="hybridMultilevel"/>
    <w:tmpl w:val="4138963A"/>
    <w:lvl w:ilvl="0" w:tplc="A5DEC29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C135E"/>
    <w:multiLevelType w:val="hybridMultilevel"/>
    <w:tmpl w:val="48CE90B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4289">
    <w:abstractNumId w:val="1"/>
  </w:num>
  <w:num w:numId="2" w16cid:durableId="2022126169">
    <w:abstractNumId w:val="2"/>
  </w:num>
  <w:num w:numId="3" w16cid:durableId="743573262">
    <w:abstractNumId w:val="0"/>
  </w:num>
  <w:num w:numId="4" w16cid:durableId="188848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2416"/>
    <w:rsid w:val="00004B39"/>
    <w:rsid w:val="00012981"/>
    <w:rsid w:val="00025345"/>
    <w:rsid w:val="00031020"/>
    <w:rsid w:val="00043592"/>
    <w:rsid w:val="00050B3D"/>
    <w:rsid w:val="000545ED"/>
    <w:rsid w:val="00060E9F"/>
    <w:rsid w:val="000C11AB"/>
    <w:rsid w:val="000C3122"/>
    <w:rsid w:val="00100BA5"/>
    <w:rsid w:val="00102557"/>
    <w:rsid w:val="00105C2D"/>
    <w:rsid w:val="00117E90"/>
    <w:rsid w:val="00124869"/>
    <w:rsid w:val="00132604"/>
    <w:rsid w:val="00141787"/>
    <w:rsid w:val="0015379F"/>
    <w:rsid w:val="00154B23"/>
    <w:rsid w:val="0015671D"/>
    <w:rsid w:val="001577B3"/>
    <w:rsid w:val="00161D35"/>
    <w:rsid w:val="00167420"/>
    <w:rsid w:val="001735ED"/>
    <w:rsid w:val="00181885"/>
    <w:rsid w:val="00183923"/>
    <w:rsid w:val="001E46CD"/>
    <w:rsid w:val="00201543"/>
    <w:rsid w:val="00213A0C"/>
    <w:rsid w:val="00214559"/>
    <w:rsid w:val="0021580C"/>
    <w:rsid w:val="002177ED"/>
    <w:rsid w:val="00230CB9"/>
    <w:rsid w:val="002466FE"/>
    <w:rsid w:val="00250ABB"/>
    <w:rsid w:val="00255EFD"/>
    <w:rsid w:val="002579F2"/>
    <w:rsid w:val="002610A3"/>
    <w:rsid w:val="00292378"/>
    <w:rsid w:val="00297247"/>
    <w:rsid w:val="002B1976"/>
    <w:rsid w:val="002C00FA"/>
    <w:rsid w:val="002D3069"/>
    <w:rsid w:val="0030354C"/>
    <w:rsid w:val="003305A8"/>
    <w:rsid w:val="00381B41"/>
    <w:rsid w:val="003B625C"/>
    <w:rsid w:val="003E3193"/>
    <w:rsid w:val="00443538"/>
    <w:rsid w:val="004666B0"/>
    <w:rsid w:val="004773E1"/>
    <w:rsid w:val="004A114A"/>
    <w:rsid w:val="004A7BD5"/>
    <w:rsid w:val="004B440C"/>
    <w:rsid w:val="004C0CCA"/>
    <w:rsid w:val="004D0A9E"/>
    <w:rsid w:val="004E190F"/>
    <w:rsid w:val="004E5F0D"/>
    <w:rsid w:val="004F629A"/>
    <w:rsid w:val="00511EB1"/>
    <w:rsid w:val="00512E13"/>
    <w:rsid w:val="00520A97"/>
    <w:rsid w:val="005319BE"/>
    <w:rsid w:val="005324A6"/>
    <w:rsid w:val="00545A51"/>
    <w:rsid w:val="0056180D"/>
    <w:rsid w:val="00565230"/>
    <w:rsid w:val="00570ED7"/>
    <w:rsid w:val="00587AF7"/>
    <w:rsid w:val="00590532"/>
    <w:rsid w:val="005948DE"/>
    <w:rsid w:val="005C45FA"/>
    <w:rsid w:val="005F70A4"/>
    <w:rsid w:val="00603DD2"/>
    <w:rsid w:val="00642F86"/>
    <w:rsid w:val="006556CE"/>
    <w:rsid w:val="00655EFE"/>
    <w:rsid w:val="0066436E"/>
    <w:rsid w:val="00682D12"/>
    <w:rsid w:val="00683728"/>
    <w:rsid w:val="00696600"/>
    <w:rsid w:val="006A734B"/>
    <w:rsid w:val="006B602A"/>
    <w:rsid w:val="006C4C53"/>
    <w:rsid w:val="006D4598"/>
    <w:rsid w:val="006D7FB4"/>
    <w:rsid w:val="006F116D"/>
    <w:rsid w:val="007038CC"/>
    <w:rsid w:val="007260C1"/>
    <w:rsid w:val="00746D8D"/>
    <w:rsid w:val="00777D28"/>
    <w:rsid w:val="00781805"/>
    <w:rsid w:val="00794F59"/>
    <w:rsid w:val="00795F89"/>
    <w:rsid w:val="007A24A7"/>
    <w:rsid w:val="007A53EB"/>
    <w:rsid w:val="007B1510"/>
    <w:rsid w:val="007B68A2"/>
    <w:rsid w:val="007C3132"/>
    <w:rsid w:val="007E3B83"/>
    <w:rsid w:val="007E6202"/>
    <w:rsid w:val="007F46C5"/>
    <w:rsid w:val="0083197E"/>
    <w:rsid w:val="0085048A"/>
    <w:rsid w:val="00851E15"/>
    <w:rsid w:val="00872B41"/>
    <w:rsid w:val="0087658D"/>
    <w:rsid w:val="00877D0D"/>
    <w:rsid w:val="008A439B"/>
    <w:rsid w:val="008A716D"/>
    <w:rsid w:val="008D0608"/>
    <w:rsid w:val="008F101E"/>
    <w:rsid w:val="008F6171"/>
    <w:rsid w:val="00903474"/>
    <w:rsid w:val="009456C9"/>
    <w:rsid w:val="009A3DA2"/>
    <w:rsid w:val="009B03CB"/>
    <w:rsid w:val="009B3F0A"/>
    <w:rsid w:val="009D7909"/>
    <w:rsid w:val="009E2AF8"/>
    <w:rsid w:val="00A01AB7"/>
    <w:rsid w:val="00A06E35"/>
    <w:rsid w:val="00A20586"/>
    <w:rsid w:val="00A545BA"/>
    <w:rsid w:val="00A662A0"/>
    <w:rsid w:val="00A77084"/>
    <w:rsid w:val="00A83E6C"/>
    <w:rsid w:val="00A9215B"/>
    <w:rsid w:val="00AA2C57"/>
    <w:rsid w:val="00AA360F"/>
    <w:rsid w:val="00AA3C2B"/>
    <w:rsid w:val="00AC08ED"/>
    <w:rsid w:val="00AD4898"/>
    <w:rsid w:val="00AF1DFE"/>
    <w:rsid w:val="00AF38D3"/>
    <w:rsid w:val="00B35215"/>
    <w:rsid w:val="00B815D1"/>
    <w:rsid w:val="00B955AB"/>
    <w:rsid w:val="00BA6E9C"/>
    <w:rsid w:val="00BB1A1A"/>
    <w:rsid w:val="00BE1F38"/>
    <w:rsid w:val="00BE4120"/>
    <w:rsid w:val="00C06C98"/>
    <w:rsid w:val="00C2074E"/>
    <w:rsid w:val="00C22887"/>
    <w:rsid w:val="00C334BF"/>
    <w:rsid w:val="00C53D47"/>
    <w:rsid w:val="00C6155B"/>
    <w:rsid w:val="00CD2180"/>
    <w:rsid w:val="00CE5AF6"/>
    <w:rsid w:val="00CF116F"/>
    <w:rsid w:val="00D00807"/>
    <w:rsid w:val="00D03078"/>
    <w:rsid w:val="00D10BC6"/>
    <w:rsid w:val="00D14850"/>
    <w:rsid w:val="00D1777A"/>
    <w:rsid w:val="00D17B72"/>
    <w:rsid w:val="00D20958"/>
    <w:rsid w:val="00D51628"/>
    <w:rsid w:val="00D67209"/>
    <w:rsid w:val="00DB2823"/>
    <w:rsid w:val="00DE00F0"/>
    <w:rsid w:val="00DF4C85"/>
    <w:rsid w:val="00DF6543"/>
    <w:rsid w:val="00E177E7"/>
    <w:rsid w:val="00E5760B"/>
    <w:rsid w:val="00E64FDE"/>
    <w:rsid w:val="00E75D9B"/>
    <w:rsid w:val="00E7738D"/>
    <w:rsid w:val="00ED73E3"/>
    <w:rsid w:val="00EF03D5"/>
    <w:rsid w:val="00EF57F9"/>
    <w:rsid w:val="00F03F53"/>
    <w:rsid w:val="00F04222"/>
    <w:rsid w:val="00F34158"/>
    <w:rsid w:val="00F36138"/>
    <w:rsid w:val="00F4331E"/>
    <w:rsid w:val="00F47480"/>
    <w:rsid w:val="00F5660C"/>
    <w:rsid w:val="00F871FE"/>
    <w:rsid w:val="00FB050B"/>
    <w:rsid w:val="00FB0B2C"/>
    <w:rsid w:val="00FD1DC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2A95C"/>
  <w15:docId w15:val="{FCEF72AF-4F7F-4463-8F2D-D0C789C4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2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4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20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20D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AA2C57"/>
    <w:rPr>
      <w:rFonts w:cs="Times New Roman"/>
    </w:rPr>
  </w:style>
  <w:style w:type="table" w:styleId="TableGrid">
    <w:name w:val="Table Grid"/>
    <w:basedOn w:val="TableNormal"/>
    <w:uiPriority w:val="99"/>
    <w:rsid w:val="00CF11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basedOn w:val="DefaultParagraphFont"/>
    <w:uiPriority w:val="99"/>
    <w:rsid w:val="00C2074E"/>
    <w:rPr>
      <w:rFonts w:ascii="Helvetica" w:hAnsi="Helvetica" w:cs="Helvetic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2074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00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0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1F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rsid w:val="00F871FE"/>
    <w:rPr>
      <w:sz w:val="24"/>
      <w:szCs w:val="24"/>
      <w:lang w:val="en-US" w:eastAsia="en-US"/>
    </w:rPr>
  </w:style>
  <w:style w:type="character" w:customStyle="1" w:styleId="BodyText1">
    <w:name w:val="Body Text1"/>
    <w:link w:val="Bodytext10"/>
    <w:uiPriority w:val="99"/>
    <w:rsid w:val="0066436E"/>
    <w:rPr>
      <w:shd w:val="clear" w:color="auto" w:fill="FFFFFF"/>
    </w:rPr>
  </w:style>
  <w:style w:type="paragraph" w:customStyle="1" w:styleId="Bodytext10">
    <w:name w:val="Body text1"/>
    <w:basedOn w:val="Normal"/>
    <w:link w:val="BodyText1"/>
    <w:uiPriority w:val="99"/>
    <w:rsid w:val="0066436E"/>
    <w:pPr>
      <w:shd w:val="clear" w:color="auto" w:fill="FFFFFF"/>
      <w:spacing w:line="208" w:lineRule="exact"/>
      <w:ind w:firstLine="620"/>
      <w:jc w:val="both"/>
    </w:pPr>
    <w:rPr>
      <w:sz w:val="22"/>
      <w:szCs w:val="22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d2012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Bedri  Dragusha</cp:lastModifiedBy>
  <cp:revision>3</cp:revision>
  <cp:lastPrinted>2011-03-07T08:39:00Z</cp:lastPrinted>
  <dcterms:created xsi:type="dcterms:W3CDTF">2023-05-10T11:11:00Z</dcterms:created>
  <dcterms:modified xsi:type="dcterms:W3CDTF">2024-09-19T12:50:00Z</dcterms:modified>
</cp:coreProperties>
</file>