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D4F8" w14:textId="77777777" w:rsidR="00556AC9" w:rsidRDefault="00A935F4" w:rsidP="00613397">
      <w:pPr>
        <w:pStyle w:val="BodyText"/>
        <w:spacing w:before="18"/>
        <w:ind w:left="220"/>
        <w:rPr>
          <w:u w:val="none"/>
        </w:rPr>
      </w:pPr>
      <w:r w:rsidRPr="00613397">
        <w:rPr>
          <w:u w:val="none"/>
        </w:rPr>
        <w:t>SYLLABUS</w:t>
      </w:r>
    </w:p>
    <w:p w14:paraId="672B1995" w14:textId="4FB8C7B6" w:rsidR="00613397" w:rsidRPr="00613397" w:rsidRDefault="00613397" w:rsidP="00613397">
      <w:pPr>
        <w:pStyle w:val="BodyText"/>
        <w:spacing w:before="18"/>
        <w:ind w:left="22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 DREJTA FAMILJARE E AVANCUAR</w:t>
      </w:r>
    </w:p>
    <w:p w14:paraId="570E0E9A" w14:textId="77777777" w:rsidR="00556AC9" w:rsidRDefault="00556AC9">
      <w:pPr>
        <w:spacing w:before="3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1425"/>
        <w:gridCol w:w="1769"/>
        <w:gridCol w:w="2047"/>
      </w:tblGrid>
      <w:tr w:rsidR="00556AC9" w14:paraId="78800ACB" w14:textId="77777777" w:rsidTr="00837360">
        <w:trPr>
          <w:trHeight w:val="292"/>
        </w:trPr>
        <w:tc>
          <w:tcPr>
            <w:tcW w:w="8859" w:type="dxa"/>
            <w:gridSpan w:val="5"/>
            <w:shd w:val="clear" w:color="auto" w:fill="D9D9D9"/>
          </w:tcPr>
          <w:p w14:paraId="515301FC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556AC9" w14:paraId="022EF3D0" w14:textId="77777777" w:rsidTr="00837360">
        <w:trPr>
          <w:trHeight w:val="292"/>
        </w:trPr>
        <w:tc>
          <w:tcPr>
            <w:tcW w:w="3618" w:type="dxa"/>
            <w:gridSpan w:val="2"/>
          </w:tcPr>
          <w:p w14:paraId="632AFD50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241" w:type="dxa"/>
            <w:gridSpan w:val="3"/>
          </w:tcPr>
          <w:p w14:paraId="0344D1BD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Fakulteti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Juridik</w:t>
            </w:r>
          </w:p>
        </w:tc>
      </w:tr>
      <w:tr w:rsidR="00556AC9" w14:paraId="3A056F66" w14:textId="77777777" w:rsidTr="00837360">
        <w:trPr>
          <w:trHeight w:val="292"/>
        </w:trPr>
        <w:tc>
          <w:tcPr>
            <w:tcW w:w="3618" w:type="dxa"/>
            <w:gridSpan w:val="2"/>
          </w:tcPr>
          <w:p w14:paraId="5E4C3639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14:paraId="2CC91A5F" w14:textId="11EF19AB" w:rsidR="00556AC9" w:rsidRDefault="00A935F4" w:rsidP="00335E3A">
            <w:pPr>
              <w:pStyle w:val="TableParagraph"/>
              <w:spacing w:line="272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335E3A">
              <w:rPr>
                <w:rFonts w:ascii="Times New Roman" w:hAnsi="Times New Roman"/>
                <w:b/>
                <w:sz w:val="24"/>
              </w:rPr>
              <w:t>d</w:t>
            </w:r>
            <w:r>
              <w:rPr>
                <w:rFonts w:ascii="Times New Roman" w:hAnsi="Times New Roman"/>
                <w:b/>
                <w:sz w:val="24"/>
              </w:rPr>
              <w:t>rejta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335E3A">
              <w:rPr>
                <w:rFonts w:ascii="Times New Roman" w:hAnsi="Times New Roman"/>
                <w:b/>
                <w:spacing w:val="-3"/>
                <w:sz w:val="24"/>
              </w:rPr>
              <w:t xml:space="preserve">familjare </w:t>
            </w:r>
            <w:r w:rsidR="00613397">
              <w:rPr>
                <w:rFonts w:ascii="Times New Roman" w:hAnsi="Times New Roman"/>
                <w:b/>
                <w:spacing w:val="-3"/>
                <w:sz w:val="24"/>
              </w:rPr>
              <w:t xml:space="preserve">e avancuar </w:t>
            </w:r>
          </w:p>
        </w:tc>
      </w:tr>
      <w:tr w:rsidR="00556AC9" w14:paraId="1AB8E1D7" w14:textId="77777777" w:rsidTr="00837360">
        <w:trPr>
          <w:trHeight w:val="294"/>
        </w:trPr>
        <w:tc>
          <w:tcPr>
            <w:tcW w:w="3618" w:type="dxa"/>
            <w:gridSpan w:val="2"/>
          </w:tcPr>
          <w:p w14:paraId="7D8F816E" w14:textId="77777777" w:rsidR="00556AC9" w:rsidRDefault="00A935F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1" w:type="dxa"/>
            <w:gridSpan w:val="3"/>
          </w:tcPr>
          <w:p w14:paraId="05654FF3" w14:textId="77777777" w:rsidR="00556AC9" w:rsidRDefault="00A935F4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Master</w:t>
            </w:r>
          </w:p>
        </w:tc>
      </w:tr>
      <w:tr w:rsidR="00556AC9" w14:paraId="49EA859A" w14:textId="77777777" w:rsidTr="00837360">
        <w:trPr>
          <w:trHeight w:val="292"/>
        </w:trPr>
        <w:tc>
          <w:tcPr>
            <w:tcW w:w="3618" w:type="dxa"/>
            <w:gridSpan w:val="2"/>
          </w:tcPr>
          <w:p w14:paraId="41BCB04D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14:paraId="7EC4407A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Zgjedhore</w:t>
            </w:r>
          </w:p>
        </w:tc>
      </w:tr>
      <w:tr w:rsidR="00556AC9" w14:paraId="503C5E4F" w14:textId="77777777" w:rsidTr="00837360">
        <w:trPr>
          <w:trHeight w:val="292"/>
        </w:trPr>
        <w:tc>
          <w:tcPr>
            <w:tcW w:w="3618" w:type="dxa"/>
            <w:gridSpan w:val="2"/>
          </w:tcPr>
          <w:p w14:paraId="45143365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241" w:type="dxa"/>
            <w:gridSpan w:val="3"/>
          </w:tcPr>
          <w:p w14:paraId="33048A5A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 w:rsidR="00335E3A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(Semestri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II)</w:t>
            </w:r>
          </w:p>
        </w:tc>
      </w:tr>
      <w:tr w:rsidR="00556AC9" w14:paraId="681BF74E" w14:textId="77777777" w:rsidTr="00837360">
        <w:trPr>
          <w:trHeight w:val="292"/>
        </w:trPr>
        <w:tc>
          <w:tcPr>
            <w:tcW w:w="3618" w:type="dxa"/>
            <w:gridSpan w:val="2"/>
          </w:tcPr>
          <w:p w14:paraId="36FADEB5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241" w:type="dxa"/>
            <w:gridSpan w:val="3"/>
          </w:tcPr>
          <w:p w14:paraId="513E8FB5" w14:textId="6240EFC9" w:rsidR="00556AC9" w:rsidRDefault="006722E5" w:rsidP="006722E5">
            <w:pPr>
              <w:pStyle w:val="TableParagraph"/>
              <w:spacing w:line="272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556AC9" w14:paraId="28786791" w14:textId="77777777" w:rsidTr="00837360">
        <w:trPr>
          <w:trHeight w:val="292"/>
        </w:trPr>
        <w:tc>
          <w:tcPr>
            <w:tcW w:w="3618" w:type="dxa"/>
            <w:gridSpan w:val="2"/>
          </w:tcPr>
          <w:p w14:paraId="13EB6266" w14:textId="77777777" w:rsidR="00556AC9" w:rsidRDefault="00A935F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241" w:type="dxa"/>
            <w:gridSpan w:val="3"/>
          </w:tcPr>
          <w:p w14:paraId="482AAE95" w14:textId="35ABBC30" w:rsidR="00556AC9" w:rsidRDefault="000E1E4C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556AC9" w14:paraId="5257F92D" w14:textId="77777777" w:rsidTr="00837360">
        <w:trPr>
          <w:trHeight w:val="294"/>
        </w:trPr>
        <w:tc>
          <w:tcPr>
            <w:tcW w:w="3618" w:type="dxa"/>
            <w:gridSpan w:val="2"/>
          </w:tcPr>
          <w:p w14:paraId="2E29EC8F" w14:textId="77777777" w:rsidR="00556AC9" w:rsidRDefault="00A935F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241" w:type="dxa"/>
            <w:gridSpan w:val="3"/>
          </w:tcPr>
          <w:p w14:paraId="1964FD59" w14:textId="77777777" w:rsidR="00556AC9" w:rsidRDefault="00A935F4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Prishtinë</w:t>
            </w:r>
          </w:p>
        </w:tc>
      </w:tr>
      <w:tr w:rsidR="00556AC9" w14:paraId="148A52E2" w14:textId="77777777" w:rsidTr="00837360">
        <w:trPr>
          <w:trHeight w:val="292"/>
        </w:trPr>
        <w:tc>
          <w:tcPr>
            <w:tcW w:w="3618" w:type="dxa"/>
            <w:gridSpan w:val="2"/>
          </w:tcPr>
          <w:p w14:paraId="13FF15E2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14:paraId="3BF72D1C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Prof.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="00335E3A">
              <w:rPr>
                <w:rFonts w:ascii="Times New Roman"/>
                <w:b/>
                <w:sz w:val="24"/>
              </w:rPr>
              <w:t>Asoc</w:t>
            </w:r>
            <w:r>
              <w:rPr>
                <w:rFonts w:ascii="Times New Roman"/>
                <w:b/>
                <w:sz w:val="24"/>
              </w:rPr>
              <w:t>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Dr.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Bedri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Bahtiri</w:t>
            </w:r>
          </w:p>
        </w:tc>
      </w:tr>
      <w:tr w:rsidR="00556AC9" w14:paraId="2320BB97" w14:textId="77777777" w:rsidTr="00837360">
        <w:trPr>
          <w:trHeight w:val="292"/>
        </w:trPr>
        <w:tc>
          <w:tcPr>
            <w:tcW w:w="3618" w:type="dxa"/>
            <w:gridSpan w:val="2"/>
          </w:tcPr>
          <w:p w14:paraId="199A5510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241" w:type="dxa"/>
            <w:gridSpan w:val="3"/>
          </w:tcPr>
          <w:p w14:paraId="50BDF9B0" w14:textId="77777777" w:rsidR="00556AC9" w:rsidRDefault="009259EB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hyperlink r:id="rId8">
              <w:r w:rsidR="00A935F4">
                <w:rPr>
                  <w:rFonts w:ascii="Times New Roman"/>
                  <w:b/>
                  <w:color w:val="0462C1"/>
                  <w:sz w:val="24"/>
                  <w:u w:val="thick" w:color="0462C1"/>
                </w:rPr>
                <w:t>bedri.bahtiri@uni-pr.edu</w:t>
              </w:r>
            </w:hyperlink>
          </w:p>
        </w:tc>
      </w:tr>
      <w:tr w:rsidR="00556AC9" w14:paraId="7E086D6B" w14:textId="77777777" w:rsidTr="00837360">
        <w:trPr>
          <w:trHeight w:val="292"/>
        </w:trPr>
        <w:tc>
          <w:tcPr>
            <w:tcW w:w="8859" w:type="dxa"/>
            <w:gridSpan w:val="5"/>
            <w:shd w:val="clear" w:color="auto" w:fill="D9D9D9"/>
          </w:tcPr>
          <w:p w14:paraId="39C963DA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6AC9" w14:paraId="41EDEE60" w14:textId="77777777" w:rsidTr="00837360">
        <w:trPr>
          <w:trHeight w:val="1432"/>
        </w:trPr>
        <w:tc>
          <w:tcPr>
            <w:tcW w:w="3618" w:type="dxa"/>
            <w:gridSpan w:val="2"/>
          </w:tcPr>
          <w:p w14:paraId="245AB029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241" w:type="dxa"/>
            <w:gridSpan w:val="3"/>
          </w:tcPr>
          <w:p w14:paraId="5D78266C" w14:textId="77777777" w:rsidR="00613397" w:rsidRDefault="00613397" w:rsidP="00335E3A">
            <w:pPr>
              <w:pStyle w:val="TableParagraph"/>
              <w:ind w:left="108" w:right="367"/>
              <w:jc w:val="both"/>
              <w:rPr>
                <w:i/>
              </w:rPr>
            </w:pPr>
          </w:p>
          <w:p w14:paraId="72056B30" w14:textId="6330AD60" w:rsidR="00613397" w:rsidRPr="00613397" w:rsidRDefault="00A935F4" w:rsidP="00335E3A">
            <w:pPr>
              <w:pStyle w:val="TableParagraph"/>
              <w:ind w:left="108" w:right="367"/>
              <w:jc w:val="both"/>
              <w:rPr>
                <w:iCs/>
                <w:spacing w:val="1"/>
              </w:rPr>
            </w:pPr>
            <w:r w:rsidRPr="00613397">
              <w:rPr>
                <w:iCs/>
              </w:rPr>
              <w:t xml:space="preserve">E </w:t>
            </w:r>
            <w:r w:rsidR="00335E3A" w:rsidRPr="00613397">
              <w:rPr>
                <w:iCs/>
              </w:rPr>
              <w:t xml:space="preserve">drejta familjare </w:t>
            </w:r>
            <w:r w:rsidR="00613397" w:rsidRPr="00613397">
              <w:rPr>
                <w:iCs/>
              </w:rPr>
              <w:t xml:space="preserve">e avancuar </w:t>
            </w:r>
            <w:r w:rsidR="00335E3A" w:rsidRPr="00613397">
              <w:rPr>
                <w:iCs/>
                <w:spacing w:val="1"/>
              </w:rPr>
              <w:t xml:space="preserve">studion në aspektin </w:t>
            </w:r>
            <w:r w:rsidR="00613397" w:rsidRPr="00613397">
              <w:rPr>
                <w:iCs/>
                <w:spacing w:val="1"/>
              </w:rPr>
              <w:t xml:space="preserve">modern </w:t>
            </w:r>
            <w:r w:rsidR="00335E3A" w:rsidRPr="00613397">
              <w:rPr>
                <w:iCs/>
                <w:spacing w:val="1"/>
              </w:rPr>
              <w:t>zhvillimin e të drejtës familjare në një sërë juridiksionesh dhe sistemesh të së drejtës, si dhe trajton temat e përbashkëta që dalin nga përgjigjet e tyre ndaj pyetjeve kryesore në të drejtën familjare</w:t>
            </w:r>
            <w:r w:rsidR="00613397" w:rsidRPr="00613397">
              <w:rPr>
                <w:iCs/>
                <w:spacing w:val="1"/>
              </w:rPr>
              <w:t xml:space="preserve">. </w:t>
            </w:r>
          </w:p>
          <w:p w14:paraId="4BF2D60C" w14:textId="77777777" w:rsidR="00613397" w:rsidRDefault="00613397" w:rsidP="00335E3A">
            <w:pPr>
              <w:pStyle w:val="TableParagraph"/>
              <w:ind w:left="108" w:right="367"/>
              <w:jc w:val="both"/>
              <w:rPr>
                <w:i/>
                <w:spacing w:val="1"/>
              </w:rPr>
            </w:pPr>
          </w:p>
          <w:p w14:paraId="4624EC56" w14:textId="68B42D09" w:rsidR="00556AC9" w:rsidRPr="00613397" w:rsidRDefault="00613397" w:rsidP="00335E3A">
            <w:pPr>
              <w:pStyle w:val="TableParagraph"/>
              <w:ind w:left="108" w:right="367"/>
              <w:jc w:val="both"/>
              <w:rPr>
                <w:iCs/>
              </w:rPr>
            </w:pPr>
            <w:r w:rsidRPr="00613397">
              <w:rPr>
                <w:iCs/>
                <w:spacing w:val="1"/>
              </w:rPr>
              <w:t>P</w:t>
            </w:r>
            <w:r w:rsidR="00335E3A" w:rsidRPr="00613397">
              <w:rPr>
                <w:iCs/>
                <w:spacing w:val="1"/>
              </w:rPr>
              <w:t xml:space="preserve">ërkatësisht, qasja e tyre ndaj </w:t>
            </w:r>
            <w:r w:rsidR="00A25189" w:rsidRPr="00613397">
              <w:rPr>
                <w:iCs/>
                <w:spacing w:val="1"/>
              </w:rPr>
              <w:t>“</w:t>
            </w:r>
            <w:r w:rsidR="00335E3A" w:rsidRPr="00613397">
              <w:rPr>
                <w:iCs/>
                <w:spacing w:val="1"/>
              </w:rPr>
              <w:t>familjes</w:t>
            </w:r>
            <w:r w:rsidR="00A25189" w:rsidRPr="00613397">
              <w:rPr>
                <w:iCs/>
                <w:spacing w:val="1"/>
              </w:rPr>
              <w:t>”</w:t>
            </w:r>
            <w:r w:rsidR="00335E3A" w:rsidRPr="00613397">
              <w:rPr>
                <w:iCs/>
                <w:spacing w:val="1"/>
              </w:rPr>
              <w:t>; pronësisë së përbashkët të bashkëshortëve</w:t>
            </w:r>
            <w:r w:rsidR="007349E0" w:rsidRPr="00613397">
              <w:rPr>
                <w:iCs/>
                <w:spacing w:val="1"/>
              </w:rPr>
              <w:t>, ku rëndësi e veçantë do t’i kushtohet edhe regjimit pasuror martesor të bashkëshortëve dhe përpjekjet për unifikimin e rregullave juridike në këtë fushë në nivel të BE-së</w:t>
            </w:r>
            <w:r w:rsidR="00335E3A" w:rsidRPr="00613397">
              <w:rPr>
                <w:iCs/>
                <w:spacing w:val="1"/>
              </w:rPr>
              <w:t>; divorcit; dhe pozita ligjore e fëmijëve në këto juridiksione</w:t>
            </w:r>
            <w:r w:rsidR="007349E0" w:rsidRPr="00613397">
              <w:rPr>
                <w:iCs/>
                <w:spacing w:val="1"/>
              </w:rPr>
              <w:t xml:space="preserve">, e gjithashtu edhe Adoptimi me element ndërkombëtarë në sisteme të ndryshme do të jetë temë e rëndësishme në këtë lëndë. </w:t>
            </w:r>
            <w:r w:rsidR="00335E3A" w:rsidRPr="00613397">
              <w:rPr>
                <w:iCs/>
                <w:spacing w:val="1"/>
              </w:rPr>
              <w:t xml:space="preserve"> </w:t>
            </w:r>
          </w:p>
          <w:p w14:paraId="118B781C" w14:textId="77777777" w:rsidR="00556AC9" w:rsidRDefault="00556AC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704F22D" w14:textId="77777777" w:rsidR="00613397" w:rsidRDefault="00992EAE" w:rsidP="00DC58C9">
            <w:pPr>
              <w:pStyle w:val="TableParagraph"/>
              <w:ind w:left="108" w:right="146"/>
              <w:jc w:val="both"/>
              <w:rPr>
                <w:iCs/>
              </w:rPr>
            </w:pPr>
            <w:r w:rsidRPr="00613397">
              <w:rPr>
                <w:iCs/>
              </w:rPr>
              <w:t>Kjo lëndë përmban</w:t>
            </w:r>
            <w:r w:rsidR="00DC58C9" w:rsidRPr="00613397">
              <w:rPr>
                <w:iCs/>
              </w:rPr>
              <w:t xml:space="preserve"> </w:t>
            </w:r>
            <w:r w:rsidRPr="00613397">
              <w:rPr>
                <w:iCs/>
              </w:rPr>
              <w:t xml:space="preserve">njohuri </w:t>
            </w:r>
            <w:r w:rsidR="00DC58C9" w:rsidRPr="00613397">
              <w:rPr>
                <w:iCs/>
              </w:rPr>
              <w:t>fillimisht për të drejtën familjare në sisteme të ndryshme juridike dhe rajone, me një vështrim të shkurtër në historinë e tyre, burimet e së drejtës, stilin dhe metodologjinë juridike të veçantë apo institucione karakteristike dhe një pasqyrë e shkurtër e mënyrave se si ato janë trajtuar me problemet e përbashkëta që lidhen me të drejtën familjare.</w:t>
            </w:r>
          </w:p>
          <w:p w14:paraId="40964563" w14:textId="77777777" w:rsidR="00613397" w:rsidRDefault="00613397" w:rsidP="00DC58C9">
            <w:pPr>
              <w:pStyle w:val="TableParagraph"/>
              <w:ind w:left="108" w:right="146"/>
              <w:jc w:val="both"/>
              <w:rPr>
                <w:iCs/>
              </w:rPr>
            </w:pPr>
          </w:p>
          <w:p w14:paraId="2E8B8DFC" w14:textId="0B3FFF5B" w:rsidR="00DC58C9" w:rsidRPr="00613397" w:rsidRDefault="00DC58C9" w:rsidP="00DC58C9">
            <w:pPr>
              <w:pStyle w:val="TableParagraph"/>
              <w:ind w:left="108" w:right="146"/>
              <w:jc w:val="both"/>
              <w:rPr>
                <w:iCs/>
              </w:rPr>
            </w:pPr>
            <w:r w:rsidRPr="00613397">
              <w:rPr>
                <w:iCs/>
              </w:rPr>
              <w:t>Së dyti, kjo lëndë ofron një studim të mjedisit socio-ligjor të këtyre juridiksioneve në më shumë detaje dhe në fund, ofron një trajtim të thellë në juridiksionet perëndimore</w:t>
            </w:r>
            <w:r w:rsidR="00613397">
              <w:rPr>
                <w:iCs/>
              </w:rPr>
              <w:t xml:space="preserve"> dhe në veçanti praktikën dhe interpretimin e Gjykatës Evropiane për të Drejtat e Njeriut. </w:t>
            </w:r>
            <w:r w:rsidRPr="00613397">
              <w:rPr>
                <w:iCs/>
              </w:rPr>
              <w:t xml:space="preserve"> </w:t>
            </w:r>
            <w:r w:rsidR="00613397">
              <w:rPr>
                <w:iCs/>
              </w:rPr>
              <w:t>Zhvillimi i të cilave</w:t>
            </w:r>
            <w:r w:rsidRPr="00613397">
              <w:rPr>
                <w:iCs/>
              </w:rPr>
              <w:t xml:space="preserve"> meriton vëmendjen individuale duke eksploruar çështje më të gjera si ndikimi i kulturës, fesë dhe sfondi politik brenda të cilit ka evoluar e drejta familjare në këto rajone dhe sisteme juridike.</w:t>
            </w:r>
          </w:p>
          <w:p w14:paraId="3AD2BEC9" w14:textId="77777777" w:rsidR="00DC58C9" w:rsidRDefault="00DC58C9" w:rsidP="00DC58C9">
            <w:pPr>
              <w:pStyle w:val="TableParagraph"/>
              <w:ind w:left="108" w:right="146"/>
              <w:jc w:val="both"/>
              <w:rPr>
                <w:i/>
              </w:rPr>
            </w:pPr>
          </w:p>
        </w:tc>
      </w:tr>
      <w:tr w:rsidR="00556AC9" w14:paraId="5CA91E1C" w14:textId="77777777" w:rsidTr="00837360">
        <w:trPr>
          <w:trHeight w:val="5482"/>
        </w:trPr>
        <w:tc>
          <w:tcPr>
            <w:tcW w:w="3618" w:type="dxa"/>
            <w:gridSpan w:val="2"/>
          </w:tcPr>
          <w:p w14:paraId="5FDEAC0B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Qëllimet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14:paraId="0DE411CE" w14:textId="77777777" w:rsidR="00613397" w:rsidRDefault="00613397" w:rsidP="00613397">
            <w:pPr>
              <w:pStyle w:val="TableParagraph"/>
              <w:spacing w:before="1"/>
              <w:ind w:right="149"/>
              <w:jc w:val="both"/>
              <w:rPr>
                <w:iCs/>
              </w:rPr>
            </w:pPr>
          </w:p>
          <w:p w14:paraId="7C7B13A9" w14:textId="706C82D5" w:rsidR="00556AC9" w:rsidRPr="00613397" w:rsidRDefault="00DC58C9" w:rsidP="00613397">
            <w:pPr>
              <w:pStyle w:val="TableParagraph"/>
              <w:spacing w:before="1"/>
              <w:ind w:right="149"/>
              <w:jc w:val="both"/>
              <w:rPr>
                <w:b/>
                <w:iCs/>
                <w:sz w:val="20"/>
              </w:rPr>
            </w:pPr>
            <w:r w:rsidRPr="00613397">
              <w:rPr>
                <w:iCs/>
              </w:rPr>
              <w:t>Objektivi është të identifikohen temat e përbashkëta dhe përgjigjet e përbashkëta dhe gjithashtu të kërkohet të zbulohet, të paktën në një farë mase, se si dhe pse juridiksioni i caktuar ka arritur fazën e tij aktuale të zhvillimit në të drejtën e tij familjare.</w:t>
            </w:r>
          </w:p>
          <w:p w14:paraId="18AE294B" w14:textId="77777777" w:rsidR="00DC58C9" w:rsidRPr="00613397" w:rsidRDefault="00DC58C9">
            <w:pPr>
              <w:pStyle w:val="TableParagraph"/>
              <w:spacing w:line="270" w:lineRule="atLeast"/>
              <w:ind w:left="108" w:right="86"/>
              <w:rPr>
                <w:iCs/>
              </w:rPr>
            </w:pPr>
          </w:p>
          <w:p w14:paraId="6C72CF20" w14:textId="77777777" w:rsidR="00B8147E" w:rsidRPr="00613397" w:rsidRDefault="00B8147E" w:rsidP="002270D2">
            <w:pPr>
              <w:pStyle w:val="TableParagraph"/>
              <w:spacing w:line="270" w:lineRule="atLeast"/>
              <w:ind w:left="108" w:right="86"/>
              <w:jc w:val="both"/>
              <w:rPr>
                <w:iCs/>
              </w:rPr>
            </w:pPr>
            <w:r w:rsidRPr="00613397">
              <w:rPr>
                <w:iCs/>
              </w:rPr>
              <w:t>Po ashtu të ofrojë tregues se si sistemet juridike dhe komunitetet e ndara, qoftë sipas traditës së tyre juridike, qoftes sipas gjuhës dhe kulturës, i janë përgjigjur problemeve të ngjashme të së drejtës familjare. Po ashtu, se si këto sisteme dhe shtete i përgjigjen sfida</w:t>
            </w:r>
            <w:r w:rsidR="00992EAE" w:rsidRPr="00613397">
              <w:rPr>
                <w:iCs/>
              </w:rPr>
              <w:t>ve</w:t>
            </w:r>
            <w:r w:rsidRPr="00613397">
              <w:rPr>
                <w:iCs/>
              </w:rPr>
              <w:t xml:space="preserve"> të ngjashme, dhe ndonjëherë zgjidhjeve që janë shfaqur dhe përzgjedhur nga ato shtete. </w:t>
            </w:r>
          </w:p>
          <w:p w14:paraId="0B80F743" w14:textId="77777777" w:rsidR="00B8147E" w:rsidRPr="00613397" w:rsidRDefault="00B8147E" w:rsidP="00B8147E">
            <w:pPr>
              <w:pStyle w:val="TableParagraph"/>
              <w:spacing w:line="270" w:lineRule="atLeast"/>
              <w:ind w:left="108" w:right="86"/>
              <w:rPr>
                <w:iCs/>
              </w:rPr>
            </w:pPr>
          </w:p>
          <w:p w14:paraId="6D9A89E6" w14:textId="77777777" w:rsidR="00556AC9" w:rsidRDefault="00B8147E" w:rsidP="002270D2">
            <w:pPr>
              <w:pStyle w:val="TableParagraph"/>
              <w:spacing w:line="270" w:lineRule="atLeast"/>
              <w:ind w:left="108" w:right="86"/>
              <w:jc w:val="both"/>
              <w:rPr>
                <w:i/>
              </w:rPr>
            </w:pPr>
            <w:r w:rsidRPr="00613397">
              <w:rPr>
                <w:iCs/>
              </w:rPr>
              <w:t>Në këtë rast, qëllim në</w:t>
            </w:r>
            <w:r w:rsidR="002270D2" w:rsidRPr="00613397">
              <w:rPr>
                <w:iCs/>
              </w:rPr>
              <w:t xml:space="preserve"> ve</w:t>
            </w:r>
            <w:r w:rsidRPr="00613397">
              <w:rPr>
                <w:iCs/>
              </w:rPr>
              <w:t xml:space="preserve">te </w:t>
            </w:r>
            <w:r w:rsidR="002270D2" w:rsidRPr="00613397">
              <w:rPr>
                <w:iCs/>
              </w:rPr>
              <w:t xml:space="preserve">i kësaj lënde është ofrimi informatave lidhur me transplantet ligjore ndërmjet shteteve dhe </w:t>
            </w:r>
            <w:r w:rsidRPr="00613397">
              <w:rPr>
                <w:iCs/>
              </w:rPr>
              <w:t xml:space="preserve">qëndrueshmërinë e </w:t>
            </w:r>
            <w:r w:rsidR="002270D2" w:rsidRPr="00613397">
              <w:rPr>
                <w:iCs/>
              </w:rPr>
              <w:t>tyre në të drejtën familjare.</w:t>
            </w:r>
            <w:r w:rsidR="002270D2">
              <w:rPr>
                <w:i/>
              </w:rPr>
              <w:t xml:space="preserve"> </w:t>
            </w:r>
          </w:p>
        </w:tc>
      </w:tr>
      <w:tr w:rsidR="00556AC9" w14:paraId="76D181A4" w14:textId="77777777" w:rsidTr="00837360">
        <w:trPr>
          <w:trHeight w:val="80"/>
        </w:trPr>
        <w:tc>
          <w:tcPr>
            <w:tcW w:w="3618" w:type="dxa"/>
            <w:gridSpan w:val="2"/>
            <w:shd w:val="clear" w:color="auto" w:fill="D9D9D9" w:themeFill="background1" w:themeFillShade="D9"/>
          </w:tcPr>
          <w:p w14:paraId="78D50DA7" w14:textId="6EB071F4" w:rsidR="00556AC9" w:rsidRDefault="00613397">
            <w:pPr>
              <w:pStyle w:val="TableParagraph"/>
              <w:ind w:left="0"/>
              <w:rPr>
                <w:rFonts w:ascii="Times New Roman"/>
              </w:rPr>
            </w:pPr>
            <w:r>
              <w:tab/>
            </w:r>
          </w:p>
        </w:tc>
        <w:tc>
          <w:tcPr>
            <w:tcW w:w="5241" w:type="dxa"/>
            <w:gridSpan w:val="3"/>
            <w:shd w:val="clear" w:color="auto" w:fill="D9D9D9" w:themeFill="background1" w:themeFillShade="D9"/>
          </w:tcPr>
          <w:p w14:paraId="2079AC3E" w14:textId="77777777" w:rsidR="00556AC9" w:rsidRDefault="00556AC9" w:rsidP="002270D2">
            <w:pPr>
              <w:pStyle w:val="TableParagraph"/>
              <w:ind w:left="0" w:right="330"/>
              <w:rPr>
                <w:i/>
              </w:rPr>
            </w:pPr>
          </w:p>
        </w:tc>
      </w:tr>
      <w:tr w:rsidR="00556AC9" w14:paraId="5EFCB77C" w14:textId="77777777" w:rsidTr="00837360">
        <w:trPr>
          <w:trHeight w:val="1879"/>
        </w:trPr>
        <w:tc>
          <w:tcPr>
            <w:tcW w:w="3618" w:type="dxa"/>
            <w:gridSpan w:val="2"/>
          </w:tcPr>
          <w:p w14:paraId="5E67567B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241" w:type="dxa"/>
            <w:gridSpan w:val="3"/>
          </w:tcPr>
          <w:p w14:paraId="3D6D87B9" w14:textId="77777777" w:rsidR="00591128" w:rsidRPr="00613397" w:rsidRDefault="00591128" w:rsidP="002270D2">
            <w:pPr>
              <w:pStyle w:val="TableParagraph"/>
              <w:spacing w:line="265" w:lineRule="exact"/>
              <w:ind w:left="108"/>
              <w:rPr>
                <w:iCs/>
              </w:rPr>
            </w:pPr>
          </w:p>
          <w:p w14:paraId="2DFC9249" w14:textId="2D541A06" w:rsidR="002270D2" w:rsidRPr="00613397" w:rsidRDefault="002270D2" w:rsidP="002270D2">
            <w:pPr>
              <w:pStyle w:val="TableParagraph"/>
              <w:spacing w:line="265" w:lineRule="exact"/>
              <w:ind w:left="108"/>
              <w:rPr>
                <w:iCs/>
              </w:rPr>
            </w:pPr>
            <w:r w:rsidRPr="00613397">
              <w:rPr>
                <w:iCs/>
              </w:rPr>
              <w:t>Studentët do të jenë të aftë të identifikojnë elementet k</w:t>
            </w:r>
            <w:r w:rsidR="003E05FC" w:rsidRPr="00613397">
              <w:rPr>
                <w:iCs/>
              </w:rPr>
              <w:t>rahasuese</w:t>
            </w:r>
            <w:r w:rsidRPr="00613397">
              <w:rPr>
                <w:iCs/>
              </w:rPr>
              <w:t xml:space="preserve"> bazike të studimit nga e drejta familjare, duke filluar nga çështjet terminologjike. </w:t>
            </w:r>
          </w:p>
          <w:p w14:paraId="4D84B856" w14:textId="77777777" w:rsidR="002270D2" w:rsidRPr="00613397" w:rsidRDefault="002270D2" w:rsidP="002270D2">
            <w:pPr>
              <w:pStyle w:val="TableParagraph"/>
              <w:spacing w:line="265" w:lineRule="exact"/>
              <w:ind w:left="108"/>
              <w:rPr>
                <w:iCs/>
              </w:rPr>
            </w:pPr>
          </w:p>
          <w:p w14:paraId="77A08F75" w14:textId="1D16C3AC" w:rsidR="0017445D" w:rsidRPr="00613397" w:rsidRDefault="002270D2" w:rsidP="006F7C3A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  <w:r w:rsidRPr="00613397">
              <w:rPr>
                <w:iCs/>
              </w:rPr>
              <w:t xml:space="preserve">Studentet do të pajisen me njohuri lidhur me zhvillimin e martesës, gjininë dhe evolucionin e familjes perëndimore, divorcin, aspektet pronësore të ligjit familjar dhe rëndësinë që faji luan ende në aspekte të </w:t>
            </w:r>
            <w:r w:rsidRPr="00613397">
              <w:rPr>
                <w:iCs/>
              </w:rPr>
              <w:lastRenderedPageBreak/>
              <w:t>ndryshme të së drejtës familjare. Do të thellojnë njohuritë</w:t>
            </w:r>
            <w:r w:rsidR="006F7C3A" w:rsidRPr="00613397">
              <w:rPr>
                <w:iCs/>
              </w:rPr>
              <w:t xml:space="preserve"> lidhur me </w:t>
            </w:r>
            <w:r w:rsidRPr="00613397">
              <w:rPr>
                <w:iCs/>
              </w:rPr>
              <w:t>debatin</w:t>
            </w:r>
            <w:r w:rsidR="006F7C3A" w:rsidRPr="00613397">
              <w:rPr>
                <w:iCs/>
              </w:rPr>
              <w:t xml:space="preserve"> </w:t>
            </w:r>
            <w:r w:rsidRPr="00613397">
              <w:rPr>
                <w:iCs/>
              </w:rPr>
              <w:t>e konverg</w:t>
            </w:r>
            <w:r w:rsidR="006F7C3A" w:rsidRPr="00613397">
              <w:rPr>
                <w:iCs/>
              </w:rPr>
              <w:t xml:space="preserve">jencave dhe </w:t>
            </w:r>
            <w:r w:rsidRPr="00613397">
              <w:rPr>
                <w:iCs/>
              </w:rPr>
              <w:t>divergjenc</w:t>
            </w:r>
            <w:r w:rsidR="006F7C3A" w:rsidRPr="00613397">
              <w:rPr>
                <w:iCs/>
              </w:rPr>
              <w:t xml:space="preserve">ave </w:t>
            </w:r>
            <w:r w:rsidRPr="00613397">
              <w:rPr>
                <w:iCs/>
              </w:rPr>
              <w:t>dhe  qasjet e ndryshme metodologjike për temat e studimit nga e drejta familjare k</w:t>
            </w:r>
            <w:r w:rsidR="003E05FC" w:rsidRPr="00613397">
              <w:rPr>
                <w:iCs/>
              </w:rPr>
              <w:t>rahasuese</w:t>
            </w:r>
            <w:r w:rsidRPr="00613397">
              <w:rPr>
                <w:iCs/>
              </w:rPr>
              <w:t>.</w:t>
            </w:r>
          </w:p>
          <w:p w14:paraId="65AC8200" w14:textId="77777777" w:rsidR="0017445D" w:rsidRPr="00613397" w:rsidRDefault="0017445D" w:rsidP="006F7C3A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</w:p>
          <w:p w14:paraId="260415A4" w14:textId="77777777" w:rsidR="0017445D" w:rsidRPr="00613397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  <w:r w:rsidRPr="00613397">
              <w:rPr>
                <w:iCs/>
              </w:rPr>
              <w:t>Do të kuptojnë institutet nga e drejta familjare në nivel evropian dhe e drejta evropiane. Po ashtu, dallimet dhe pikat e përbashkëta me sistemin juridik anglo-sakson (common law), në krahasim me dy shembuj të vendeve të së drejtës civile, si: Francës dhe Gjermanisë.</w:t>
            </w:r>
          </w:p>
          <w:p w14:paraId="05BEEDAD" w14:textId="77777777" w:rsidR="0017445D" w:rsidRPr="00613397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</w:p>
          <w:p w14:paraId="08B0C910" w14:textId="37AED9CF" w:rsidR="0017445D" w:rsidRPr="00613397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  <w:r w:rsidRPr="00613397">
              <w:rPr>
                <w:iCs/>
              </w:rPr>
              <w:t xml:space="preserve">Do të fitojnë njohuri </w:t>
            </w:r>
            <w:r w:rsidR="00613397">
              <w:rPr>
                <w:iCs/>
              </w:rPr>
              <w:t xml:space="preserve">te avancuara </w:t>
            </w:r>
            <w:r w:rsidRPr="00613397">
              <w:rPr>
                <w:iCs/>
              </w:rPr>
              <w:t>po ashtu lidhur me disa tema më komplekse në të drejtën familjare, si bashkësitë informale dhe bashkësitë civile, duke përfshirë ato të te njëjtit seks dhe sekset e kundërta, si në sistemin anglo-sakson ashtu edhe në atë të së drejtës civile.</w:t>
            </w:r>
          </w:p>
          <w:p w14:paraId="011E1BAB" w14:textId="77777777" w:rsidR="00591128" w:rsidRPr="00613397" w:rsidRDefault="00591128" w:rsidP="0017445D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</w:p>
          <w:p w14:paraId="7B183314" w14:textId="77777777" w:rsidR="00591128" w:rsidRPr="00613397" w:rsidRDefault="00591128" w:rsidP="00591128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  <w:r w:rsidRPr="00613397">
              <w:rPr>
                <w:iCs/>
              </w:rPr>
              <w:t>Po ashtu, do të mësojnë për ndikimin sistemit të te Drejtave të Njeriut në të drejtën familjare, me fokus të posaçëm apo kryesor në të drejtën evropiane familjare dhe Konventën Evropiane për të Drejtat e Njeriut.</w:t>
            </w:r>
          </w:p>
          <w:p w14:paraId="6A6C7CCD" w14:textId="77777777" w:rsidR="00556AC9" w:rsidRPr="00613397" w:rsidRDefault="002270D2" w:rsidP="00591128">
            <w:pPr>
              <w:pStyle w:val="TableParagraph"/>
              <w:spacing w:line="265" w:lineRule="exact"/>
              <w:ind w:left="108" w:right="158"/>
              <w:jc w:val="both"/>
              <w:rPr>
                <w:iCs/>
              </w:rPr>
            </w:pPr>
            <w:r w:rsidRPr="00613397">
              <w:rPr>
                <w:iCs/>
              </w:rPr>
              <w:t xml:space="preserve"> </w:t>
            </w:r>
          </w:p>
        </w:tc>
      </w:tr>
      <w:tr w:rsidR="00556AC9" w14:paraId="5528E4F3" w14:textId="77777777" w:rsidTr="00837360">
        <w:trPr>
          <w:trHeight w:val="268"/>
        </w:trPr>
        <w:tc>
          <w:tcPr>
            <w:tcW w:w="8859" w:type="dxa"/>
            <w:gridSpan w:val="5"/>
            <w:shd w:val="clear" w:color="auto" w:fill="D9D9D9"/>
          </w:tcPr>
          <w:p w14:paraId="20180948" w14:textId="77777777" w:rsidR="00556AC9" w:rsidRDefault="00556A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6AC9" w14:paraId="421515A2" w14:textId="77777777" w:rsidTr="00837360">
        <w:trPr>
          <w:trHeight w:val="587"/>
        </w:trPr>
        <w:tc>
          <w:tcPr>
            <w:tcW w:w="8859" w:type="dxa"/>
            <w:gridSpan w:val="5"/>
            <w:shd w:val="clear" w:color="auto" w:fill="D9D9D9"/>
          </w:tcPr>
          <w:p w14:paraId="1CE4174B" w14:textId="77777777" w:rsidR="00556AC9" w:rsidRDefault="00A935F4">
            <w:pPr>
              <w:pStyle w:val="TableParagraph"/>
              <w:spacing w:line="292" w:lineRule="exact"/>
              <w:ind w:left="192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rezultatet 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14:paraId="755E69FD" w14:textId="77777777" w:rsidR="00556AC9" w:rsidRDefault="00A935F4">
            <w:pPr>
              <w:pStyle w:val="TableParagraph"/>
              <w:spacing w:before="2" w:line="273" w:lineRule="exact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556AC9" w14:paraId="4CACAA73" w14:textId="77777777" w:rsidTr="00837360">
        <w:trPr>
          <w:trHeight w:val="268"/>
        </w:trPr>
        <w:tc>
          <w:tcPr>
            <w:tcW w:w="3618" w:type="dxa"/>
            <w:gridSpan w:val="2"/>
            <w:shd w:val="clear" w:color="auto" w:fill="D9D9D9"/>
          </w:tcPr>
          <w:p w14:paraId="3DEBB21B" w14:textId="77777777" w:rsidR="00556AC9" w:rsidRDefault="00A935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Aktiviteti</w:t>
            </w:r>
          </w:p>
        </w:tc>
        <w:tc>
          <w:tcPr>
            <w:tcW w:w="1425" w:type="dxa"/>
            <w:shd w:val="clear" w:color="auto" w:fill="D9D9D9"/>
          </w:tcPr>
          <w:p w14:paraId="161C8FE0" w14:textId="77777777" w:rsidR="00556AC9" w:rsidRDefault="00A935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Orë</w:t>
            </w:r>
          </w:p>
        </w:tc>
        <w:tc>
          <w:tcPr>
            <w:tcW w:w="1769" w:type="dxa"/>
            <w:shd w:val="clear" w:color="auto" w:fill="D9D9D9"/>
          </w:tcPr>
          <w:p w14:paraId="60C84496" w14:textId="77777777" w:rsidR="00556AC9" w:rsidRDefault="00A935F4">
            <w:pPr>
              <w:pStyle w:val="TableParagraph"/>
              <w:spacing w:line="248" w:lineRule="exact"/>
              <w:ind w:left="159"/>
              <w:rPr>
                <w:b/>
              </w:rPr>
            </w:pPr>
            <w:r>
              <w:rPr>
                <w:b/>
              </w:rPr>
              <w:t>Ditë/javë</w:t>
            </w:r>
          </w:p>
        </w:tc>
        <w:tc>
          <w:tcPr>
            <w:tcW w:w="2047" w:type="dxa"/>
            <w:shd w:val="clear" w:color="auto" w:fill="D9D9D9"/>
          </w:tcPr>
          <w:p w14:paraId="7DFC21E1" w14:textId="77777777" w:rsidR="00556AC9" w:rsidRDefault="00A935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Gjithësej</w:t>
            </w:r>
          </w:p>
        </w:tc>
      </w:tr>
      <w:tr w:rsidR="00556AC9" w14:paraId="49A59475" w14:textId="77777777" w:rsidTr="00837360">
        <w:trPr>
          <w:trHeight w:val="275"/>
        </w:trPr>
        <w:tc>
          <w:tcPr>
            <w:tcW w:w="3618" w:type="dxa"/>
            <w:gridSpan w:val="2"/>
          </w:tcPr>
          <w:p w14:paraId="1713E568" w14:textId="77777777" w:rsidR="00556AC9" w:rsidRDefault="00A935F4">
            <w:pPr>
              <w:pStyle w:val="TableParagraph"/>
              <w:spacing w:line="256" w:lineRule="exact"/>
            </w:pPr>
            <w:r>
              <w:t>Ligjërata</w:t>
            </w:r>
          </w:p>
        </w:tc>
        <w:tc>
          <w:tcPr>
            <w:tcW w:w="1425" w:type="dxa"/>
          </w:tcPr>
          <w:p w14:paraId="71548246" w14:textId="77777777" w:rsidR="00556AC9" w:rsidRPr="00613397" w:rsidRDefault="00A935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2</w:t>
            </w:r>
          </w:p>
        </w:tc>
        <w:tc>
          <w:tcPr>
            <w:tcW w:w="1769" w:type="dxa"/>
          </w:tcPr>
          <w:p w14:paraId="521699CF" w14:textId="184D91C6" w:rsidR="00556AC9" w:rsidRPr="00613397" w:rsidRDefault="008373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 Javë</w:t>
            </w:r>
          </w:p>
        </w:tc>
        <w:tc>
          <w:tcPr>
            <w:tcW w:w="2047" w:type="dxa"/>
          </w:tcPr>
          <w:p w14:paraId="48178712" w14:textId="527B5E2B" w:rsidR="00556AC9" w:rsidRPr="00613397" w:rsidRDefault="00837360" w:rsidP="006133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56AC9" w14:paraId="00BDD82F" w14:textId="77777777" w:rsidTr="00837360">
        <w:trPr>
          <w:trHeight w:val="275"/>
        </w:trPr>
        <w:tc>
          <w:tcPr>
            <w:tcW w:w="3618" w:type="dxa"/>
            <w:gridSpan w:val="2"/>
          </w:tcPr>
          <w:p w14:paraId="703D1AF4" w14:textId="77777777" w:rsidR="00556AC9" w:rsidRDefault="00A935F4">
            <w:pPr>
              <w:pStyle w:val="TableParagraph"/>
              <w:spacing w:line="256" w:lineRule="exact"/>
            </w:pPr>
            <w:r>
              <w:t>Ushtrime</w:t>
            </w:r>
            <w:r>
              <w:rPr>
                <w:spacing w:val="-2"/>
              </w:rPr>
              <w:t xml:space="preserve"> </w:t>
            </w:r>
            <w:r>
              <w:t>teorike/laboratorike</w:t>
            </w:r>
          </w:p>
        </w:tc>
        <w:tc>
          <w:tcPr>
            <w:tcW w:w="1425" w:type="dxa"/>
          </w:tcPr>
          <w:p w14:paraId="733FE34C" w14:textId="7CB3ABBA" w:rsidR="00556AC9" w:rsidRPr="00613397" w:rsidRDefault="008373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9" w:type="dxa"/>
          </w:tcPr>
          <w:p w14:paraId="74FFC0BC" w14:textId="5B8F4BD2" w:rsidR="00556AC9" w:rsidRPr="00613397" w:rsidRDefault="008373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7" w:type="dxa"/>
          </w:tcPr>
          <w:p w14:paraId="1291DC51" w14:textId="54F09DE3" w:rsidR="00556AC9" w:rsidRPr="00613397" w:rsidRDefault="008373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56AC9" w14:paraId="78D65091" w14:textId="77777777" w:rsidTr="00837360">
        <w:trPr>
          <w:trHeight w:val="276"/>
        </w:trPr>
        <w:tc>
          <w:tcPr>
            <w:tcW w:w="3618" w:type="dxa"/>
            <w:gridSpan w:val="2"/>
          </w:tcPr>
          <w:p w14:paraId="0E1B44DD" w14:textId="77777777" w:rsidR="00556AC9" w:rsidRDefault="00A935F4">
            <w:pPr>
              <w:pStyle w:val="TableParagraph"/>
              <w:spacing w:line="256" w:lineRule="exact"/>
            </w:pPr>
            <w:r>
              <w:t>Punë praktike</w:t>
            </w:r>
          </w:p>
        </w:tc>
        <w:tc>
          <w:tcPr>
            <w:tcW w:w="1425" w:type="dxa"/>
          </w:tcPr>
          <w:p w14:paraId="472D9832" w14:textId="687A0669" w:rsidR="00556AC9" w:rsidRPr="00613397" w:rsidRDefault="008373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9" w:type="dxa"/>
          </w:tcPr>
          <w:p w14:paraId="3B348733" w14:textId="4BDE46BD" w:rsidR="00556AC9" w:rsidRPr="00613397" w:rsidRDefault="008373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7" w:type="dxa"/>
          </w:tcPr>
          <w:p w14:paraId="69338731" w14:textId="065A5203" w:rsidR="00556AC9" w:rsidRPr="00613397" w:rsidRDefault="008373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56AC9" w14:paraId="1EC7DD59" w14:textId="77777777" w:rsidTr="00837360">
        <w:trPr>
          <w:trHeight w:val="537"/>
        </w:trPr>
        <w:tc>
          <w:tcPr>
            <w:tcW w:w="3618" w:type="dxa"/>
            <w:gridSpan w:val="2"/>
          </w:tcPr>
          <w:p w14:paraId="50DDCED9" w14:textId="77777777" w:rsidR="00556AC9" w:rsidRDefault="00A935F4">
            <w:pPr>
              <w:pStyle w:val="TableParagraph"/>
              <w:spacing w:line="265" w:lineRule="exact"/>
            </w:pPr>
            <w:r>
              <w:t>Kontaktet</w:t>
            </w:r>
            <w:r>
              <w:rPr>
                <w:spacing w:val="-3"/>
              </w:rPr>
              <w:t xml:space="preserve"> </w:t>
            </w:r>
            <w:r>
              <w:t>me</w:t>
            </w:r>
          </w:p>
          <w:p w14:paraId="6855448E" w14:textId="77777777" w:rsidR="00556AC9" w:rsidRDefault="00A935F4">
            <w:pPr>
              <w:pStyle w:val="TableParagraph"/>
              <w:spacing w:line="252" w:lineRule="exact"/>
            </w:pPr>
            <w:r>
              <w:t>mësimdhënësin/konsultimet</w:t>
            </w:r>
          </w:p>
        </w:tc>
        <w:tc>
          <w:tcPr>
            <w:tcW w:w="1425" w:type="dxa"/>
          </w:tcPr>
          <w:p w14:paraId="2A33E0BE" w14:textId="77777777" w:rsidR="00556AC9" w:rsidRPr="00613397" w:rsidRDefault="00A935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2</w:t>
            </w:r>
          </w:p>
        </w:tc>
        <w:tc>
          <w:tcPr>
            <w:tcW w:w="1769" w:type="dxa"/>
          </w:tcPr>
          <w:p w14:paraId="234194BE" w14:textId="1D75B3E0" w:rsidR="00556AC9" w:rsidRPr="00613397" w:rsidRDefault="008373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 Javë</w:t>
            </w:r>
          </w:p>
        </w:tc>
        <w:tc>
          <w:tcPr>
            <w:tcW w:w="2047" w:type="dxa"/>
          </w:tcPr>
          <w:p w14:paraId="25F40DF3" w14:textId="5207D3A0" w:rsidR="00556AC9" w:rsidRPr="00613397" w:rsidRDefault="008373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56AC9" w14:paraId="67B1CB35" w14:textId="77777777" w:rsidTr="00837360">
        <w:trPr>
          <w:trHeight w:val="275"/>
        </w:trPr>
        <w:tc>
          <w:tcPr>
            <w:tcW w:w="3618" w:type="dxa"/>
            <w:gridSpan w:val="2"/>
          </w:tcPr>
          <w:p w14:paraId="74837067" w14:textId="77777777" w:rsidR="00556AC9" w:rsidRDefault="00A935F4">
            <w:pPr>
              <w:pStyle w:val="TableParagraph"/>
              <w:spacing w:line="256" w:lineRule="exact"/>
            </w:pPr>
            <w:r>
              <w:t>Ushtrime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teren</w:t>
            </w:r>
          </w:p>
        </w:tc>
        <w:tc>
          <w:tcPr>
            <w:tcW w:w="1425" w:type="dxa"/>
          </w:tcPr>
          <w:p w14:paraId="717C0DC9" w14:textId="77777777" w:rsidR="00556AC9" w:rsidRPr="00613397" w:rsidRDefault="00A935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0</w:t>
            </w:r>
          </w:p>
        </w:tc>
        <w:tc>
          <w:tcPr>
            <w:tcW w:w="1769" w:type="dxa"/>
          </w:tcPr>
          <w:p w14:paraId="3F29C74A" w14:textId="77777777" w:rsidR="00556AC9" w:rsidRPr="00613397" w:rsidRDefault="00A935F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13397">
              <w:rPr>
                <w:sz w:val="24"/>
              </w:rPr>
              <w:t>0</w:t>
            </w:r>
          </w:p>
        </w:tc>
        <w:tc>
          <w:tcPr>
            <w:tcW w:w="2047" w:type="dxa"/>
          </w:tcPr>
          <w:p w14:paraId="40CF31AF" w14:textId="77777777" w:rsidR="00556AC9" w:rsidRPr="00613397" w:rsidRDefault="00A935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0</w:t>
            </w:r>
          </w:p>
        </w:tc>
      </w:tr>
      <w:tr w:rsidR="00556AC9" w14:paraId="66D6989D" w14:textId="77777777" w:rsidTr="00837360">
        <w:trPr>
          <w:trHeight w:val="275"/>
        </w:trPr>
        <w:tc>
          <w:tcPr>
            <w:tcW w:w="3618" w:type="dxa"/>
            <w:gridSpan w:val="2"/>
          </w:tcPr>
          <w:p w14:paraId="2ACD98C8" w14:textId="77777777" w:rsidR="00556AC9" w:rsidRDefault="00A935F4">
            <w:pPr>
              <w:pStyle w:val="TableParagraph"/>
              <w:spacing w:line="256" w:lineRule="exact"/>
            </w:pPr>
            <w:r>
              <w:t>Kollokfiume,seminare</w:t>
            </w:r>
          </w:p>
        </w:tc>
        <w:tc>
          <w:tcPr>
            <w:tcW w:w="1425" w:type="dxa"/>
          </w:tcPr>
          <w:p w14:paraId="2C6AF30B" w14:textId="77777777" w:rsidR="00556AC9" w:rsidRPr="00613397" w:rsidRDefault="00A935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2</w:t>
            </w:r>
          </w:p>
        </w:tc>
        <w:tc>
          <w:tcPr>
            <w:tcW w:w="1769" w:type="dxa"/>
          </w:tcPr>
          <w:p w14:paraId="1DFAC44A" w14:textId="3E530C9E" w:rsidR="00556AC9" w:rsidRPr="00613397" w:rsidRDefault="008373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 javë</w:t>
            </w:r>
          </w:p>
        </w:tc>
        <w:tc>
          <w:tcPr>
            <w:tcW w:w="2047" w:type="dxa"/>
          </w:tcPr>
          <w:p w14:paraId="384915D0" w14:textId="041B94C8" w:rsidR="00556AC9" w:rsidRPr="00613397" w:rsidRDefault="008373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56AC9" w14:paraId="6BC98F93" w14:textId="77777777" w:rsidTr="00837360">
        <w:trPr>
          <w:trHeight w:val="278"/>
        </w:trPr>
        <w:tc>
          <w:tcPr>
            <w:tcW w:w="3618" w:type="dxa"/>
            <w:gridSpan w:val="2"/>
          </w:tcPr>
          <w:p w14:paraId="51A9A6E3" w14:textId="77777777" w:rsidR="00556AC9" w:rsidRDefault="00A935F4">
            <w:pPr>
              <w:pStyle w:val="TableParagraph"/>
              <w:spacing w:line="258" w:lineRule="exact"/>
            </w:pPr>
            <w:r>
              <w:t>Detyra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46"/>
              </w:rPr>
              <w:t xml:space="preserve"> </w:t>
            </w:r>
            <w:r>
              <w:t>shtëpisë</w:t>
            </w:r>
          </w:p>
        </w:tc>
        <w:tc>
          <w:tcPr>
            <w:tcW w:w="1425" w:type="dxa"/>
          </w:tcPr>
          <w:p w14:paraId="747422DC" w14:textId="77777777" w:rsidR="00556AC9" w:rsidRPr="00613397" w:rsidRDefault="00A935F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2</w:t>
            </w:r>
          </w:p>
        </w:tc>
        <w:tc>
          <w:tcPr>
            <w:tcW w:w="1769" w:type="dxa"/>
          </w:tcPr>
          <w:p w14:paraId="266A4E4E" w14:textId="3477F967" w:rsidR="00556AC9" w:rsidRPr="00613397" w:rsidRDefault="00837360" w:rsidP="0083736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47" w:type="dxa"/>
          </w:tcPr>
          <w:p w14:paraId="574ACDE4" w14:textId="11B3A970" w:rsidR="00556AC9" w:rsidRPr="00613397" w:rsidRDefault="0083736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556AC9" w14:paraId="65727A3A" w14:textId="77777777" w:rsidTr="00837360">
        <w:trPr>
          <w:trHeight w:val="537"/>
        </w:trPr>
        <w:tc>
          <w:tcPr>
            <w:tcW w:w="3618" w:type="dxa"/>
            <w:gridSpan w:val="2"/>
          </w:tcPr>
          <w:p w14:paraId="2E95DBE3" w14:textId="77777777" w:rsidR="00556AC9" w:rsidRDefault="00A935F4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3"/>
              </w:rPr>
              <w:t xml:space="preserve"> </w:t>
            </w:r>
            <w:r>
              <w:t>e studimit</w:t>
            </w:r>
            <w:r>
              <w:rPr>
                <w:spacing w:val="-2"/>
              </w:rPr>
              <w:t xml:space="preserve"> </w:t>
            </w:r>
            <w:r>
              <w:t>vetanak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studentit</w:t>
            </w:r>
          </w:p>
          <w:p w14:paraId="46215314" w14:textId="77777777" w:rsidR="00556AC9" w:rsidRDefault="00A935F4">
            <w:pPr>
              <w:pStyle w:val="TableParagraph"/>
              <w:spacing w:line="252" w:lineRule="exact"/>
            </w:pPr>
            <w:r>
              <w:t>(në</w:t>
            </w:r>
            <w:r>
              <w:rPr>
                <w:spacing w:val="-2"/>
              </w:rPr>
              <w:t xml:space="preserve"> </w:t>
            </w:r>
            <w:r>
              <w:t>bibliotekë</w:t>
            </w:r>
            <w:r>
              <w:rPr>
                <w:spacing w:val="-4"/>
              </w:rPr>
              <w:t xml:space="preserve"> </w:t>
            </w:r>
            <w:r>
              <w:t>ose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shtëpi)</w:t>
            </w:r>
          </w:p>
        </w:tc>
        <w:tc>
          <w:tcPr>
            <w:tcW w:w="1425" w:type="dxa"/>
          </w:tcPr>
          <w:p w14:paraId="077D0847" w14:textId="77777777" w:rsidR="00556AC9" w:rsidRPr="00613397" w:rsidRDefault="00A935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13397">
              <w:rPr>
                <w:sz w:val="24"/>
              </w:rPr>
              <w:t>2</w:t>
            </w:r>
          </w:p>
        </w:tc>
        <w:tc>
          <w:tcPr>
            <w:tcW w:w="1769" w:type="dxa"/>
          </w:tcPr>
          <w:p w14:paraId="62B32F62" w14:textId="6E2E25A9" w:rsidR="00556AC9" w:rsidRPr="00613397" w:rsidRDefault="008373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30 dite</w:t>
            </w:r>
          </w:p>
        </w:tc>
        <w:tc>
          <w:tcPr>
            <w:tcW w:w="2047" w:type="dxa"/>
          </w:tcPr>
          <w:p w14:paraId="0F2DA729" w14:textId="579D4B5D" w:rsidR="00556AC9" w:rsidRPr="00613397" w:rsidRDefault="008373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56AC9" w14:paraId="02DB62C3" w14:textId="77777777" w:rsidTr="00837360">
        <w:trPr>
          <w:trHeight w:val="537"/>
        </w:trPr>
        <w:tc>
          <w:tcPr>
            <w:tcW w:w="3618" w:type="dxa"/>
            <w:gridSpan w:val="2"/>
          </w:tcPr>
          <w:p w14:paraId="6E88899F" w14:textId="77777777" w:rsidR="00556AC9" w:rsidRDefault="00A935F4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kaluar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vlerësim</w:t>
            </w:r>
          </w:p>
          <w:p w14:paraId="071487BC" w14:textId="77777777" w:rsidR="00556AC9" w:rsidRDefault="00A935F4">
            <w:pPr>
              <w:pStyle w:val="TableParagraph"/>
              <w:spacing w:line="252" w:lineRule="exact"/>
            </w:pPr>
            <w:r>
              <w:t>(teste,kuiz,provim</w:t>
            </w:r>
            <w:r>
              <w:rPr>
                <w:spacing w:val="-2"/>
              </w:rPr>
              <w:t xml:space="preserve"> </w:t>
            </w:r>
            <w:r>
              <w:t>final)</w:t>
            </w:r>
          </w:p>
        </w:tc>
        <w:tc>
          <w:tcPr>
            <w:tcW w:w="1425" w:type="dxa"/>
          </w:tcPr>
          <w:p w14:paraId="39A7EB39" w14:textId="501896D4" w:rsidR="00556AC9" w:rsidRPr="00613397" w:rsidRDefault="008373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769" w:type="dxa"/>
          </w:tcPr>
          <w:p w14:paraId="79F7BED3" w14:textId="77C0FC2B" w:rsidR="00556AC9" w:rsidRPr="00613397" w:rsidRDefault="008373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47" w:type="dxa"/>
          </w:tcPr>
          <w:p w14:paraId="30608BAE" w14:textId="594C511F" w:rsidR="00556AC9" w:rsidRPr="00613397" w:rsidRDefault="008373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556AC9" w14:paraId="1043409D" w14:textId="77777777" w:rsidTr="00837360">
        <w:trPr>
          <w:trHeight w:val="537"/>
        </w:trPr>
        <w:tc>
          <w:tcPr>
            <w:tcW w:w="3618" w:type="dxa"/>
            <w:gridSpan w:val="2"/>
          </w:tcPr>
          <w:p w14:paraId="0779B1A5" w14:textId="22F35A1E" w:rsidR="00556AC9" w:rsidRDefault="00A935F4">
            <w:pPr>
              <w:pStyle w:val="TableParagraph"/>
              <w:spacing w:line="266" w:lineRule="exact"/>
            </w:pPr>
            <w:r>
              <w:t>Projektet,prezentimet</w:t>
            </w:r>
            <w:r>
              <w:rPr>
                <w:spacing w:val="-4"/>
              </w:rPr>
              <w:t xml:space="preserve"> </w:t>
            </w:r>
            <w:r>
              <w:t>,etj</w:t>
            </w:r>
          </w:p>
        </w:tc>
        <w:tc>
          <w:tcPr>
            <w:tcW w:w="1425" w:type="dxa"/>
          </w:tcPr>
          <w:p w14:paraId="62A0BDB6" w14:textId="769DA694" w:rsidR="00556AC9" w:rsidRDefault="00613397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4B9AE6DA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</w:t>
            </w:r>
          </w:p>
        </w:tc>
        <w:tc>
          <w:tcPr>
            <w:tcW w:w="2047" w:type="dxa"/>
          </w:tcPr>
          <w:p w14:paraId="10971D14" w14:textId="6E6E13BA" w:rsidR="00556AC9" w:rsidRDefault="00613397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556AC9" w14:paraId="63219C9A" w14:textId="77777777" w:rsidTr="00837360">
        <w:trPr>
          <w:trHeight w:val="537"/>
        </w:trPr>
        <w:tc>
          <w:tcPr>
            <w:tcW w:w="3618" w:type="dxa"/>
            <w:gridSpan w:val="2"/>
            <w:shd w:val="clear" w:color="auto" w:fill="D9D9D9"/>
          </w:tcPr>
          <w:p w14:paraId="7F129149" w14:textId="77777777" w:rsidR="00556AC9" w:rsidRDefault="00A935F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lastRenderedPageBreak/>
              <w:t>Totali</w:t>
            </w:r>
          </w:p>
        </w:tc>
        <w:tc>
          <w:tcPr>
            <w:tcW w:w="1425" w:type="dxa"/>
            <w:shd w:val="clear" w:color="auto" w:fill="D9D9D9"/>
          </w:tcPr>
          <w:p w14:paraId="065C9DF3" w14:textId="3FFEF4E4" w:rsidR="00556AC9" w:rsidRPr="00613397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b/>
                <w:bCs/>
                <w:sz w:val="24"/>
              </w:rPr>
            </w:pPr>
            <w:r w:rsidRPr="00613397">
              <w:rPr>
                <w:rFonts w:ascii="Times New Roman"/>
                <w:b/>
                <w:bCs/>
                <w:sz w:val="24"/>
              </w:rPr>
              <w:t>ECTS</w:t>
            </w:r>
            <w:r w:rsidRPr="00613397">
              <w:rPr>
                <w:rFonts w:ascii="Times New Roman"/>
                <w:b/>
                <w:bCs/>
                <w:spacing w:val="-1"/>
                <w:sz w:val="24"/>
              </w:rPr>
              <w:t xml:space="preserve"> </w:t>
            </w:r>
            <w:r w:rsidR="00613397" w:rsidRPr="00613397">
              <w:rPr>
                <w:rFonts w:ascii="Times New Roman"/>
                <w:b/>
                <w:bCs/>
                <w:spacing w:val="-1"/>
                <w:sz w:val="24"/>
              </w:rPr>
              <w:t>5</w:t>
            </w:r>
          </w:p>
        </w:tc>
        <w:tc>
          <w:tcPr>
            <w:tcW w:w="1769" w:type="dxa"/>
            <w:shd w:val="clear" w:color="auto" w:fill="D9D9D9"/>
          </w:tcPr>
          <w:p w14:paraId="2A2433A4" w14:textId="77777777" w:rsidR="00556AC9" w:rsidRPr="00613397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b/>
                <w:bCs/>
                <w:sz w:val="24"/>
              </w:rPr>
            </w:pPr>
            <w:r w:rsidRPr="00613397">
              <w:rPr>
                <w:rFonts w:ascii="Times New Roman"/>
                <w:b/>
                <w:bCs/>
                <w:sz w:val="24"/>
              </w:rPr>
              <w:t>Total</w:t>
            </w:r>
          </w:p>
        </w:tc>
        <w:tc>
          <w:tcPr>
            <w:tcW w:w="2047" w:type="dxa"/>
            <w:shd w:val="clear" w:color="auto" w:fill="D9D9D9"/>
          </w:tcPr>
          <w:p w14:paraId="49DDF58A" w14:textId="0DA1FBB6" w:rsidR="00556AC9" w:rsidRPr="00613397" w:rsidRDefault="00613397">
            <w:pPr>
              <w:pStyle w:val="TableParagraph"/>
              <w:spacing w:line="268" w:lineRule="exact"/>
              <w:ind w:left="108"/>
              <w:rPr>
                <w:rFonts w:ascii="Times New Roman"/>
                <w:b/>
                <w:bCs/>
                <w:sz w:val="24"/>
              </w:rPr>
            </w:pPr>
            <w:r w:rsidRPr="00613397">
              <w:rPr>
                <w:rFonts w:ascii="Times New Roman"/>
                <w:b/>
                <w:bCs/>
                <w:sz w:val="24"/>
              </w:rPr>
              <w:t>150</w:t>
            </w:r>
          </w:p>
        </w:tc>
      </w:tr>
      <w:tr w:rsidR="00556AC9" w14:paraId="58204CBB" w14:textId="77777777" w:rsidTr="00837360">
        <w:trPr>
          <w:trHeight w:val="268"/>
        </w:trPr>
        <w:tc>
          <w:tcPr>
            <w:tcW w:w="8859" w:type="dxa"/>
            <w:gridSpan w:val="5"/>
            <w:shd w:val="clear" w:color="auto" w:fill="D9D9D9"/>
          </w:tcPr>
          <w:p w14:paraId="1B81A83F" w14:textId="21A69D7C" w:rsidR="00556AC9" w:rsidRDefault="00613397" w:rsidP="00613397">
            <w:pPr>
              <w:pStyle w:val="TableParagraph"/>
              <w:tabs>
                <w:tab w:val="left" w:pos="3919"/>
              </w:tabs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ab/>
            </w:r>
          </w:p>
        </w:tc>
      </w:tr>
      <w:tr w:rsidR="00556AC9" w14:paraId="2468E02F" w14:textId="77777777" w:rsidTr="00837360">
        <w:trPr>
          <w:trHeight w:val="5371"/>
        </w:trPr>
        <w:tc>
          <w:tcPr>
            <w:tcW w:w="3618" w:type="dxa"/>
            <w:gridSpan w:val="2"/>
          </w:tcPr>
          <w:p w14:paraId="6A2C8596" w14:textId="297744C7" w:rsidR="00556AC9" w:rsidRDefault="0083736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A935F4">
              <w:rPr>
                <w:b/>
                <w:sz w:val="24"/>
              </w:rPr>
              <w:t>etodologjia</w:t>
            </w:r>
            <w:r w:rsidR="00A935F4">
              <w:rPr>
                <w:b/>
                <w:spacing w:val="-4"/>
                <w:sz w:val="24"/>
              </w:rPr>
              <w:t xml:space="preserve"> </w:t>
            </w:r>
            <w:r w:rsidR="00A935F4">
              <w:rPr>
                <w:b/>
                <w:sz w:val="24"/>
              </w:rPr>
              <w:t>e</w:t>
            </w:r>
            <w:r w:rsidR="00A935F4">
              <w:rPr>
                <w:b/>
                <w:spacing w:val="-3"/>
                <w:sz w:val="24"/>
              </w:rPr>
              <w:t xml:space="preserve"> </w:t>
            </w:r>
            <w:r w:rsidR="00591128">
              <w:rPr>
                <w:b/>
                <w:sz w:val="24"/>
              </w:rPr>
              <w:t>mësimdhënies</w:t>
            </w:r>
            <w:r w:rsidR="00A935F4">
              <w:rPr>
                <w:b/>
                <w:sz w:val="24"/>
              </w:rPr>
              <w:t>:</w:t>
            </w:r>
          </w:p>
        </w:tc>
        <w:tc>
          <w:tcPr>
            <w:tcW w:w="5241" w:type="dxa"/>
            <w:gridSpan w:val="3"/>
          </w:tcPr>
          <w:p w14:paraId="490DBBA9" w14:textId="77777777" w:rsidR="00591128" w:rsidRPr="00613397" w:rsidRDefault="00591128">
            <w:pPr>
              <w:pStyle w:val="TableParagraph"/>
              <w:ind w:left="108" w:right="411"/>
              <w:jc w:val="both"/>
              <w:rPr>
                <w:iCs/>
              </w:rPr>
            </w:pPr>
          </w:p>
          <w:p w14:paraId="2EE51903" w14:textId="77777777" w:rsidR="00556AC9" w:rsidRPr="00613397" w:rsidRDefault="00A935F4" w:rsidP="00591128">
            <w:pPr>
              <w:pStyle w:val="TableParagraph"/>
              <w:ind w:left="108" w:right="411"/>
              <w:jc w:val="both"/>
              <w:rPr>
                <w:iCs/>
              </w:rPr>
            </w:pPr>
            <w:r w:rsidRPr="00613397">
              <w:rPr>
                <w:iCs/>
              </w:rPr>
              <w:t xml:space="preserve">Ligjërata </w:t>
            </w:r>
            <w:r w:rsidR="00591128" w:rsidRPr="00613397">
              <w:rPr>
                <w:iCs/>
              </w:rPr>
              <w:t>zhvillohen sipas metodave bash</w:t>
            </w:r>
            <w:r w:rsidR="00992EAE" w:rsidRPr="00613397">
              <w:rPr>
                <w:iCs/>
              </w:rPr>
              <w:t>këkohore të ligjërimit, ku në fo</w:t>
            </w:r>
            <w:r w:rsidR="00591128" w:rsidRPr="00613397">
              <w:rPr>
                <w:iCs/>
              </w:rPr>
              <w:t xml:space="preserve">kus është studenti dhe përshtatja e metodologjisë sipas nevojës së studentëve. Në këtë rast, vend të veçantë zë metoda </w:t>
            </w:r>
            <w:r w:rsidRPr="00613397">
              <w:rPr>
                <w:iCs/>
              </w:rPr>
              <w:t xml:space="preserve">interaktive, me ç’rast </w:t>
            </w:r>
            <w:r w:rsidR="00591128" w:rsidRPr="00613397">
              <w:rPr>
                <w:iCs/>
              </w:rPr>
              <w:t xml:space="preserve">studentët </w:t>
            </w:r>
            <w:r w:rsidRPr="00613397">
              <w:rPr>
                <w:iCs/>
              </w:rPr>
              <w:t xml:space="preserve">do të përfshihen </w:t>
            </w:r>
            <w:r w:rsidR="00591128" w:rsidRPr="00613397">
              <w:rPr>
                <w:iCs/>
              </w:rPr>
              <w:t xml:space="preserve">në mënyrë proaktive gjatë ligjëratave, </w:t>
            </w:r>
            <w:r w:rsidRPr="00613397">
              <w:rPr>
                <w:iCs/>
              </w:rPr>
              <w:t>në mënyrë që të zhvillohet logjika juridike,</w:t>
            </w:r>
            <w:r w:rsidRPr="00613397">
              <w:rPr>
                <w:iCs/>
                <w:spacing w:val="1"/>
              </w:rPr>
              <w:t xml:space="preserve"> </w:t>
            </w:r>
            <w:r w:rsidRPr="00613397">
              <w:rPr>
                <w:iCs/>
              </w:rPr>
              <w:t>argumentimi</w:t>
            </w:r>
            <w:r w:rsidRPr="00613397">
              <w:rPr>
                <w:iCs/>
                <w:spacing w:val="-4"/>
              </w:rPr>
              <w:t xml:space="preserve"> </w:t>
            </w:r>
            <w:r w:rsidRPr="00613397">
              <w:rPr>
                <w:iCs/>
              </w:rPr>
              <w:t>dhe</w:t>
            </w:r>
            <w:r w:rsidRPr="00613397">
              <w:rPr>
                <w:iCs/>
                <w:spacing w:val="1"/>
              </w:rPr>
              <w:t xml:space="preserve"> </w:t>
            </w:r>
            <w:r w:rsidRPr="00613397">
              <w:rPr>
                <w:iCs/>
              </w:rPr>
              <w:t>prezantimi.</w:t>
            </w:r>
          </w:p>
          <w:p w14:paraId="25FD6108" w14:textId="77777777" w:rsidR="00556AC9" w:rsidRPr="00613397" w:rsidRDefault="00556AC9">
            <w:pPr>
              <w:pStyle w:val="TableParagraph"/>
              <w:spacing w:before="9"/>
              <w:ind w:left="0"/>
              <w:rPr>
                <w:b/>
                <w:iCs/>
                <w:sz w:val="21"/>
              </w:rPr>
            </w:pPr>
          </w:p>
          <w:p w14:paraId="04803AB0" w14:textId="03816850" w:rsidR="00556AC9" w:rsidRPr="00613397" w:rsidRDefault="00A935F4" w:rsidP="00591128">
            <w:pPr>
              <w:pStyle w:val="TableParagraph"/>
              <w:spacing w:before="1"/>
              <w:ind w:left="108" w:right="229"/>
              <w:jc w:val="both"/>
              <w:rPr>
                <w:iCs/>
              </w:rPr>
            </w:pPr>
            <w:r w:rsidRPr="00613397">
              <w:rPr>
                <w:iCs/>
              </w:rPr>
              <w:t>Përgatitja e punimeve seminarike dhe prezantim</w:t>
            </w:r>
            <w:r w:rsidR="00591128" w:rsidRPr="00613397">
              <w:rPr>
                <w:iCs/>
              </w:rPr>
              <w:t>et e studentëve po ashtu kanë një rëndësi të veçantë, ku ata inkurajohen dhe asistohen vazhdimisht nga profesori i tyre për hulumtimin e temave nga e drejta familjare me elemente k</w:t>
            </w:r>
            <w:r w:rsidR="003E05FC" w:rsidRPr="00613397">
              <w:rPr>
                <w:iCs/>
              </w:rPr>
              <w:t>rahasuese</w:t>
            </w:r>
            <w:r w:rsidR="00591128" w:rsidRPr="00613397">
              <w:rPr>
                <w:iCs/>
              </w:rPr>
              <w:t xml:space="preserve">. </w:t>
            </w:r>
          </w:p>
          <w:p w14:paraId="4658300E" w14:textId="77777777" w:rsidR="00556AC9" w:rsidRPr="00613397" w:rsidRDefault="00556AC9">
            <w:pPr>
              <w:pStyle w:val="TableParagraph"/>
              <w:spacing w:before="11"/>
              <w:ind w:left="0"/>
              <w:rPr>
                <w:b/>
                <w:iCs/>
                <w:sz w:val="21"/>
              </w:rPr>
            </w:pPr>
          </w:p>
          <w:p w14:paraId="403852D1" w14:textId="77777777" w:rsidR="00591128" w:rsidRPr="00613397" w:rsidRDefault="00591128" w:rsidP="00591128">
            <w:pPr>
              <w:pStyle w:val="TableParagraph"/>
              <w:ind w:left="108" w:right="238"/>
              <w:jc w:val="both"/>
              <w:rPr>
                <w:iCs/>
              </w:rPr>
            </w:pPr>
            <w:r w:rsidRPr="00613397">
              <w:rPr>
                <w:iCs/>
              </w:rPr>
              <w:t xml:space="preserve">Involvimi i drejtpërdrejt i studimin e rasteve praktike dha analizimi i tyre nga aspekte të ndryshme dhe nga këndvështrime të ndryshme të së drejtës. </w:t>
            </w:r>
          </w:p>
          <w:p w14:paraId="4BCDEB93" w14:textId="77777777" w:rsidR="00591128" w:rsidRPr="00613397" w:rsidRDefault="00591128" w:rsidP="00591128">
            <w:pPr>
              <w:pStyle w:val="TableParagraph"/>
              <w:ind w:left="108" w:right="238"/>
              <w:rPr>
                <w:iCs/>
              </w:rPr>
            </w:pPr>
          </w:p>
          <w:p w14:paraId="35D34377" w14:textId="63ACA98F" w:rsidR="00556AC9" w:rsidRPr="00613397" w:rsidRDefault="00591128" w:rsidP="00591128">
            <w:pPr>
              <w:pStyle w:val="TableParagraph"/>
              <w:ind w:left="108" w:right="238"/>
              <w:jc w:val="both"/>
              <w:rPr>
                <w:iCs/>
              </w:rPr>
            </w:pPr>
            <w:r w:rsidRPr="00613397">
              <w:rPr>
                <w:iCs/>
              </w:rPr>
              <w:t>S</w:t>
            </w:r>
            <w:r w:rsidR="00A935F4" w:rsidRPr="00613397">
              <w:rPr>
                <w:iCs/>
              </w:rPr>
              <w:t>tudimin e</w:t>
            </w:r>
            <w:r w:rsidR="00A935F4" w:rsidRPr="00613397">
              <w:rPr>
                <w:iCs/>
                <w:spacing w:val="1"/>
              </w:rPr>
              <w:t xml:space="preserve"> </w:t>
            </w:r>
            <w:r w:rsidRPr="00613397">
              <w:rPr>
                <w:iCs/>
              </w:rPr>
              <w:t xml:space="preserve">vendimeve gjyqësore dhe zgjidhjen e rasteve duke marr për bazë të drejta të shteteve </w:t>
            </w:r>
            <w:r w:rsidR="0095673A">
              <w:rPr>
                <w:iCs/>
              </w:rPr>
              <w:t>m</w:t>
            </w:r>
            <w:r w:rsidRPr="00613397">
              <w:rPr>
                <w:iCs/>
              </w:rPr>
              <w:t>e sisteme</w:t>
            </w:r>
            <w:r w:rsidR="0095673A">
              <w:rPr>
                <w:iCs/>
              </w:rPr>
              <w:t xml:space="preserve"> </w:t>
            </w:r>
            <w:r w:rsidRPr="00613397">
              <w:rPr>
                <w:iCs/>
              </w:rPr>
              <w:t xml:space="preserve">të </w:t>
            </w:r>
            <w:r w:rsidR="0095673A">
              <w:rPr>
                <w:iCs/>
              </w:rPr>
              <w:t xml:space="preserve">avancuara </w:t>
            </w:r>
            <w:r w:rsidRPr="00613397">
              <w:rPr>
                <w:iCs/>
              </w:rPr>
              <w:t xml:space="preserve">juridike, gjithnjë pa anashkaluar edhe </w:t>
            </w:r>
            <w:r w:rsidR="00A935F4" w:rsidRPr="00613397">
              <w:rPr>
                <w:iCs/>
              </w:rPr>
              <w:t>të drejtën pozitive në Kosovë</w:t>
            </w:r>
            <w:r w:rsidRPr="00613397">
              <w:rPr>
                <w:iCs/>
              </w:rPr>
              <w:t xml:space="preserve">. </w:t>
            </w:r>
          </w:p>
          <w:p w14:paraId="04CFF6A3" w14:textId="77777777" w:rsidR="00556AC9" w:rsidRPr="00613397" w:rsidRDefault="00556AC9">
            <w:pPr>
              <w:pStyle w:val="TableParagraph"/>
              <w:spacing w:before="2"/>
              <w:ind w:left="0"/>
              <w:rPr>
                <w:b/>
                <w:iCs/>
              </w:rPr>
            </w:pPr>
          </w:p>
          <w:p w14:paraId="39358CDA" w14:textId="11018401" w:rsidR="00556AC9" w:rsidRPr="00613397" w:rsidRDefault="00591128" w:rsidP="00591128">
            <w:pPr>
              <w:pStyle w:val="TableParagraph"/>
              <w:ind w:left="108" w:right="200"/>
              <w:jc w:val="both"/>
              <w:rPr>
                <w:iCs/>
              </w:rPr>
            </w:pPr>
            <w:r w:rsidRPr="00613397">
              <w:rPr>
                <w:iCs/>
              </w:rPr>
              <w:t xml:space="preserve">Një rëndësi të </w:t>
            </w:r>
            <w:r w:rsidR="00EE7E50" w:rsidRPr="00613397">
              <w:rPr>
                <w:iCs/>
              </w:rPr>
              <w:t>posaçme</w:t>
            </w:r>
            <w:r w:rsidRPr="00613397">
              <w:rPr>
                <w:iCs/>
              </w:rPr>
              <w:t xml:space="preserve"> </w:t>
            </w:r>
            <w:r w:rsidR="00992EAE" w:rsidRPr="00613397">
              <w:rPr>
                <w:iCs/>
              </w:rPr>
              <w:t xml:space="preserve">do </w:t>
            </w:r>
            <w:r w:rsidRPr="00613397">
              <w:rPr>
                <w:iCs/>
              </w:rPr>
              <w:t xml:space="preserve">të kenë edhe </w:t>
            </w:r>
            <w:r w:rsidR="00A935F4" w:rsidRPr="00613397">
              <w:rPr>
                <w:iCs/>
              </w:rPr>
              <w:t>Ushtrimet</w:t>
            </w:r>
            <w:r w:rsidRPr="00613397">
              <w:rPr>
                <w:iCs/>
              </w:rPr>
              <w:t xml:space="preserve"> me studentë</w:t>
            </w:r>
            <w:r w:rsidR="00A935F4" w:rsidRPr="00613397">
              <w:rPr>
                <w:iCs/>
              </w:rPr>
              <w:t xml:space="preserve">, </w:t>
            </w:r>
            <w:r w:rsidRPr="00613397">
              <w:rPr>
                <w:iCs/>
              </w:rPr>
              <w:t>të</w:t>
            </w:r>
            <w:r w:rsidR="00EE7E50" w:rsidRPr="00613397">
              <w:rPr>
                <w:iCs/>
              </w:rPr>
              <w:t xml:space="preserve"> ci</w:t>
            </w:r>
            <w:r w:rsidRPr="00613397">
              <w:rPr>
                <w:iCs/>
              </w:rPr>
              <w:t>l</w:t>
            </w:r>
            <w:r w:rsidR="00EE7E50" w:rsidRPr="00613397">
              <w:rPr>
                <w:iCs/>
              </w:rPr>
              <w:t>a</w:t>
            </w:r>
            <w:r w:rsidRPr="00613397">
              <w:rPr>
                <w:iCs/>
              </w:rPr>
              <w:t xml:space="preserve">t do të </w:t>
            </w:r>
            <w:r w:rsidR="00A935F4" w:rsidRPr="00613397">
              <w:rPr>
                <w:iCs/>
              </w:rPr>
              <w:t>j</w:t>
            </w:r>
            <w:r w:rsidRPr="00613397">
              <w:rPr>
                <w:iCs/>
              </w:rPr>
              <w:t xml:space="preserve">enë pjesë e mësimdhënies </w:t>
            </w:r>
            <w:r w:rsidR="00A935F4" w:rsidRPr="00613397">
              <w:rPr>
                <w:iCs/>
              </w:rPr>
              <w:t>nga e drejta</w:t>
            </w:r>
            <w:r w:rsidR="00A935F4" w:rsidRPr="00613397">
              <w:rPr>
                <w:iCs/>
                <w:spacing w:val="1"/>
              </w:rPr>
              <w:t xml:space="preserve"> </w:t>
            </w:r>
            <w:r w:rsidRPr="00613397">
              <w:rPr>
                <w:iCs/>
                <w:spacing w:val="1"/>
              </w:rPr>
              <w:t>familjare k</w:t>
            </w:r>
            <w:r w:rsidR="003E05FC" w:rsidRPr="00613397">
              <w:rPr>
                <w:iCs/>
                <w:spacing w:val="1"/>
              </w:rPr>
              <w:t>rahasuese</w:t>
            </w:r>
            <w:r w:rsidRPr="00613397">
              <w:rPr>
                <w:iCs/>
                <w:spacing w:val="1"/>
              </w:rPr>
              <w:t>,</w:t>
            </w:r>
            <w:r w:rsidR="00A935F4" w:rsidRPr="00613397">
              <w:rPr>
                <w:iCs/>
              </w:rPr>
              <w:t xml:space="preserve"> </w:t>
            </w:r>
            <w:r w:rsidRPr="00613397">
              <w:rPr>
                <w:iCs/>
              </w:rPr>
              <w:t xml:space="preserve">dhe ku </w:t>
            </w:r>
            <w:r w:rsidR="00A935F4" w:rsidRPr="00613397">
              <w:rPr>
                <w:iCs/>
              </w:rPr>
              <w:t>studentët do të</w:t>
            </w:r>
            <w:r w:rsidRPr="00613397">
              <w:rPr>
                <w:iCs/>
              </w:rPr>
              <w:t xml:space="preserve"> kenë mundësi edhe me të mëdha që ata të shprehin aftësitë e tyre </w:t>
            </w:r>
            <w:r w:rsidR="00A935F4" w:rsidRPr="00613397">
              <w:rPr>
                <w:iCs/>
              </w:rPr>
              <w:t xml:space="preserve">rreth </w:t>
            </w:r>
            <w:r w:rsidRPr="00613397">
              <w:rPr>
                <w:iCs/>
              </w:rPr>
              <w:t>analizimit/krahasimit të te drejtave të shteteve të ndryshme</w:t>
            </w:r>
            <w:r w:rsidR="00A935F4" w:rsidRPr="00613397">
              <w:rPr>
                <w:iCs/>
              </w:rPr>
              <w:t>.</w:t>
            </w:r>
          </w:p>
          <w:p w14:paraId="56696587" w14:textId="77777777" w:rsidR="00591128" w:rsidRPr="00613397" w:rsidRDefault="00591128">
            <w:pPr>
              <w:pStyle w:val="TableParagraph"/>
              <w:ind w:left="108" w:right="200"/>
              <w:rPr>
                <w:iCs/>
              </w:rPr>
            </w:pPr>
          </w:p>
        </w:tc>
      </w:tr>
      <w:tr w:rsidR="00556AC9" w14:paraId="1DB9A030" w14:textId="77777777" w:rsidTr="00837360">
        <w:trPr>
          <w:trHeight w:val="292"/>
        </w:trPr>
        <w:tc>
          <w:tcPr>
            <w:tcW w:w="3618" w:type="dxa"/>
            <w:gridSpan w:val="2"/>
            <w:shd w:val="clear" w:color="auto" w:fill="D9D9D9" w:themeFill="background1" w:themeFillShade="D9"/>
          </w:tcPr>
          <w:p w14:paraId="666D3361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1" w:type="dxa"/>
            <w:gridSpan w:val="3"/>
            <w:shd w:val="clear" w:color="auto" w:fill="D9D9D9" w:themeFill="background1" w:themeFillShade="D9"/>
          </w:tcPr>
          <w:p w14:paraId="0658F4F2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6AC9" w14:paraId="066C269B" w14:textId="77777777" w:rsidTr="00837360">
        <w:trPr>
          <w:trHeight w:val="1857"/>
        </w:trPr>
        <w:tc>
          <w:tcPr>
            <w:tcW w:w="3618" w:type="dxa"/>
            <w:gridSpan w:val="2"/>
          </w:tcPr>
          <w:p w14:paraId="754314B8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41" w:type="dxa"/>
            <w:gridSpan w:val="3"/>
          </w:tcPr>
          <w:p w14:paraId="56F24497" w14:textId="77777777" w:rsidR="00837360" w:rsidRDefault="0083736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297EDB65" w14:textId="7D4EE69E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Vlerësimi i studentit do të bazohet në gjithë aktivitetin dhe angazhimin e tij hulumtues dhe didaktik, si në vijim: </w:t>
            </w:r>
          </w:p>
          <w:p w14:paraId="02B3719C" w14:textId="77777777" w:rsid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391A1ED3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1.</w:t>
            </w:r>
            <w:r w:rsidRPr="00EE7E50">
              <w:rPr>
                <w:i/>
              </w:rPr>
              <w:tab/>
              <w:t>Vijueshmëria në ligjërata dhe diskutimet në klasë – 10%;</w:t>
            </w:r>
          </w:p>
          <w:p w14:paraId="3A1D647D" w14:textId="3C547873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2.</w:t>
            </w:r>
            <w:r w:rsidRPr="00EE7E50">
              <w:rPr>
                <w:i/>
              </w:rPr>
              <w:tab/>
              <w:t xml:space="preserve">Punimi seminarik dhe prezantimi – </w:t>
            </w:r>
            <w:r w:rsidR="006722E5">
              <w:rPr>
                <w:i/>
              </w:rPr>
              <w:t>1</w:t>
            </w:r>
            <w:r w:rsidRPr="00EE7E50">
              <w:rPr>
                <w:i/>
              </w:rPr>
              <w:t>0%;</w:t>
            </w:r>
          </w:p>
          <w:p w14:paraId="14A4E61B" w14:textId="08036B36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lastRenderedPageBreak/>
              <w:t>3.</w:t>
            </w:r>
            <w:r w:rsidRPr="00EE7E50">
              <w:rPr>
                <w:i/>
              </w:rPr>
              <w:tab/>
              <w:t xml:space="preserve">Testi I – </w:t>
            </w:r>
            <w:r w:rsidR="006722E5">
              <w:rPr>
                <w:i/>
              </w:rPr>
              <w:t>40</w:t>
            </w:r>
            <w:r w:rsidRPr="00EE7E50">
              <w:rPr>
                <w:i/>
              </w:rPr>
              <w:t>%</w:t>
            </w:r>
          </w:p>
          <w:p w14:paraId="151C535B" w14:textId="4A43F422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4.</w:t>
            </w:r>
            <w:r w:rsidRPr="00EE7E50">
              <w:rPr>
                <w:i/>
              </w:rPr>
              <w:tab/>
              <w:t xml:space="preserve">Testi II – </w:t>
            </w:r>
            <w:r w:rsidR="006722E5">
              <w:rPr>
                <w:i/>
              </w:rPr>
              <w:t>40</w:t>
            </w:r>
            <w:r w:rsidRPr="00EE7E50">
              <w:rPr>
                <w:i/>
              </w:rPr>
              <w:t>%</w:t>
            </w:r>
          </w:p>
          <w:p w14:paraId="7AB690B6" w14:textId="5FF57CFB" w:rsidR="00EE7E50" w:rsidRDefault="00BB4F73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>
              <w:rPr>
                <w:i/>
              </w:rPr>
              <w:t>Student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t mund 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kryejn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vler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simin p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rmes dy testimeve. Student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t q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nuk arrijn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rezultat pozitiv apo q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nuk jan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k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naqur me not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mund 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hyjn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provim, i cili 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k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rast ka vet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m 80 pik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. Nd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rsa, 20 pik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t tjera barten nga vijueshm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ria n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 xml:space="preserve"> ligj</w:t>
            </w:r>
            <w:r w:rsidRPr="00EE7E50">
              <w:rPr>
                <w:i/>
              </w:rPr>
              <w:t>ë</w:t>
            </w:r>
            <w:r>
              <w:rPr>
                <w:i/>
              </w:rPr>
              <w:t>rata, aktiviteti dhe punimi seminarik.</w:t>
            </w:r>
          </w:p>
          <w:p w14:paraId="14347963" w14:textId="77777777" w:rsidR="00BB4F73" w:rsidRDefault="00BB4F73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5FEEAE02" w14:textId="6EF7B294" w:rsidR="0095673A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Për të kaluar provimin nevojiten së paku 55 pikë. </w:t>
            </w:r>
            <w:r w:rsidR="00BB4F73">
              <w:rPr>
                <w:i/>
              </w:rPr>
              <w:t>Nd</w:t>
            </w:r>
            <w:r w:rsidR="00BB4F73" w:rsidRPr="00EE7E50">
              <w:rPr>
                <w:i/>
              </w:rPr>
              <w:t>ë</w:t>
            </w:r>
            <w:r w:rsidR="00BB4F73">
              <w:rPr>
                <w:i/>
              </w:rPr>
              <w:t xml:space="preserve">rsa, poentimi i notave tjera </w:t>
            </w:r>
            <w:r w:rsidR="00BB4F73" w:rsidRPr="00EE7E50">
              <w:rPr>
                <w:i/>
              </w:rPr>
              <w:t>ë</w:t>
            </w:r>
            <w:r w:rsidR="00BB4F73">
              <w:rPr>
                <w:i/>
              </w:rPr>
              <w:t>sht</w:t>
            </w:r>
            <w:r w:rsidR="00BB4F73" w:rsidRPr="00EE7E50">
              <w:rPr>
                <w:i/>
              </w:rPr>
              <w:t>ë</w:t>
            </w:r>
            <w:r w:rsidR="00BB4F73">
              <w:rPr>
                <w:i/>
              </w:rPr>
              <w:t xml:space="preserve"> si n</w:t>
            </w:r>
            <w:r w:rsidR="00BB4F73" w:rsidRPr="00EE7E50">
              <w:rPr>
                <w:i/>
              </w:rPr>
              <w:t>ë</w:t>
            </w:r>
            <w:r w:rsidR="00BB4F73">
              <w:rPr>
                <w:i/>
              </w:rPr>
              <w:t xml:space="preserve"> vijim.</w:t>
            </w:r>
          </w:p>
          <w:p w14:paraId="42048353" w14:textId="77777777" w:rsidR="0095673A" w:rsidRDefault="0095673A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1B29C592" w14:textId="77777777" w:rsidR="0095673A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55-64 pikë/nota 6; </w:t>
            </w:r>
          </w:p>
          <w:p w14:paraId="3DDF4AE2" w14:textId="77777777" w:rsidR="0095673A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65-74  pikë/nota 7; </w:t>
            </w:r>
          </w:p>
          <w:p w14:paraId="0F7176C7" w14:textId="77777777" w:rsidR="0095673A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75-84 pikë/nota 8; </w:t>
            </w:r>
          </w:p>
          <w:p w14:paraId="36801A65" w14:textId="77777777" w:rsidR="0095673A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85-94 pikë/nota 9; </w:t>
            </w:r>
          </w:p>
          <w:p w14:paraId="1AF08D8A" w14:textId="0EE65CBB" w:rsidR="00556AC9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95-100/nota 10</w:t>
            </w:r>
          </w:p>
          <w:p w14:paraId="48DAA155" w14:textId="77777777" w:rsidR="00837360" w:rsidRDefault="00837360" w:rsidP="0095673A">
            <w:pPr>
              <w:pStyle w:val="TableParagraph"/>
              <w:tabs>
                <w:tab w:val="left" w:pos="327"/>
              </w:tabs>
              <w:ind w:left="0"/>
              <w:rPr>
                <w:i/>
              </w:rPr>
            </w:pPr>
          </w:p>
        </w:tc>
      </w:tr>
      <w:tr w:rsidR="00556AC9" w14:paraId="06D71CCB" w14:textId="77777777" w:rsidTr="00837360">
        <w:trPr>
          <w:trHeight w:val="292"/>
        </w:trPr>
        <w:tc>
          <w:tcPr>
            <w:tcW w:w="8859" w:type="dxa"/>
            <w:gridSpan w:val="5"/>
            <w:shd w:val="clear" w:color="auto" w:fill="D9D9D9"/>
          </w:tcPr>
          <w:p w14:paraId="7E11AAEC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Literatura</w:t>
            </w:r>
          </w:p>
        </w:tc>
      </w:tr>
      <w:tr w:rsidR="00556AC9" w14:paraId="527973D9" w14:textId="77777777" w:rsidTr="00837360">
        <w:trPr>
          <w:trHeight w:val="1610"/>
        </w:trPr>
        <w:tc>
          <w:tcPr>
            <w:tcW w:w="3618" w:type="dxa"/>
            <w:gridSpan w:val="2"/>
          </w:tcPr>
          <w:p w14:paraId="0578515F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41" w:type="dxa"/>
            <w:gridSpan w:val="3"/>
          </w:tcPr>
          <w:p w14:paraId="73D650C5" w14:textId="77777777" w:rsidR="00A935F4" w:rsidRDefault="00A935F4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71EE7036" w14:textId="085B3D16" w:rsidR="00837360" w:rsidRPr="00837360" w:rsidRDefault="00837360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Iset Morina, </w:t>
            </w:r>
            <w:r w:rsidRPr="00837360">
              <w:rPr>
                <w:i/>
                <w:iCs/>
              </w:rPr>
              <w:t>E drejta komparative ne fushën e të drejtës private</w:t>
            </w:r>
            <w:r>
              <w:t>, Prishtinë, 2024.</w:t>
            </w:r>
          </w:p>
          <w:p w14:paraId="7FE59CA9" w14:textId="6A4B9DB7" w:rsid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 w:rsidRPr="00A935F4">
              <w:rPr>
                <w:iCs/>
              </w:rPr>
              <w:t xml:space="preserve">Peter de Cruz, </w:t>
            </w:r>
            <w:r w:rsidRPr="00A935F4">
              <w:rPr>
                <w:i/>
                <w:iCs/>
              </w:rPr>
              <w:t>A Comparative Study of Family Law</w:t>
            </w:r>
            <w:r>
              <w:t>, Routledge, 2010.</w:t>
            </w:r>
          </w:p>
          <w:p w14:paraId="26B7EC6B" w14:textId="77777777" w:rsidR="00A935F4" w:rsidRP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Barbara Stark, </w:t>
            </w:r>
            <w:r w:rsidRPr="00A935F4">
              <w:rPr>
                <w:i/>
                <w:iCs/>
              </w:rPr>
              <w:t>International Family Law</w:t>
            </w:r>
            <w:r>
              <w:t>, Ashgate, 2005.</w:t>
            </w:r>
          </w:p>
          <w:p w14:paraId="78F5836F" w14:textId="77777777" w:rsidR="007A7D3D" w:rsidRPr="007A7D3D" w:rsidRDefault="007A7D3D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Konrad Zweigert and Hein Kötz, </w:t>
            </w:r>
            <w:r w:rsidRPr="007A7D3D">
              <w:rPr>
                <w:i/>
                <w:iCs/>
              </w:rPr>
              <w:t>Introduction to Comparative Law</w:t>
            </w:r>
            <w:r>
              <w:t>, Oxford University Press, 1995.</w:t>
            </w:r>
          </w:p>
          <w:p w14:paraId="7DC02CDC" w14:textId="77777777" w:rsid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 w:rsidRPr="00A935F4">
              <w:rPr>
                <w:iCs/>
              </w:rPr>
              <w:t>Hamdi</w:t>
            </w:r>
            <w:r w:rsidRPr="00A935F4">
              <w:rPr>
                <w:iCs/>
                <w:spacing w:val="-1"/>
              </w:rPr>
              <w:t xml:space="preserve"> </w:t>
            </w:r>
            <w:r w:rsidRPr="00A935F4">
              <w:rPr>
                <w:iCs/>
              </w:rPr>
              <w:t>Podvorica</w:t>
            </w:r>
            <w:r w:rsidRPr="00A935F4">
              <w:rPr>
                <w:i/>
              </w:rPr>
              <w:t>,</w:t>
            </w:r>
            <w:r w:rsidRPr="00A935F4">
              <w:rPr>
                <w:i/>
                <w:spacing w:val="-4"/>
              </w:rPr>
              <w:t xml:space="preserve"> </w:t>
            </w:r>
            <w:r w:rsidRPr="00A935F4">
              <w:rPr>
                <w:i/>
              </w:rPr>
              <w:t>E</w:t>
            </w:r>
            <w:r w:rsidRPr="00A935F4">
              <w:rPr>
                <w:i/>
                <w:spacing w:val="-3"/>
              </w:rPr>
              <w:t xml:space="preserve"> </w:t>
            </w:r>
            <w:r>
              <w:rPr>
                <w:i/>
                <w:spacing w:val="-3"/>
              </w:rPr>
              <w:t>d</w:t>
            </w:r>
            <w:r w:rsidRPr="00A935F4">
              <w:rPr>
                <w:i/>
              </w:rPr>
              <w:t>rejta</w:t>
            </w:r>
            <w:r w:rsidRPr="00A935F4">
              <w:rPr>
                <w:i/>
                <w:spacing w:val="-4"/>
              </w:rPr>
              <w:t xml:space="preserve"> </w:t>
            </w:r>
            <w:r>
              <w:rPr>
                <w:i/>
                <w:spacing w:val="-4"/>
              </w:rPr>
              <w:t>f</w:t>
            </w:r>
            <w:r w:rsidRPr="00A935F4">
              <w:rPr>
                <w:i/>
              </w:rPr>
              <w:t>amiljare,</w:t>
            </w:r>
            <w:r w:rsidRPr="00A935F4">
              <w:rPr>
                <w:i/>
                <w:spacing w:val="-3"/>
              </w:rPr>
              <w:t xml:space="preserve"> </w:t>
            </w:r>
            <w:r w:rsidRPr="00A935F4">
              <w:rPr>
                <w:iCs/>
              </w:rPr>
              <w:t>Prishtinë,</w:t>
            </w:r>
            <w:r w:rsidRPr="00A935F4">
              <w:rPr>
                <w:iCs/>
                <w:spacing w:val="-3"/>
              </w:rPr>
              <w:t xml:space="preserve"> </w:t>
            </w:r>
            <w:r w:rsidRPr="00A935F4">
              <w:rPr>
                <w:iCs/>
              </w:rPr>
              <w:t>2011</w:t>
            </w:r>
            <w:r>
              <w:rPr>
                <w:iCs/>
              </w:rPr>
              <w:t>.</w:t>
            </w:r>
          </w:p>
          <w:p w14:paraId="1B97B8BE" w14:textId="77777777" w:rsidR="000C34E1" w:rsidRPr="000C34E1" w:rsidRDefault="000C34E1" w:rsidP="000C34E1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i/>
              </w:rPr>
            </w:pPr>
            <w:r w:rsidRPr="000C34E1">
              <w:t>Bedri Bahtiri, Monografia, “Aspektet nacionale dhe ndërkombëtare të regjimit pasuror martesor të bashkëshortëve”, Universiteti i Prishtinës, Prishtinë, 2018.</w:t>
            </w:r>
          </w:p>
          <w:p w14:paraId="4C81288C" w14:textId="4199B125" w:rsidR="000C34E1" w:rsidRPr="000C34E1" w:rsidRDefault="000C34E1" w:rsidP="000C34E1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i/>
              </w:rPr>
            </w:pPr>
            <w:r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Haxhi </w:t>
            </w:r>
            <w:r w:rsidRPr="000C34E1"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Gashi,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Abdulla Aliu </w:t>
            </w:r>
            <w:r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dhe Adem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0C34E1"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Vokshi, </w:t>
            </w:r>
            <w:r w:rsidRPr="000C34E1">
              <w:rPr>
                <w:rStyle w:val="Emphasis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Komentar i Ligjit Nr. 2004/32 për Familjen i Kosovës</w:t>
            </w:r>
            <w:r w:rsidR="00F65CB0">
              <w:rPr>
                <w:rStyle w:val="Emphasis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GIZ, Prishtinë, (2012).</w:t>
            </w:r>
          </w:p>
          <w:p w14:paraId="5085F7B8" w14:textId="5FF8A363" w:rsidR="00A935F4" w:rsidRPr="00A935F4" w:rsidRDefault="00A935F4" w:rsidP="000C34E1">
            <w:pPr>
              <w:pStyle w:val="ListParagraph"/>
              <w:numPr>
                <w:ilvl w:val="0"/>
                <w:numId w:val="7"/>
              </w:numPr>
            </w:pPr>
            <w:r w:rsidRPr="00A935F4">
              <w:t xml:space="preserve">Ardrit Gashi, Avni Puka, Iset Morina, Nebojša Boričić, Visar Morina, </w:t>
            </w:r>
            <w:r w:rsidR="0095673A" w:rsidRPr="0095673A">
              <w:rPr>
                <w:i/>
                <w:iCs/>
              </w:rPr>
              <w:t xml:space="preserve">FJALOR JURIDIK </w:t>
            </w:r>
            <w:r w:rsidRPr="0095673A">
              <w:rPr>
                <w:i/>
                <w:iCs/>
              </w:rPr>
              <w:t>– E drejta private, publike dhe penale</w:t>
            </w:r>
            <w:r w:rsidRPr="00A935F4">
              <w:t xml:space="preserve">, </w:t>
            </w:r>
            <w:r>
              <w:t>Ed:</w:t>
            </w:r>
            <w:r w:rsidRPr="00A935F4">
              <w:t xml:space="preserve"> Iset Morina,  </w:t>
            </w:r>
            <w:r>
              <w:t xml:space="preserve">Akademia e Drejtësisë, </w:t>
            </w:r>
            <w:r w:rsidRPr="00A935F4">
              <w:t>Prishtinë, 2019;</w:t>
            </w:r>
          </w:p>
          <w:p w14:paraId="3E7D3B2A" w14:textId="4FABFE6F" w:rsidR="00A935F4" w:rsidRP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  <w:rPr>
                <w:iCs/>
              </w:rPr>
            </w:pPr>
            <w:r w:rsidRPr="00A935F4">
              <w:rPr>
                <w:iCs/>
              </w:rPr>
              <w:t>Materiale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tjera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të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ofruar</w:t>
            </w:r>
            <w:r w:rsidR="000C34E1">
              <w:rPr>
                <w:iCs/>
              </w:rPr>
              <w:t>a</w:t>
            </w:r>
            <w:r w:rsidRPr="00A935F4">
              <w:rPr>
                <w:iCs/>
              </w:rPr>
              <w:t xml:space="preserve"> nga</w:t>
            </w:r>
            <w:r w:rsidRPr="00A935F4">
              <w:rPr>
                <w:iCs/>
                <w:spacing w:val="-3"/>
              </w:rPr>
              <w:t xml:space="preserve"> </w:t>
            </w:r>
            <w:r w:rsidRPr="00A935F4">
              <w:rPr>
                <w:iCs/>
              </w:rPr>
              <w:t>Profesori</w:t>
            </w:r>
          </w:p>
          <w:p w14:paraId="6553949F" w14:textId="77777777" w:rsidR="00556AC9" w:rsidRDefault="00556AC9" w:rsidP="00A935F4">
            <w:pPr>
              <w:pStyle w:val="TableParagraph"/>
              <w:spacing w:before="1" w:line="249" w:lineRule="exact"/>
              <w:ind w:left="0"/>
              <w:rPr>
                <w:i/>
              </w:rPr>
            </w:pPr>
          </w:p>
        </w:tc>
      </w:tr>
      <w:tr w:rsidR="00556AC9" w14:paraId="50F3C2F3" w14:textId="77777777" w:rsidTr="00837360">
        <w:trPr>
          <w:trHeight w:val="2069"/>
        </w:trPr>
        <w:tc>
          <w:tcPr>
            <w:tcW w:w="3618" w:type="dxa"/>
            <w:gridSpan w:val="2"/>
          </w:tcPr>
          <w:p w14:paraId="185E2EBD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41" w:type="dxa"/>
            <w:gridSpan w:val="3"/>
          </w:tcPr>
          <w:p w14:paraId="7033D981" w14:textId="77777777" w:rsidR="00A935F4" w:rsidRDefault="00A935F4">
            <w:pPr>
              <w:pStyle w:val="TableParagraph"/>
              <w:spacing w:before="1" w:line="237" w:lineRule="auto"/>
              <w:ind w:left="108" w:right="97"/>
              <w:rPr>
                <w:bCs/>
                <w:iCs/>
              </w:rPr>
            </w:pPr>
          </w:p>
          <w:p w14:paraId="102C29B2" w14:textId="6855DE3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>Abdulla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Cs/>
              </w:rPr>
              <w:t>Aliu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&amp;</w:t>
            </w:r>
            <w:r w:rsidRPr="00A935F4">
              <w:rPr>
                <w:bCs/>
                <w:iCs/>
                <w:spacing w:val="-2"/>
              </w:rPr>
              <w:t xml:space="preserve"> </w:t>
            </w:r>
            <w:r w:rsidRPr="00A935F4">
              <w:rPr>
                <w:bCs/>
                <w:iCs/>
              </w:rPr>
              <w:t>Haxhi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Gashi,</w:t>
            </w:r>
            <w:r w:rsidRPr="00A935F4">
              <w:rPr>
                <w:bCs/>
                <w:iCs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E</w:t>
            </w:r>
            <w:r w:rsidRPr="00A935F4">
              <w:rPr>
                <w:bCs/>
                <w:i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Drejta</w:t>
            </w:r>
            <w:r w:rsidRPr="00A935F4">
              <w:rPr>
                <w:bCs/>
                <w:i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Familjare</w:t>
            </w:r>
            <w:r w:rsidRPr="00A935F4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</w:t>
            </w:r>
            <w:r w:rsidRPr="00A935F4">
              <w:rPr>
                <w:bCs/>
                <w:iCs/>
                <w:spacing w:val="-47"/>
              </w:rPr>
              <w:t xml:space="preserve"> </w:t>
            </w:r>
            <w:r w:rsidRPr="00A935F4">
              <w:rPr>
                <w:bCs/>
                <w:iCs/>
              </w:rPr>
              <w:t>Prishtinë, 20</w:t>
            </w:r>
            <w:r w:rsidR="000E1E4C">
              <w:rPr>
                <w:bCs/>
                <w:iCs/>
              </w:rPr>
              <w:t>22</w:t>
            </w:r>
            <w:bookmarkStart w:id="0" w:name="_GoBack"/>
            <w:bookmarkEnd w:id="0"/>
            <w:r>
              <w:rPr>
                <w:bCs/>
                <w:iCs/>
              </w:rPr>
              <w:t>.</w:t>
            </w:r>
          </w:p>
          <w:p w14:paraId="094840A6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>Aleks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Laurasi,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/>
              </w:rPr>
              <w:t>Marrëdhëniet</w:t>
            </w:r>
            <w:r w:rsidRPr="00A935F4">
              <w:rPr>
                <w:bCs/>
                <w:i/>
                <w:spacing w:val="-5"/>
              </w:rPr>
              <w:t xml:space="preserve"> </w:t>
            </w:r>
            <w:r w:rsidRPr="00A935F4">
              <w:rPr>
                <w:bCs/>
                <w:i/>
              </w:rPr>
              <w:t>familjare</w:t>
            </w:r>
            <w:r w:rsidRPr="00A935F4">
              <w:rPr>
                <w:bCs/>
                <w:iCs/>
              </w:rPr>
              <w:t>,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Cs/>
              </w:rPr>
              <w:t>Laurasi,</w:t>
            </w:r>
            <w:r w:rsidRPr="00A935F4">
              <w:rPr>
                <w:bCs/>
                <w:iCs/>
                <w:spacing w:val="-7"/>
              </w:rPr>
              <w:t xml:space="preserve"> </w:t>
            </w:r>
            <w:r w:rsidRPr="00A935F4">
              <w:rPr>
                <w:bCs/>
                <w:iCs/>
              </w:rPr>
              <w:t>Tiranë,</w:t>
            </w:r>
            <w:r w:rsidRPr="00A935F4">
              <w:rPr>
                <w:bCs/>
                <w:iCs/>
                <w:spacing w:val="-47"/>
              </w:rPr>
              <w:t xml:space="preserve">       </w:t>
            </w:r>
            <w:r w:rsidRPr="00A935F4">
              <w:rPr>
                <w:bCs/>
                <w:iCs/>
              </w:rPr>
              <w:t>2001</w:t>
            </w:r>
            <w:r>
              <w:rPr>
                <w:bCs/>
                <w:iCs/>
              </w:rPr>
              <w:t>.</w:t>
            </w:r>
          </w:p>
          <w:p w14:paraId="33E4CF83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 xml:space="preserve">Valentina Zaçe, </w:t>
            </w:r>
            <w:r w:rsidRPr="00A935F4">
              <w:rPr>
                <w:bCs/>
                <w:i/>
              </w:rPr>
              <w:t>Marrëdhëniet martesore sipas legjislacionit shqiptar</w:t>
            </w:r>
            <w:r w:rsidRPr="00A935F4">
              <w:rPr>
                <w:bCs/>
                <w:iCs/>
              </w:rPr>
              <w:t>, Tiranë, 1999</w:t>
            </w:r>
            <w:r>
              <w:rPr>
                <w:bCs/>
                <w:iCs/>
              </w:rPr>
              <w:t>.</w:t>
            </w:r>
          </w:p>
          <w:p w14:paraId="6BF998B3" w14:textId="77777777" w:rsidR="00556AC9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 xml:space="preserve">Francesko Galgano, </w:t>
            </w:r>
            <w:r w:rsidRPr="00A935F4">
              <w:rPr>
                <w:bCs/>
                <w:i/>
              </w:rPr>
              <w:t>E drejta private</w:t>
            </w:r>
            <w:r w:rsidRPr="00A935F4">
              <w:rPr>
                <w:bCs/>
                <w:iCs/>
              </w:rPr>
              <w:t>, Luarasi, 2003</w:t>
            </w:r>
            <w:r>
              <w:rPr>
                <w:bCs/>
                <w:iCs/>
              </w:rPr>
              <w:t>.</w:t>
            </w:r>
          </w:p>
          <w:p w14:paraId="6163E923" w14:textId="77777777" w:rsidR="00A935F4" w:rsidRPr="00A935F4" w:rsidRDefault="00A935F4" w:rsidP="00A935F4">
            <w:pPr>
              <w:pStyle w:val="TableParagraph"/>
              <w:spacing w:before="1" w:line="237" w:lineRule="auto"/>
              <w:ind w:left="468" w:right="97"/>
              <w:rPr>
                <w:bCs/>
                <w:iCs/>
              </w:rPr>
            </w:pPr>
          </w:p>
        </w:tc>
      </w:tr>
      <w:tr w:rsidR="00556AC9" w14:paraId="5E3FF662" w14:textId="77777777">
        <w:trPr>
          <w:trHeight w:val="582"/>
        </w:trPr>
        <w:tc>
          <w:tcPr>
            <w:tcW w:w="8859" w:type="dxa"/>
            <w:gridSpan w:val="5"/>
            <w:tcBorders>
              <w:top w:val="double" w:sz="1" w:space="0" w:color="000000"/>
            </w:tcBorders>
            <w:shd w:val="clear" w:color="auto" w:fill="D9D9D9"/>
          </w:tcPr>
          <w:p w14:paraId="0F7D8ABC" w14:textId="77777777" w:rsidR="00556AC9" w:rsidRDefault="00A935F4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dizejnuar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mësimit:</w:t>
            </w:r>
          </w:p>
        </w:tc>
      </w:tr>
      <w:tr w:rsidR="00556AC9" w14:paraId="77B255A5" w14:textId="77777777">
        <w:trPr>
          <w:trHeight w:val="292"/>
        </w:trPr>
        <w:tc>
          <w:tcPr>
            <w:tcW w:w="2720" w:type="dxa"/>
            <w:shd w:val="clear" w:color="auto" w:fill="D9D9D9"/>
          </w:tcPr>
          <w:p w14:paraId="56DBEE42" w14:textId="77777777" w:rsidR="00556AC9" w:rsidRDefault="00556AC9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  <w:tc>
          <w:tcPr>
            <w:tcW w:w="6139" w:type="dxa"/>
            <w:gridSpan w:val="4"/>
            <w:shd w:val="clear" w:color="auto" w:fill="D9D9D9"/>
          </w:tcPr>
          <w:p w14:paraId="4E503FF4" w14:textId="77777777" w:rsidR="00556AC9" w:rsidRDefault="00A935F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556AC9" w14:paraId="0112DCFB" w14:textId="77777777">
        <w:trPr>
          <w:trHeight w:val="880"/>
        </w:trPr>
        <w:tc>
          <w:tcPr>
            <w:tcW w:w="2720" w:type="dxa"/>
          </w:tcPr>
          <w:p w14:paraId="0F8C8B43" w14:textId="77777777" w:rsidR="00556AC9" w:rsidRDefault="00A935F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parë:</w:t>
            </w:r>
          </w:p>
        </w:tc>
        <w:tc>
          <w:tcPr>
            <w:tcW w:w="6139" w:type="dxa"/>
            <w:gridSpan w:val="4"/>
          </w:tcPr>
          <w:p w14:paraId="1DC7479C" w14:textId="335483C8" w:rsidR="00556AC9" w:rsidRDefault="00A935F4" w:rsidP="00A935F4">
            <w:pPr>
              <w:pStyle w:val="TableParagraph"/>
              <w:numPr>
                <w:ilvl w:val="0"/>
                <w:numId w:val="7"/>
              </w:numPr>
              <w:spacing w:before="1"/>
              <w:jc w:val="both"/>
              <w:rPr>
                <w:b/>
                <w:sz w:val="24"/>
              </w:rPr>
            </w:pPr>
            <w:r w:rsidRPr="00A935F4">
              <w:rPr>
                <w:b/>
                <w:sz w:val="24"/>
              </w:rPr>
              <w:t>Hyrje në të drejtën familjare k</w:t>
            </w:r>
            <w:r w:rsidR="003E05FC">
              <w:rPr>
                <w:b/>
                <w:sz w:val="24"/>
              </w:rPr>
              <w:t>rahasuese</w:t>
            </w:r>
            <w:r>
              <w:rPr>
                <w:bCs/>
                <w:i/>
                <w:iCs/>
                <w:sz w:val="24"/>
              </w:rPr>
              <w:t xml:space="preserve"> (s</w:t>
            </w:r>
            <w:r w:rsidRPr="00A935F4">
              <w:rPr>
                <w:bCs/>
                <w:i/>
                <w:iCs/>
                <w:sz w:val="24"/>
              </w:rPr>
              <w:t>tudentët do të njoftohen me përmbajtjen e lëndës në</w:t>
            </w:r>
            <w:r w:rsidRPr="00A935F4">
              <w:rPr>
                <w:bCs/>
                <w:i/>
                <w:iCs/>
                <w:spacing w:val="1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përgjithësi,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mënyrën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e</w:t>
            </w:r>
            <w:r w:rsidRPr="00A935F4">
              <w:rPr>
                <w:bCs/>
                <w:i/>
                <w:iCs/>
                <w:spacing w:val="-6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zhvillimit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të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mësimit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gjatë</w:t>
            </w:r>
            <w:r w:rsidRPr="00A935F4">
              <w:rPr>
                <w:bCs/>
                <w:i/>
                <w:iCs/>
                <w:spacing w:val="-5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semestrit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dhe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literaturën</w:t>
            </w:r>
            <w:r>
              <w:rPr>
                <w:bCs/>
                <w:i/>
                <w:iCs/>
                <w:sz w:val="24"/>
              </w:rPr>
              <w:t>)</w:t>
            </w:r>
            <w:r w:rsidRPr="00A935F4">
              <w:rPr>
                <w:bCs/>
                <w:i/>
                <w:iCs/>
                <w:sz w:val="24"/>
              </w:rPr>
              <w:t>.</w:t>
            </w:r>
          </w:p>
        </w:tc>
      </w:tr>
      <w:tr w:rsidR="00556AC9" w14:paraId="3E08283F" w14:textId="77777777">
        <w:trPr>
          <w:trHeight w:val="292"/>
        </w:trPr>
        <w:tc>
          <w:tcPr>
            <w:tcW w:w="2720" w:type="dxa"/>
          </w:tcPr>
          <w:p w14:paraId="4BB42A3A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dytë:</w:t>
            </w:r>
          </w:p>
        </w:tc>
        <w:tc>
          <w:tcPr>
            <w:tcW w:w="6139" w:type="dxa"/>
            <w:gridSpan w:val="4"/>
          </w:tcPr>
          <w:p w14:paraId="59C4D0E1" w14:textId="52D3EFC5" w:rsidR="000557E3" w:rsidRP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Cs/>
                <w:sz w:val="24"/>
              </w:rPr>
            </w:pPr>
            <w:r w:rsidRPr="000557E3">
              <w:rPr>
                <w:bCs/>
                <w:sz w:val="24"/>
              </w:rPr>
              <w:t>Shqyrtimi i terminologjisë dhe koncepteve fondamentale të së drejtës familjare k</w:t>
            </w:r>
            <w:r w:rsidR="003E05FC">
              <w:rPr>
                <w:bCs/>
                <w:sz w:val="24"/>
              </w:rPr>
              <w:t>rahasuese</w:t>
            </w:r>
            <w:r w:rsidRPr="000557E3">
              <w:rPr>
                <w:bCs/>
                <w:sz w:val="24"/>
              </w:rPr>
              <w:t xml:space="preserve">; </w:t>
            </w:r>
          </w:p>
          <w:p w14:paraId="6E8E3CEC" w14:textId="77777777" w:rsidR="000557E3" w:rsidRP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/>
                <w:sz w:val="24"/>
              </w:rPr>
            </w:pPr>
            <w:r w:rsidRPr="000557E3">
              <w:rPr>
                <w:bCs/>
                <w:sz w:val="24"/>
              </w:rPr>
              <w:t>Klasifikimi dhe burimet e së drejtës familjare në sisteme të ndryshme juridike;</w:t>
            </w:r>
            <w:r>
              <w:rPr>
                <w:b/>
                <w:sz w:val="24"/>
              </w:rPr>
              <w:t xml:space="preserve"> </w:t>
            </w:r>
          </w:p>
          <w:p w14:paraId="61C42D3B" w14:textId="77777777" w:rsid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Transplantet ligjore në të drejtën familjare</w:t>
            </w:r>
          </w:p>
        </w:tc>
      </w:tr>
    </w:tbl>
    <w:p w14:paraId="59FCBD5F" w14:textId="77777777" w:rsidR="00556AC9" w:rsidRDefault="00556AC9">
      <w:pPr>
        <w:spacing w:line="272" w:lineRule="exact"/>
        <w:rPr>
          <w:sz w:val="24"/>
        </w:rPr>
        <w:sectPr w:rsidR="00556AC9" w:rsidSect="00837360">
          <w:footerReference w:type="default" r:id="rId9"/>
          <w:pgSz w:w="12240" w:h="15840"/>
          <w:pgMar w:top="1440" w:right="1580" w:bottom="279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556AC9" w14:paraId="58175F72" w14:textId="77777777" w:rsidTr="000557E3">
        <w:trPr>
          <w:trHeight w:val="50"/>
        </w:trPr>
        <w:tc>
          <w:tcPr>
            <w:tcW w:w="2720" w:type="dxa"/>
          </w:tcPr>
          <w:p w14:paraId="4FF9C019" w14:textId="77777777" w:rsidR="00556AC9" w:rsidRDefault="00556AC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38" w:type="dxa"/>
          </w:tcPr>
          <w:p w14:paraId="3B4B7013" w14:textId="77777777" w:rsidR="00556AC9" w:rsidRPr="000557E3" w:rsidRDefault="00556AC9" w:rsidP="000557E3">
            <w:pPr>
              <w:pStyle w:val="TableParagraph"/>
              <w:tabs>
                <w:tab w:val="left" w:pos="269"/>
              </w:tabs>
              <w:spacing w:line="293" w:lineRule="exact"/>
              <w:ind w:left="0"/>
              <w:rPr>
                <w:b/>
                <w:sz w:val="24"/>
              </w:rPr>
            </w:pPr>
          </w:p>
        </w:tc>
      </w:tr>
      <w:tr w:rsidR="00556AC9" w14:paraId="76FE14A5" w14:textId="77777777">
        <w:trPr>
          <w:trHeight w:val="2637"/>
        </w:trPr>
        <w:tc>
          <w:tcPr>
            <w:tcW w:w="2720" w:type="dxa"/>
          </w:tcPr>
          <w:p w14:paraId="13B56A63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1BF26DE" w14:textId="77777777" w:rsidR="000557E3" w:rsidRDefault="000557E3" w:rsidP="00055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Analiza krahasuese e të drejtës familjare</w:t>
            </w:r>
          </w:p>
          <w:p w14:paraId="0D42D065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-</w:t>
            </w:r>
            <w:r w:rsidRPr="00E62DCD">
              <w:rPr>
                <w:bCs/>
                <w:i/>
                <w:iCs/>
                <w:sz w:val="24"/>
              </w:rPr>
              <w:t xml:space="preserve"> problemet gjuhësore dhe terminologjike;</w:t>
            </w:r>
          </w:p>
          <w:p w14:paraId="57415994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>dallimet kulturore ndërmjet sistemeve ligjore;</w:t>
            </w:r>
          </w:p>
          <w:p w14:paraId="01166706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>vështirësitë në arritjen e krahasueshmërisë;</w:t>
            </w:r>
          </w:p>
          <w:p w14:paraId="537B0601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dëshira për të parë një model ligjor të përbashkët në </w:t>
            </w:r>
            <w:r>
              <w:rPr>
                <w:bCs/>
                <w:i/>
                <w:iCs/>
                <w:sz w:val="24"/>
              </w:rPr>
              <w:t xml:space="preserve"> </w:t>
            </w:r>
          </w:p>
          <w:p w14:paraId="31A23061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 </w:t>
            </w:r>
            <w:r w:rsidRPr="00E62DCD">
              <w:rPr>
                <w:bCs/>
                <w:i/>
                <w:iCs/>
                <w:sz w:val="24"/>
              </w:rPr>
              <w:t>sistemet ligjore – teoria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E62DCD">
              <w:rPr>
                <w:bCs/>
                <w:i/>
                <w:iCs/>
                <w:sz w:val="24"/>
              </w:rPr>
              <w:t xml:space="preserve">të një modeli të përgjithshëm </w:t>
            </w:r>
            <w:r>
              <w:rPr>
                <w:bCs/>
                <w:i/>
                <w:iCs/>
                <w:sz w:val="24"/>
              </w:rPr>
              <w:t xml:space="preserve"> </w:t>
            </w:r>
          </w:p>
          <w:p w14:paraId="3626BA47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 </w:t>
            </w:r>
            <w:r w:rsidRPr="00E62DCD">
              <w:rPr>
                <w:bCs/>
                <w:i/>
                <w:iCs/>
                <w:sz w:val="24"/>
              </w:rPr>
              <w:t>zhvillimi;</w:t>
            </w:r>
          </w:p>
          <w:p w14:paraId="06C502C0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tendenca për të imponuar konceptet </w:t>
            </w:r>
            <w:r>
              <w:rPr>
                <w:bCs/>
                <w:i/>
                <w:iCs/>
                <w:sz w:val="24"/>
              </w:rPr>
              <w:t xml:space="preserve">e brendshme </w:t>
            </w:r>
            <w:r w:rsidRPr="00E62DCD">
              <w:rPr>
                <w:bCs/>
                <w:i/>
                <w:iCs/>
                <w:sz w:val="24"/>
              </w:rPr>
              <w:t xml:space="preserve">ligjore </w:t>
            </w:r>
          </w:p>
          <w:p w14:paraId="4F0721C4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</w:t>
            </w:r>
            <w:r w:rsidRPr="00E62DCD">
              <w:rPr>
                <w:bCs/>
                <w:i/>
                <w:iCs/>
                <w:sz w:val="24"/>
              </w:rPr>
              <w:t>(vendase) mbi sistemet që krahasohen;</w:t>
            </w:r>
          </w:p>
          <w:p w14:paraId="5FA747E0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rreziqet e përjashtimit dhe mosnjohjes së rregullave </w:t>
            </w:r>
          </w:p>
          <w:p w14:paraId="2F7D36E4" w14:textId="77777777" w:rsidR="000557E3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joformale (extra-legem)</w:t>
            </w:r>
            <w:r w:rsidRPr="00E62DCD">
              <w:rPr>
                <w:bCs/>
                <w:i/>
                <w:iCs/>
                <w:sz w:val="24"/>
              </w:rPr>
              <w:t>.</w:t>
            </w:r>
          </w:p>
          <w:p w14:paraId="71AF8C7C" w14:textId="77777777" w:rsidR="00E62DCD" w:rsidRPr="00E62DCD" w:rsidRDefault="00E62DCD" w:rsidP="00E62DCD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rPr>
                <w:b/>
                <w:sz w:val="24"/>
              </w:rPr>
            </w:pPr>
            <w:r w:rsidRPr="00E62DCD">
              <w:rPr>
                <w:b/>
                <w:sz w:val="24"/>
              </w:rPr>
              <w:t>Parimet metodologjike për analizën krahasuese</w:t>
            </w:r>
          </w:p>
          <w:p w14:paraId="76AD7212" w14:textId="77777777" w:rsidR="00556AC9" w:rsidRDefault="00556AC9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</w:p>
        </w:tc>
      </w:tr>
      <w:tr w:rsidR="00556AC9" w14:paraId="7CB20CAE" w14:textId="77777777">
        <w:trPr>
          <w:trHeight w:val="1466"/>
        </w:trPr>
        <w:tc>
          <w:tcPr>
            <w:tcW w:w="2720" w:type="dxa"/>
          </w:tcPr>
          <w:p w14:paraId="0C6B04BE" w14:textId="77777777" w:rsidR="00556AC9" w:rsidRDefault="00A935F4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katërt:</w:t>
            </w:r>
          </w:p>
        </w:tc>
        <w:tc>
          <w:tcPr>
            <w:tcW w:w="6138" w:type="dxa"/>
          </w:tcPr>
          <w:p w14:paraId="00A197D0" w14:textId="77777777" w:rsidR="00556AC9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Analiza e juridiksioneve:</w:t>
            </w:r>
          </w:p>
          <w:p w14:paraId="5249AF2C" w14:textId="77777777" w:rsidR="00E62DCD" w:rsidRP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Cs/>
                <w:sz w:val="24"/>
              </w:rPr>
            </w:pPr>
            <w:r w:rsidRPr="00E62DCD">
              <w:rPr>
                <w:bCs/>
                <w:sz w:val="24"/>
              </w:rPr>
              <w:t>Sistemi anglosakson;</w:t>
            </w:r>
          </w:p>
          <w:p w14:paraId="6FD2160E" w14:textId="77777777" w:rsidR="00E62DCD" w:rsidRP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Cs/>
                <w:sz w:val="24"/>
              </w:rPr>
            </w:pPr>
            <w:r w:rsidRPr="00E62DCD">
              <w:rPr>
                <w:bCs/>
                <w:sz w:val="24"/>
              </w:rPr>
              <w:t>Sistemi kontinental i të drejtës civile;</w:t>
            </w:r>
          </w:p>
          <w:p w14:paraId="69A5120B" w14:textId="77777777" w:rsid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 w:rsidRPr="00E62DCD">
              <w:rPr>
                <w:bCs/>
                <w:sz w:val="24"/>
              </w:rPr>
              <w:t>Sistemet e tjera relevante dhe religjoze në të drejtën familjare.</w:t>
            </w:r>
          </w:p>
        </w:tc>
      </w:tr>
      <w:tr w:rsidR="00556AC9" w14:paraId="492E1AEE" w14:textId="77777777" w:rsidTr="00E62DCD">
        <w:trPr>
          <w:trHeight w:val="1331"/>
        </w:trPr>
        <w:tc>
          <w:tcPr>
            <w:tcW w:w="2720" w:type="dxa"/>
          </w:tcPr>
          <w:p w14:paraId="559D6380" w14:textId="77777777" w:rsidR="00556AC9" w:rsidRDefault="00A935F4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pestë:</w:t>
            </w:r>
          </w:p>
        </w:tc>
        <w:tc>
          <w:tcPr>
            <w:tcW w:w="6138" w:type="dxa"/>
          </w:tcPr>
          <w:p w14:paraId="11FEFBBF" w14:textId="77777777" w:rsidR="00556AC9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 drejta familjare në Evropë dhe Amerikë:</w:t>
            </w:r>
          </w:p>
          <w:p w14:paraId="7E0C847B" w14:textId="77777777" w:rsidR="00734657" w:rsidRPr="00734657" w:rsidRDefault="0073465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Kosovë;</w:t>
            </w:r>
          </w:p>
          <w:p w14:paraId="4143686E" w14:textId="77777777" w:rsidR="00556AC9" w:rsidRPr="00E62DCD" w:rsidRDefault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520A26A4" w14:textId="77777777" w:rsidR="00E62DCD" w:rsidRPr="00E62DCD" w:rsidRDefault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6A7943E2" w14:textId="77777777" w:rsidR="00734657" w:rsidRPr="00734657" w:rsidRDefault="00E62DCD" w:rsidP="0073465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79A64670" w14:textId="77777777" w:rsidTr="00E62DCD">
        <w:trPr>
          <w:trHeight w:val="1340"/>
        </w:trPr>
        <w:tc>
          <w:tcPr>
            <w:tcW w:w="2720" w:type="dxa"/>
          </w:tcPr>
          <w:p w14:paraId="08CBF089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12D7639B" w14:textId="77777777" w:rsid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Shkurorëzimi/Divorci:</w:t>
            </w:r>
          </w:p>
          <w:p w14:paraId="6C14EEBF" w14:textId="77777777" w:rsidR="00E62DCD" w:rsidRP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7A18137D" w14:textId="77777777" w:rsidR="00E62DCD" w:rsidRP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08B0973A" w14:textId="77777777" w:rsidR="00556AC9" w:rsidRDefault="00E62DCD" w:rsidP="00E62DC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37E86BCE" w14:textId="77777777">
        <w:trPr>
          <w:trHeight w:val="293"/>
        </w:trPr>
        <w:tc>
          <w:tcPr>
            <w:tcW w:w="2720" w:type="dxa"/>
          </w:tcPr>
          <w:p w14:paraId="7AE923A1" w14:textId="77777777" w:rsidR="00556AC9" w:rsidRDefault="00A935F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shtatë:</w:t>
            </w:r>
          </w:p>
        </w:tc>
        <w:tc>
          <w:tcPr>
            <w:tcW w:w="6138" w:type="dxa"/>
          </w:tcPr>
          <w:p w14:paraId="5D08DBE3" w14:textId="77777777" w:rsidR="00556AC9" w:rsidRDefault="00A935F4" w:rsidP="00E62DC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 w:rsidR="00E62DCD">
              <w:rPr>
                <w:b/>
                <w:sz w:val="24"/>
              </w:rPr>
              <w:t>Kollokfium/Testi I</w:t>
            </w:r>
          </w:p>
        </w:tc>
      </w:tr>
      <w:tr w:rsidR="00556AC9" w14:paraId="733A808D" w14:textId="77777777">
        <w:trPr>
          <w:trHeight w:val="294"/>
        </w:trPr>
        <w:tc>
          <w:tcPr>
            <w:tcW w:w="2720" w:type="dxa"/>
          </w:tcPr>
          <w:p w14:paraId="6A7C9D98" w14:textId="77777777" w:rsidR="00556AC9" w:rsidRDefault="00A935F4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tetë:</w:t>
            </w:r>
          </w:p>
        </w:tc>
        <w:tc>
          <w:tcPr>
            <w:tcW w:w="6138" w:type="dxa"/>
          </w:tcPr>
          <w:p w14:paraId="49B6AF4D" w14:textId="77777777" w:rsidR="00556AC9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Pasuria martesore:</w:t>
            </w:r>
          </w:p>
          <w:p w14:paraId="00700A13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Kosovë;</w:t>
            </w:r>
          </w:p>
          <w:p w14:paraId="653F19FF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0D53417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4E3C1D3D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0AD8C904" w14:textId="77777777">
        <w:trPr>
          <w:trHeight w:val="292"/>
        </w:trPr>
        <w:tc>
          <w:tcPr>
            <w:tcW w:w="2720" w:type="dxa"/>
          </w:tcPr>
          <w:p w14:paraId="2662A7CC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nëntë:</w:t>
            </w:r>
          </w:p>
        </w:tc>
        <w:tc>
          <w:tcPr>
            <w:tcW w:w="6138" w:type="dxa"/>
          </w:tcPr>
          <w:p w14:paraId="31CBF947" w14:textId="0D473381" w:rsidR="00556AC9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Regjimi juridik lidhur me Fëmijët;</w:t>
            </w:r>
            <w:r w:rsidR="007349E0">
              <w:rPr>
                <w:b/>
                <w:sz w:val="24"/>
              </w:rPr>
              <w:t xml:space="preserve"> Adoptimi ndërkombëtar;</w:t>
            </w:r>
          </w:p>
          <w:p w14:paraId="7926ED29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/>
                <w:sz w:val="24"/>
              </w:rPr>
              <w:t xml:space="preserve">Mbajtja e bashkëshortëve </w:t>
            </w:r>
            <w:r>
              <w:rPr>
                <w:b/>
                <w:sz w:val="24"/>
              </w:rPr>
              <w:t>pas ndarjes:</w:t>
            </w:r>
          </w:p>
          <w:p w14:paraId="65652BF6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Cs/>
                <w:sz w:val="24"/>
              </w:rPr>
              <w:t>Kosovë;</w:t>
            </w:r>
          </w:p>
          <w:p w14:paraId="7554761F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44489D5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146892EA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4ED7F994" w14:textId="77777777">
        <w:trPr>
          <w:trHeight w:val="292"/>
        </w:trPr>
        <w:tc>
          <w:tcPr>
            <w:tcW w:w="2720" w:type="dxa"/>
          </w:tcPr>
          <w:p w14:paraId="39A46629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dhjetë:</w:t>
            </w:r>
          </w:p>
        </w:tc>
        <w:tc>
          <w:tcPr>
            <w:tcW w:w="6138" w:type="dxa"/>
          </w:tcPr>
          <w:p w14:paraId="72F00636" w14:textId="77777777" w:rsidR="00734657" w:rsidRDefault="00A935F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 w:rsidR="00734657">
              <w:rPr>
                <w:b/>
                <w:sz w:val="24"/>
              </w:rPr>
              <w:t>Disa tema komplekse në të drejtën familjare:</w:t>
            </w:r>
          </w:p>
          <w:p w14:paraId="7D2B4537" w14:textId="77777777" w:rsidR="00556AC9" w:rsidRDefault="00734657">
            <w:pPr>
              <w:pStyle w:val="TableParagraph"/>
              <w:spacing w:line="272" w:lineRule="exact"/>
              <w:ind w:left="105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734657">
              <w:rPr>
                <w:bCs/>
                <w:sz w:val="24"/>
              </w:rPr>
              <w:t>Surrogacia dhe e drejta familjare</w:t>
            </w:r>
            <w:r>
              <w:rPr>
                <w:bCs/>
                <w:sz w:val="24"/>
              </w:rPr>
              <w:t xml:space="preserve"> – Vështrim krahasues;</w:t>
            </w:r>
          </w:p>
          <w:p w14:paraId="000B5C13" w14:textId="77777777" w:rsidR="00734657" w:rsidRPr="00734657" w:rsidRDefault="00734657" w:rsidP="00734657">
            <w:pPr>
              <w:pStyle w:val="TableParagraph"/>
              <w:spacing w:line="272" w:lineRule="exact"/>
              <w:ind w:left="105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bCs/>
                <w:sz w:val="24"/>
              </w:rPr>
              <w:t>Faji në të drejtën familjare – Vështrim krahasues;</w:t>
            </w:r>
          </w:p>
        </w:tc>
      </w:tr>
      <w:tr w:rsidR="00556AC9" w14:paraId="5A7BDC1A" w14:textId="77777777">
        <w:trPr>
          <w:trHeight w:val="292"/>
        </w:trPr>
        <w:tc>
          <w:tcPr>
            <w:tcW w:w="2720" w:type="dxa"/>
          </w:tcPr>
          <w:p w14:paraId="4E8E70D7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njëmbëdhjetë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498BD9EC" w14:textId="77777777" w:rsidR="00556AC9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 w:rsidRPr="00734657">
              <w:rPr>
                <w:b/>
                <w:sz w:val="24"/>
              </w:rPr>
              <w:t xml:space="preserve">Bashkëjetesa, </w:t>
            </w:r>
            <w:r>
              <w:rPr>
                <w:b/>
                <w:sz w:val="24"/>
              </w:rPr>
              <w:t xml:space="preserve">bashkësitë </w:t>
            </w:r>
            <w:r w:rsidRPr="00734657">
              <w:rPr>
                <w:b/>
                <w:sz w:val="24"/>
              </w:rPr>
              <w:t xml:space="preserve">informale dhe </w:t>
            </w:r>
            <w:r>
              <w:rPr>
                <w:b/>
                <w:sz w:val="24"/>
              </w:rPr>
              <w:t xml:space="preserve">bashkësitë </w:t>
            </w:r>
            <w:r w:rsidRPr="00734657">
              <w:rPr>
                <w:b/>
                <w:sz w:val="24"/>
              </w:rPr>
              <w:t>civile në</w:t>
            </w:r>
            <w:r>
              <w:rPr>
                <w:b/>
                <w:sz w:val="24"/>
              </w:rPr>
              <w:t xml:space="preserve"> </w:t>
            </w:r>
            <w:r w:rsidRPr="00734657">
              <w:rPr>
                <w:b/>
                <w:sz w:val="24"/>
              </w:rPr>
              <w:t>perspektiva krahasuese</w:t>
            </w:r>
            <w:r>
              <w:rPr>
                <w:b/>
                <w:sz w:val="24"/>
              </w:rPr>
              <w:t>:</w:t>
            </w:r>
          </w:p>
          <w:p w14:paraId="15340934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Cs/>
                <w:sz w:val="24"/>
              </w:rPr>
              <w:lastRenderedPageBreak/>
              <w:t>Kosovë;</w:t>
            </w:r>
          </w:p>
          <w:p w14:paraId="0851DAE6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7475636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16C33959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55EDCF0F" w14:textId="77777777" w:rsidTr="000B61E5">
        <w:trPr>
          <w:trHeight w:val="872"/>
        </w:trPr>
        <w:tc>
          <w:tcPr>
            <w:tcW w:w="2720" w:type="dxa"/>
          </w:tcPr>
          <w:p w14:paraId="5CB7CA4E" w14:textId="77777777" w:rsidR="00556AC9" w:rsidRDefault="00A935F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11D8EBA7" w14:textId="77777777" w:rsid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Harmonizimi i të drejtës familjare:</w:t>
            </w:r>
          </w:p>
          <w:p w14:paraId="49D52CED" w14:textId="77777777" w:rsid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Cs/>
                <w:sz w:val="24"/>
              </w:rPr>
            </w:pPr>
            <w:r w:rsidRPr="000B61E5">
              <w:rPr>
                <w:bCs/>
                <w:sz w:val="24"/>
              </w:rPr>
              <w:t>Perspektiva Evropiane</w:t>
            </w:r>
            <w:r>
              <w:rPr>
                <w:bCs/>
                <w:sz w:val="24"/>
              </w:rPr>
              <w:t>/E drejta evropiane;</w:t>
            </w:r>
          </w:p>
          <w:p w14:paraId="12294FF9" w14:textId="77777777" w:rsidR="000B61E5" w:rsidRP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Cs/>
                <w:sz w:val="24"/>
              </w:rPr>
            </w:pPr>
            <w:r>
              <w:rPr>
                <w:bCs/>
                <w:sz w:val="24"/>
              </w:rPr>
              <w:t>Perspektiva ndërkombëtare;</w:t>
            </w:r>
          </w:p>
        </w:tc>
      </w:tr>
      <w:tr w:rsidR="00556AC9" w14:paraId="02F0C753" w14:textId="77777777">
        <w:trPr>
          <w:trHeight w:val="292"/>
        </w:trPr>
        <w:tc>
          <w:tcPr>
            <w:tcW w:w="2720" w:type="dxa"/>
          </w:tcPr>
          <w:p w14:paraId="1F2D56DB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2969D252" w14:textId="77777777" w:rsidR="00556AC9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Ndikimi i sistemit të te drejtave të njeriut në të drejtën familjare: </w:t>
            </w:r>
          </w:p>
          <w:p w14:paraId="5BB6678F" w14:textId="77777777" w:rsidR="000B61E5" w:rsidRP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Evropiane për të Drejtat e Njeriut;</w:t>
            </w:r>
          </w:p>
          <w:p w14:paraId="7FAFB5A2" w14:textId="77777777" w:rsidR="000B61E5" w:rsidRP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për të Drejtat e Fëmijëve;</w:t>
            </w:r>
          </w:p>
          <w:p w14:paraId="12D7FC25" w14:textId="77777777" w:rsid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për të Drejtat e Gruas;</w:t>
            </w:r>
          </w:p>
        </w:tc>
      </w:tr>
      <w:tr w:rsidR="00556AC9" w14:paraId="2AECF008" w14:textId="77777777">
        <w:trPr>
          <w:trHeight w:val="585"/>
        </w:trPr>
        <w:tc>
          <w:tcPr>
            <w:tcW w:w="2720" w:type="dxa"/>
          </w:tcPr>
          <w:p w14:paraId="6A1B7140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9D483A3" w14:textId="77777777" w:rsid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Praktika e Gjykatës Evropiane për të Drejtat e Njeriut (GJEDNJ) në trajtimin e temave nga e drejta familjare;</w:t>
            </w:r>
          </w:p>
          <w:p w14:paraId="28CAD776" w14:textId="77777777" w:rsidR="000B61E5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Roli i vendimeve të GJEDNJ në unifikimin e të drejtës familjare;</w:t>
            </w:r>
          </w:p>
          <w:p w14:paraId="08B89C24" w14:textId="77777777" w:rsidR="000B61E5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Zbatimi i Vendimeve të GJEDNJ;</w:t>
            </w:r>
          </w:p>
          <w:p w14:paraId="2D4AD57D" w14:textId="77777777" w:rsidR="00556AC9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Problemet/Sfidat</w:t>
            </w:r>
          </w:p>
        </w:tc>
      </w:tr>
      <w:tr w:rsidR="00556AC9" w14:paraId="32320A06" w14:textId="77777777">
        <w:trPr>
          <w:trHeight w:val="294"/>
        </w:trPr>
        <w:tc>
          <w:tcPr>
            <w:tcW w:w="2720" w:type="dxa"/>
          </w:tcPr>
          <w:p w14:paraId="5EC131A8" w14:textId="77777777" w:rsidR="00556AC9" w:rsidRDefault="00A935F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49AD033" w14:textId="77777777" w:rsidR="00556AC9" w:rsidRDefault="000B61E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Testi/Kollokfiumi II</w:t>
            </w:r>
          </w:p>
        </w:tc>
      </w:tr>
      <w:tr w:rsidR="00556AC9" w14:paraId="52F92187" w14:textId="77777777">
        <w:trPr>
          <w:trHeight w:val="292"/>
        </w:trPr>
        <w:tc>
          <w:tcPr>
            <w:tcW w:w="8858" w:type="dxa"/>
            <w:gridSpan w:val="2"/>
            <w:shd w:val="clear" w:color="auto" w:fill="D9D9D9"/>
          </w:tcPr>
          <w:p w14:paraId="0949100B" w14:textId="77777777" w:rsidR="00556AC9" w:rsidRDefault="00A935F4">
            <w:pPr>
              <w:pStyle w:val="TableParagraph"/>
              <w:spacing w:line="272" w:lineRule="exact"/>
              <w:ind w:left="2039" w:right="2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556AC9" w14:paraId="14339978" w14:textId="77777777">
        <w:trPr>
          <w:trHeight w:val="1089"/>
        </w:trPr>
        <w:tc>
          <w:tcPr>
            <w:tcW w:w="8858" w:type="dxa"/>
            <w:gridSpan w:val="2"/>
          </w:tcPr>
          <w:p w14:paraId="3A882657" w14:textId="3DEBCFF8" w:rsidR="00556AC9" w:rsidRDefault="00A935F4">
            <w:pPr>
              <w:pStyle w:val="TableParagraph"/>
              <w:ind w:right="318"/>
              <w:rPr>
                <w:b/>
                <w:i/>
              </w:rPr>
            </w:pPr>
            <w:r>
              <w:rPr>
                <w:b/>
                <w:i/>
              </w:rPr>
              <w:t>Cakto</w:t>
            </w:r>
            <w:r w:rsidR="003E05FC">
              <w:rPr>
                <w:b/>
                <w:i/>
              </w:rPr>
              <w:t>hen dhe zbatohen</w:t>
            </w:r>
            <w:r>
              <w:rPr>
                <w:b/>
                <w:i/>
              </w:rPr>
              <w:t xml:space="preserve"> politikat e mirësjelljes konform Ligjit për arsimin e lartë, Statusit të UP-së dhe Kodit të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mirësjelljes.</w:t>
            </w:r>
          </w:p>
        </w:tc>
      </w:tr>
    </w:tbl>
    <w:p w14:paraId="1A935D79" w14:textId="77777777" w:rsidR="00A935F4" w:rsidRDefault="00A935F4"/>
    <w:sectPr w:rsidR="00A935F4">
      <w:pgSz w:w="12240" w:h="15840"/>
      <w:pgMar w:top="1500" w:right="1580" w:bottom="900" w:left="158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C23AD" w14:textId="77777777" w:rsidR="009259EB" w:rsidRDefault="009259EB">
      <w:r>
        <w:separator/>
      </w:r>
    </w:p>
  </w:endnote>
  <w:endnote w:type="continuationSeparator" w:id="0">
    <w:p w14:paraId="0A312AB5" w14:textId="77777777" w:rsidR="009259EB" w:rsidRDefault="0092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06A2" w14:textId="77777777" w:rsidR="00A935F4" w:rsidRDefault="00A935F4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38D798" wp14:editId="54B3A607">
              <wp:simplePos x="0" y="0"/>
              <wp:positionH relativeFrom="page">
                <wp:posOffset>6516370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54325" w14:textId="77777777" w:rsidR="00A935F4" w:rsidRDefault="00A935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2EAE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938D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1pt;margin-top:741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" filled="f" stroked="f">
              <v:textbox inset="0,0,0,0">
                <w:txbxContent>
                  <w:p w14:paraId="0AF54325" w14:textId="77777777" w:rsidR="00A935F4" w:rsidRDefault="00A935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2EAE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CDCB1" w14:textId="77777777" w:rsidR="009259EB" w:rsidRDefault="009259EB">
      <w:r>
        <w:separator/>
      </w:r>
    </w:p>
  </w:footnote>
  <w:footnote w:type="continuationSeparator" w:id="0">
    <w:p w14:paraId="6508E14A" w14:textId="77777777" w:rsidR="009259EB" w:rsidRDefault="0092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04D"/>
    <w:multiLevelType w:val="hybridMultilevel"/>
    <w:tmpl w:val="37C2957E"/>
    <w:lvl w:ilvl="0" w:tplc="929AC9AE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1" w:tplc="C4186E5C">
      <w:numFmt w:val="bullet"/>
      <w:lvlText w:val="•"/>
      <w:lvlJc w:val="left"/>
      <w:pPr>
        <w:ind w:left="612" w:hanging="219"/>
      </w:pPr>
      <w:rPr>
        <w:rFonts w:hint="default"/>
        <w:lang w:val="sq-AL" w:eastAsia="en-US" w:bidi="ar-SA"/>
      </w:rPr>
    </w:lvl>
    <w:lvl w:ilvl="2" w:tplc="1910FCB0">
      <w:numFmt w:val="bullet"/>
      <w:lvlText w:val="•"/>
      <w:lvlJc w:val="left"/>
      <w:pPr>
        <w:ind w:left="1125" w:hanging="219"/>
      </w:pPr>
      <w:rPr>
        <w:rFonts w:hint="default"/>
        <w:lang w:val="sq-AL" w:eastAsia="en-US" w:bidi="ar-SA"/>
      </w:rPr>
    </w:lvl>
    <w:lvl w:ilvl="3" w:tplc="939E8DF2">
      <w:numFmt w:val="bullet"/>
      <w:lvlText w:val="•"/>
      <w:lvlJc w:val="left"/>
      <w:pPr>
        <w:ind w:left="1638" w:hanging="219"/>
      </w:pPr>
      <w:rPr>
        <w:rFonts w:hint="default"/>
        <w:lang w:val="sq-AL" w:eastAsia="en-US" w:bidi="ar-SA"/>
      </w:rPr>
    </w:lvl>
    <w:lvl w:ilvl="4" w:tplc="224E6DD4">
      <w:numFmt w:val="bullet"/>
      <w:lvlText w:val="•"/>
      <w:lvlJc w:val="left"/>
      <w:pPr>
        <w:ind w:left="2151" w:hanging="219"/>
      </w:pPr>
      <w:rPr>
        <w:rFonts w:hint="default"/>
        <w:lang w:val="sq-AL" w:eastAsia="en-US" w:bidi="ar-SA"/>
      </w:rPr>
    </w:lvl>
    <w:lvl w:ilvl="5" w:tplc="008C754C">
      <w:numFmt w:val="bullet"/>
      <w:lvlText w:val="•"/>
      <w:lvlJc w:val="left"/>
      <w:pPr>
        <w:ind w:left="2664" w:hanging="219"/>
      </w:pPr>
      <w:rPr>
        <w:rFonts w:hint="default"/>
        <w:lang w:val="sq-AL" w:eastAsia="en-US" w:bidi="ar-SA"/>
      </w:rPr>
    </w:lvl>
    <w:lvl w:ilvl="6" w:tplc="83283D58">
      <w:numFmt w:val="bullet"/>
      <w:lvlText w:val="•"/>
      <w:lvlJc w:val="left"/>
      <w:pPr>
        <w:ind w:left="3177" w:hanging="219"/>
      </w:pPr>
      <w:rPr>
        <w:rFonts w:hint="default"/>
        <w:lang w:val="sq-AL" w:eastAsia="en-US" w:bidi="ar-SA"/>
      </w:rPr>
    </w:lvl>
    <w:lvl w:ilvl="7" w:tplc="AE1C0236">
      <w:numFmt w:val="bullet"/>
      <w:lvlText w:val="•"/>
      <w:lvlJc w:val="left"/>
      <w:pPr>
        <w:ind w:left="3690" w:hanging="219"/>
      </w:pPr>
      <w:rPr>
        <w:rFonts w:hint="default"/>
        <w:lang w:val="sq-AL" w:eastAsia="en-US" w:bidi="ar-SA"/>
      </w:rPr>
    </w:lvl>
    <w:lvl w:ilvl="8" w:tplc="49B65CFC">
      <w:numFmt w:val="bullet"/>
      <w:lvlText w:val="•"/>
      <w:lvlJc w:val="left"/>
      <w:pPr>
        <w:ind w:left="4203" w:hanging="219"/>
      </w:pPr>
      <w:rPr>
        <w:rFonts w:hint="default"/>
        <w:lang w:val="sq-AL" w:eastAsia="en-US" w:bidi="ar-SA"/>
      </w:rPr>
    </w:lvl>
  </w:abstractNum>
  <w:abstractNum w:abstractNumId="1" w15:restartNumberingAfterBreak="0">
    <w:nsid w:val="1CF7748C"/>
    <w:multiLevelType w:val="hybridMultilevel"/>
    <w:tmpl w:val="BD667428"/>
    <w:lvl w:ilvl="0" w:tplc="A3C68780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646E1EA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6B7A9F6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BDAE2FF6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7DDA75E0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8200CD7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68422DD2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391C67AA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80E6851C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2" w15:restartNumberingAfterBreak="0">
    <w:nsid w:val="1E5B4CB9"/>
    <w:multiLevelType w:val="hybridMultilevel"/>
    <w:tmpl w:val="314EFFEC"/>
    <w:lvl w:ilvl="0" w:tplc="C6A651C6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BD0055A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D090D4E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196A5136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D6F40A62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90188BFE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33B05290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E92CD5D4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D46E105E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3" w15:restartNumberingAfterBreak="0">
    <w:nsid w:val="25393D1D"/>
    <w:multiLevelType w:val="hybridMultilevel"/>
    <w:tmpl w:val="A87AF492"/>
    <w:lvl w:ilvl="0" w:tplc="814846F8">
      <w:numFmt w:val="bullet"/>
      <w:lvlText w:val="-"/>
      <w:lvlJc w:val="left"/>
      <w:pPr>
        <w:ind w:left="373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5AB59AA"/>
    <w:multiLevelType w:val="hybridMultilevel"/>
    <w:tmpl w:val="4FF4CFFE"/>
    <w:lvl w:ilvl="0" w:tplc="814846F8">
      <w:numFmt w:val="bullet"/>
      <w:lvlText w:val="-"/>
      <w:lvlJc w:val="left"/>
      <w:pPr>
        <w:ind w:left="375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AC20BF6"/>
    <w:multiLevelType w:val="hybridMultilevel"/>
    <w:tmpl w:val="F692DE02"/>
    <w:lvl w:ilvl="0" w:tplc="15803392">
      <w:start w:val="4"/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FE52147"/>
    <w:multiLevelType w:val="hybridMultilevel"/>
    <w:tmpl w:val="CFD2270C"/>
    <w:lvl w:ilvl="0" w:tplc="814846F8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A1E6620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7A3E1122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8D98A10A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A20C0D64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00FADA8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B9880504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B75E3872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B9628EE4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7" w15:restartNumberingAfterBreak="0">
    <w:nsid w:val="32A115A0"/>
    <w:multiLevelType w:val="hybridMultilevel"/>
    <w:tmpl w:val="7B32BB9A"/>
    <w:lvl w:ilvl="0" w:tplc="97C038EC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D0CAEDE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12522360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699AA5DE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C1486A54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6FC8E55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4C142A8C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A796A3E4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E904BBC0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8" w15:restartNumberingAfterBreak="0">
    <w:nsid w:val="34C522EA"/>
    <w:multiLevelType w:val="hybridMultilevel"/>
    <w:tmpl w:val="FC98E422"/>
    <w:lvl w:ilvl="0" w:tplc="2F6EE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6CF3"/>
    <w:multiLevelType w:val="hybridMultilevel"/>
    <w:tmpl w:val="C7B62A6E"/>
    <w:lvl w:ilvl="0" w:tplc="454840EA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66D544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31F84E7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6FD6CB98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FC0E38A6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A54CEE28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F9D890B4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C8E2160C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41085990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10" w15:restartNumberingAfterBreak="0">
    <w:nsid w:val="7DB561CC"/>
    <w:multiLevelType w:val="hybridMultilevel"/>
    <w:tmpl w:val="355A4AD8"/>
    <w:lvl w:ilvl="0" w:tplc="15803392">
      <w:start w:val="4"/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C9"/>
    <w:rsid w:val="000557E3"/>
    <w:rsid w:val="00057D6E"/>
    <w:rsid w:val="000B61E5"/>
    <w:rsid w:val="000C34E1"/>
    <w:rsid w:val="000E1E4C"/>
    <w:rsid w:val="0017445D"/>
    <w:rsid w:val="002270D2"/>
    <w:rsid w:val="0033118B"/>
    <w:rsid w:val="00335E3A"/>
    <w:rsid w:val="003D56C8"/>
    <w:rsid w:val="003E05FC"/>
    <w:rsid w:val="003F67CE"/>
    <w:rsid w:val="00412A97"/>
    <w:rsid w:val="00550290"/>
    <w:rsid w:val="00556AC9"/>
    <w:rsid w:val="00570CA0"/>
    <w:rsid w:val="00591128"/>
    <w:rsid w:val="005A2BF0"/>
    <w:rsid w:val="00613397"/>
    <w:rsid w:val="006722E5"/>
    <w:rsid w:val="006F7C3A"/>
    <w:rsid w:val="00734657"/>
    <w:rsid w:val="007349E0"/>
    <w:rsid w:val="007A7D3D"/>
    <w:rsid w:val="007D5BA3"/>
    <w:rsid w:val="00837360"/>
    <w:rsid w:val="009259EB"/>
    <w:rsid w:val="0095673A"/>
    <w:rsid w:val="00992EAE"/>
    <w:rsid w:val="00A24099"/>
    <w:rsid w:val="00A25189"/>
    <w:rsid w:val="00A75A84"/>
    <w:rsid w:val="00A935F4"/>
    <w:rsid w:val="00AE5E30"/>
    <w:rsid w:val="00B80728"/>
    <w:rsid w:val="00B8147E"/>
    <w:rsid w:val="00BB4F73"/>
    <w:rsid w:val="00CD36F2"/>
    <w:rsid w:val="00D04FE7"/>
    <w:rsid w:val="00DC58C9"/>
    <w:rsid w:val="00E62DCD"/>
    <w:rsid w:val="00EE7E50"/>
    <w:rsid w:val="00F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A2FC24"/>
  <w15:docId w15:val="{BE0E9D5B-094E-4A75-82BC-A7E3DCEF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personname">
    <w:name w:val="person_name"/>
    <w:basedOn w:val="DefaultParagraphFont"/>
    <w:rsid w:val="000C34E1"/>
  </w:style>
  <w:style w:type="character" w:styleId="Emphasis">
    <w:name w:val="Emphasis"/>
    <w:basedOn w:val="DefaultParagraphFont"/>
    <w:uiPriority w:val="20"/>
    <w:qFormat/>
    <w:rsid w:val="000C34E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7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360"/>
    <w:rPr>
      <w:rFonts w:ascii="Calibri" w:eastAsia="Calibri" w:hAnsi="Calibri" w:cs="Calibr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37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360"/>
    <w:rPr>
      <w:rFonts w:ascii="Calibri" w:eastAsia="Calibri" w:hAnsi="Calibri" w:cs="Calibr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ri.bahtir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1B64-350C-C44B-9E9C-6ABDFAAE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agashi</dc:creator>
  <cp:lastModifiedBy>Microsoft Office User</cp:lastModifiedBy>
  <cp:revision>3</cp:revision>
  <dcterms:created xsi:type="dcterms:W3CDTF">2025-02-14T22:34:00Z</dcterms:created>
  <dcterms:modified xsi:type="dcterms:W3CDTF">2025-02-14T23:02:00Z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2022-04-16T00:00:00Z</vt:filetime>
  </property>
</Properties>
</file>