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4A" w:rsidRPr="00AC424A" w:rsidRDefault="00AC424A" w:rsidP="00AC424A">
      <w:pPr>
        <w:keepNext/>
        <w:keepLines/>
        <w:spacing w:after="0" w:line="256" w:lineRule="auto"/>
        <w:ind w:left="720" w:firstLine="0"/>
        <w:outlineLvl w:val="2"/>
        <w:rPr>
          <w:b/>
          <w:color w:val="auto"/>
          <w:sz w:val="22"/>
          <w:lang w:val="sq-AL"/>
        </w:rPr>
      </w:pPr>
      <w:proofErr w:type="spellStart"/>
      <w:r w:rsidRPr="00AC424A">
        <w:rPr>
          <w:b/>
          <w:color w:val="auto"/>
          <w:sz w:val="22"/>
        </w:rPr>
        <w:t>Titulli</w:t>
      </w:r>
      <w:proofErr w:type="spellEnd"/>
      <w:r w:rsidRPr="00AC424A">
        <w:rPr>
          <w:b/>
          <w:color w:val="auto"/>
          <w:sz w:val="22"/>
        </w:rPr>
        <w:t xml:space="preserve"> i </w:t>
      </w:r>
      <w:proofErr w:type="spellStart"/>
      <w:r w:rsidRPr="00AC424A">
        <w:rPr>
          <w:b/>
          <w:color w:val="auto"/>
          <w:sz w:val="22"/>
        </w:rPr>
        <w:t>lëndës</w:t>
      </w:r>
      <w:proofErr w:type="spellEnd"/>
      <w:r w:rsidRPr="00AC424A">
        <w:rPr>
          <w:b/>
          <w:color w:val="auto"/>
          <w:sz w:val="22"/>
        </w:rPr>
        <w:t xml:space="preserve">: </w:t>
      </w:r>
      <w:r w:rsidRPr="00AC424A">
        <w:rPr>
          <w:b/>
          <w:color w:val="auto"/>
          <w:sz w:val="22"/>
          <w:lang w:val="sq-AL"/>
        </w:rPr>
        <w:t>FRAZEOLOGJI E KRAHASUAR</w:t>
      </w:r>
    </w:p>
    <w:tbl>
      <w:tblPr>
        <w:tblW w:w="9356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AC424A" w:rsidTr="00AC424A">
        <w:trPr>
          <w:trHeight w:val="340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b/>
                <w:color w:val="auto"/>
                <w:sz w:val="22"/>
              </w:rPr>
              <w:t>Informatat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themelore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për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lëndën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akademike</w:t>
            </w:r>
            <w:proofErr w:type="spellEnd"/>
            <w:r>
              <w:rPr>
                <w:color w:val="auto"/>
                <w:sz w:val="22"/>
              </w:rPr>
              <w:t xml:space="preserve">: 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Fakulteti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Filologjis</w:t>
            </w:r>
            <w:proofErr w:type="spellEnd"/>
            <w:r>
              <w:rPr>
                <w:color w:val="auto"/>
                <w:sz w:val="22"/>
                <w:lang w:val="sq-AL"/>
              </w:rPr>
              <w:t xml:space="preserve">ë </w:t>
            </w: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Titulli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lëndës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sq-AL"/>
              </w:rPr>
              <w:t>Frazeologji e krahasuar</w:t>
            </w: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Niveli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MSc</w:t>
            </w: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Statusi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lëndës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Zgjedhor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Viti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studimeve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Viti</w:t>
            </w:r>
            <w:proofErr w:type="spellEnd"/>
            <w:r>
              <w:rPr>
                <w:color w:val="auto"/>
                <w:sz w:val="22"/>
              </w:rPr>
              <w:t xml:space="preserve"> I, </w:t>
            </w:r>
            <w:proofErr w:type="spellStart"/>
            <w:r>
              <w:rPr>
                <w:color w:val="auto"/>
                <w:sz w:val="22"/>
              </w:rPr>
              <w:t>Semestri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parë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Numri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orëve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javë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2+2</w:t>
            </w: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Kreditë</w:t>
            </w:r>
            <w:proofErr w:type="spellEnd"/>
            <w:r>
              <w:rPr>
                <w:color w:val="auto"/>
                <w:sz w:val="22"/>
              </w:rPr>
              <w:t xml:space="preserve"> ECTS: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 ECTS</w:t>
            </w:r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Koha</w:t>
            </w:r>
            <w:proofErr w:type="spellEnd"/>
            <w:r>
              <w:rPr>
                <w:color w:val="auto"/>
                <w:sz w:val="22"/>
              </w:rPr>
              <w:t xml:space="preserve"> / </w:t>
            </w:r>
            <w:proofErr w:type="spellStart"/>
            <w:r>
              <w:rPr>
                <w:color w:val="auto"/>
                <w:sz w:val="22"/>
              </w:rPr>
              <w:t>Vendi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176782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hënën.14:15-15:45</w:t>
            </w:r>
            <w:r w:rsidR="006005FA">
              <w:rPr>
                <w:color w:val="auto"/>
                <w:sz w:val="22"/>
              </w:rPr>
              <w:t xml:space="preserve"> </w:t>
            </w:r>
            <w:proofErr w:type="spellStart"/>
            <w:r w:rsidR="006005FA">
              <w:rPr>
                <w:color w:val="auto"/>
                <w:sz w:val="22"/>
              </w:rPr>
              <w:t>salla</w:t>
            </w:r>
            <w:proofErr w:type="spellEnd"/>
            <w:r w:rsidR="006005FA">
              <w:rPr>
                <w:color w:val="auto"/>
                <w:sz w:val="22"/>
              </w:rPr>
              <w:t xml:space="preserve"> 17</w:t>
            </w:r>
            <w:bookmarkStart w:id="0" w:name="_GoBack"/>
            <w:bookmarkEnd w:id="0"/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Mësimdhënësi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6005F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Prof.</w:t>
            </w:r>
            <w:r w:rsidR="00AC424A">
              <w:rPr>
                <w:color w:val="auto"/>
                <w:sz w:val="22"/>
              </w:rPr>
              <w:t xml:space="preserve"> dr. Bade </w:t>
            </w:r>
            <w:proofErr w:type="spellStart"/>
            <w:r w:rsidR="00AC424A">
              <w:rPr>
                <w:color w:val="auto"/>
                <w:sz w:val="22"/>
              </w:rPr>
              <w:t>Bajrami</w:t>
            </w:r>
            <w:proofErr w:type="spellEnd"/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asistenti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dhënat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kontaktuese</w:t>
            </w:r>
            <w:proofErr w:type="spellEnd"/>
            <w:r>
              <w:rPr>
                <w:color w:val="auto"/>
                <w:sz w:val="22"/>
              </w:rPr>
              <w:t xml:space="preserve">: 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zyra</w:t>
            </w:r>
            <w:proofErr w:type="spellEnd"/>
            <w:r>
              <w:rPr>
                <w:color w:val="auto"/>
                <w:sz w:val="22"/>
              </w:rPr>
              <w:t xml:space="preserve"> 16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</w:p>
        </w:tc>
      </w:tr>
      <w:tr w:rsidR="00AC424A" w:rsidTr="00AC424A">
        <w:trPr>
          <w:trHeight w:val="4948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Përshkrimi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lëndës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Frazeologjia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merret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kombinimet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fjalëve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pjesërisht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ose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tërësisht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ngurosura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quajtura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kundërvënie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kombinimet</w:t>
            </w:r>
            <w:proofErr w:type="spellEnd"/>
            <w:r>
              <w:rPr>
                <w:color w:val="auto"/>
                <w:sz w:val="22"/>
              </w:rPr>
              <w:t xml:space="preserve"> e lira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fjalëve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</w:rPr>
              <w:t>Është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vështirë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përcaktohet</w:t>
            </w:r>
            <w:proofErr w:type="spellEnd"/>
            <w:r>
              <w:rPr>
                <w:color w:val="auto"/>
                <w:sz w:val="22"/>
              </w:rPr>
              <w:t xml:space="preserve"> se </w:t>
            </w:r>
            <w:proofErr w:type="spellStart"/>
            <w:r>
              <w:rPr>
                <w:color w:val="auto"/>
                <w:sz w:val="22"/>
              </w:rPr>
              <w:t>cilat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kombinime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fjalësh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mund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konsiderohen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cila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është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tipologjia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tyre</w:t>
            </w:r>
            <w:proofErr w:type="spellEnd"/>
            <w:r>
              <w:rPr>
                <w:color w:val="auto"/>
                <w:sz w:val="22"/>
              </w:rPr>
              <w:t xml:space="preserve">. Po </w:t>
            </w:r>
            <w:proofErr w:type="spellStart"/>
            <w:r>
              <w:rPr>
                <w:color w:val="auto"/>
                <w:sz w:val="22"/>
              </w:rPr>
              <w:t>kështu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përkufizimi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objektit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studimit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terminologjia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përdorur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shpesh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diskutabil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sepse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nuk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pajtim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plotë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lidhur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togfjalëshat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mund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konsiderohen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</w:rPr>
              <w:t>Këta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kufij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mjegulltë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bazohen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dy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qëndrime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ndryshme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</w:rPr>
              <w:t>Përderisa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fraeologët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rusisë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merreshin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togfjalësha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pothuajse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tërêsisht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ngurosur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siç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shprehjet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idiomatike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francezët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ata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konceptin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ngurosjes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kurse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anglofonët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kombinimeve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pak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ngurosur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siç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kolokimet</w:t>
            </w:r>
            <w:proofErr w:type="spellEnd"/>
            <w:r>
              <w:rPr>
                <w:color w:val="auto"/>
                <w:sz w:val="22"/>
              </w:rPr>
              <w:t>.</w:t>
            </w:r>
          </w:p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Lënda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bëjë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studimin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frazeologjisë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dy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vështrim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rastin</w:t>
            </w:r>
            <w:proofErr w:type="spellEnd"/>
            <w:r>
              <w:rPr>
                <w:color w:val="auto"/>
                <w:sz w:val="22"/>
              </w:rPr>
              <w:t xml:space="preserve"> tone,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frëngjishtes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shqipes</w:t>
            </w:r>
            <w:proofErr w:type="spellEnd"/>
            <w:r>
              <w:rPr>
                <w:color w:val="auto"/>
                <w:sz w:val="22"/>
              </w:rPr>
              <w:t xml:space="preserve">. Do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trajtohen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asociacionet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fjalë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nuk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lira, </w:t>
            </w:r>
            <w:proofErr w:type="spellStart"/>
            <w:r>
              <w:rPr>
                <w:color w:val="auto"/>
                <w:sz w:val="22"/>
              </w:rPr>
              <w:t>por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ngurosura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shkallë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ndryshme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zakonisht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nuk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pranojnë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transformime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sintaksore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</w:p>
        </w:tc>
      </w:tr>
      <w:tr w:rsidR="00AC424A" w:rsidTr="00AC424A">
        <w:trPr>
          <w:trHeight w:val="181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Qëllimet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lëndës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vetdijësohet</w:t>
            </w:r>
            <w:proofErr w:type="spellEnd"/>
            <w:r>
              <w:rPr>
                <w:color w:val="auto"/>
                <w:sz w:val="22"/>
              </w:rPr>
              <w:t xml:space="preserve"> student se </w:t>
            </w:r>
            <w:proofErr w:type="spellStart"/>
            <w:r>
              <w:rPr>
                <w:color w:val="auto"/>
                <w:sz w:val="22"/>
              </w:rPr>
              <w:t>leksiku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gjuhëve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përgjithësi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frëngjishtes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shqipes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veçanti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nuk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përbëhet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vetëm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elemente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minimale</w:t>
            </w:r>
            <w:proofErr w:type="spellEnd"/>
            <w:r>
              <w:rPr>
                <w:color w:val="auto"/>
                <w:sz w:val="22"/>
              </w:rPr>
              <w:t xml:space="preserve">, as </w:t>
            </w:r>
            <w:proofErr w:type="spellStart"/>
            <w:r>
              <w:rPr>
                <w:color w:val="auto"/>
                <w:sz w:val="22"/>
              </w:rPr>
              <w:t>nga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fjalë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thjeshta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apo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përbëra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por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edhe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këto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sekuenca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fjalësh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kuptimi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cilave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është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shpesh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paparashikueshëm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</w:rPr>
              <w:t>Shtrohet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kështu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edhe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çështja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barasvlerës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tyre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prej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tjetrën</w:t>
            </w:r>
            <w:proofErr w:type="spellEnd"/>
            <w:r>
              <w:rPr>
                <w:color w:val="auto"/>
                <w:sz w:val="22"/>
              </w:rPr>
              <w:t>.</w:t>
            </w:r>
          </w:p>
        </w:tc>
      </w:tr>
    </w:tbl>
    <w:p w:rsidR="00AC424A" w:rsidRDefault="00AC424A" w:rsidP="00AC424A">
      <w:pPr>
        <w:spacing w:after="0" w:line="256" w:lineRule="auto"/>
        <w:ind w:left="-718" w:right="11185" w:firstLine="0"/>
        <w:rPr>
          <w:color w:val="auto"/>
          <w:sz w:val="22"/>
        </w:rPr>
      </w:pPr>
    </w:p>
    <w:tbl>
      <w:tblPr>
        <w:tblW w:w="9498" w:type="dxa"/>
        <w:tblInd w:w="-152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AC424A" w:rsidRPr="00176782" w:rsidTr="00AC424A">
        <w:trPr>
          <w:trHeight w:val="628"/>
        </w:trPr>
        <w:tc>
          <w:tcPr>
            <w:tcW w:w="24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  <w:proofErr w:type="spellStart"/>
            <w:r>
              <w:rPr>
                <w:color w:val="auto"/>
                <w:sz w:val="22"/>
                <w:lang w:val="fr-FR"/>
              </w:rPr>
              <w:t>Rezultatet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e </w:t>
            </w:r>
            <w:proofErr w:type="spellStart"/>
            <w:r>
              <w:rPr>
                <w:color w:val="auto"/>
                <w:sz w:val="22"/>
                <w:lang w:val="fr-FR"/>
              </w:rPr>
              <w:t>pritshme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nxënies</w:t>
            </w:r>
            <w:proofErr w:type="spellEnd"/>
            <w:r>
              <w:rPr>
                <w:color w:val="auto"/>
                <w:sz w:val="22"/>
                <w:lang w:val="fr-FR"/>
              </w:rPr>
              <w:t>:</w:t>
            </w:r>
          </w:p>
        </w:tc>
        <w:tc>
          <w:tcPr>
            <w:tcW w:w="70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 xml:space="preserve">Pas </w:t>
            </w:r>
            <w:proofErr w:type="spellStart"/>
            <w:r>
              <w:rPr>
                <w:color w:val="auto"/>
                <w:sz w:val="22"/>
                <w:lang w:val="fr-FR"/>
              </w:rPr>
              <w:t>përfundimit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kësaj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lënde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, </w:t>
            </w:r>
            <w:proofErr w:type="spellStart"/>
            <w:r>
              <w:rPr>
                <w:color w:val="auto"/>
                <w:sz w:val="22"/>
                <w:lang w:val="fr-FR"/>
              </w:rPr>
              <w:t>studenti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do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jetë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gjendje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:</w:t>
            </w:r>
          </w:p>
          <w:p w:rsidR="00AC424A" w:rsidRDefault="00AC424A">
            <w:pPr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>-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përvetësojë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konceptet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e </w:t>
            </w:r>
            <w:proofErr w:type="spellStart"/>
            <w:r>
              <w:rPr>
                <w:color w:val="auto"/>
                <w:sz w:val="22"/>
                <w:lang w:val="fr-FR"/>
              </w:rPr>
              <w:t>ndryshme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lidhur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me </w:t>
            </w:r>
            <w:proofErr w:type="spellStart"/>
            <w:r>
              <w:rPr>
                <w:color w:val="auto"/>
                <w:sz w:val="22"/>
                <w:lang w:val="fr-FR"/>
              </w:rPr>
              <w:t>frazeologjinë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dy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gjuhët</w:t>
            </w:r>
            <w:proofErr w:type="spellEnd"/>
            <w:r>
              <w:rPr>
                <w:color w:val="auto"/>
                <w:sz w:val="22"/>
                <w:lang w:val="fr-FR"/>
              </w:rPr>
              <w:t>.</w:t>
            </w:r>
          </w:p>
        </w:tc>
      </w:tr>
      <w:tr w:rsidR="00AC424A" w:rsidRPr="00176782" w:rsidTr="00AC424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>-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dallojë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frazeologjizmat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dy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gjuhët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 </w:t>
            </w:r>
            <w:proofErr w:type="spellStart"/>
            <w:r>
              <w:rPr>
                <w:color w:val="auto"/>
                <w:sz w:val="22"/>
                <w:lang w:val="fr-FR"/>
              </w:rPr>
              <w:t>duke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marrë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parasysh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 se </w:t>
            </w:r>
            <w:proofErr w:type="spellStart"/>
            <w:r>
              <w:rPr>
                <w:color w:val="auto"/>
                <w:sz w:val="22"/>
                <w:lang w:val="fr-FR"/>
              </w:rPr>
              <w:t>ata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nuk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paraqiten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shumtën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e </w:t>
            </w:r>
            <w:proofErr w:type="spellStart"/>
            <w:r>
              <w:rPr>
                <w:color w:val="auto"/>
                <w:sz w:val="22"/>
                <w:lang w:val="fr-FR"/>
              </w:rPr>
              <w:t>herave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me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njëjtën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strukturë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dy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gjuhë</w:t>
            </w:r>
            <w:proofErr w:type="spellEnd"/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>-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arrijë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japë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një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barasvlerës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tyre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në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tjetrën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gjuhë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për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rastet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më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shpeshta</w:t>
            </w:r>
            <w:proofErr w:type="spellEnd"/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C424A" w:rsidRDefault="00AC424A">
            <w:pPr>
              <w:spacing w:after="0" w:line="240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</w:p>
        </w:tc>
      </w:tr>
      <w:tr w:rsidR="00AC424A" w:rsidRPr="00176782" w:rsidTr="00AC424A">
        <w:trPr>
          <w:trHeight w:val="340"/>
        </w:trPr>
        <w:tc>
          <w:tcPr>
            <w:tcW w:w="949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AC424A" w:rsidRPr="006005F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fr-FR"/>
              </w:rPr>
            </w:pP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Ngarkesa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e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studentit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(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duhet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të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jetë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në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përputhje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me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rezultatet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e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nxënies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së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6005FA">
              <w:rPr>
                <w:b/>
                <w:color w:val="auto"/>
                <w:sz w:val="22"/>
                <w:lang w:val="fr-FR"/>
              </w:rPr>
              <w:t>studentit</w:t>
            </w:r>
            <w:proofErr w:type="spellEnd"/>
            <w:r w:rsidRPr="006005FA">
              <w:rPr>
                <w:b/>
                <w:color w:val="auto"/>
                <w:sz w:val="22"/>
                <w:lang w:val="fr-FR"/>
              </w:rPr>
              <w:t>)</w:t>
            </w:r>
          </w:p>
        </w:tc>
      </w:tr>
    </w:tbl>
    <w:tbl>
      <w:tblPr>
        <w:tblStyle w:val="TableGrid"/>
        <w:tblW w:w="9498" w:type="dxa"/>
        <w:tblInd w:w="-152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266"/>
        <w:gridCol w:w="1789"/>
        <w:gridCol w:w="1865"/>
        <w:gridCol w:w="1578"/>
      </w:tblGrid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 xml:space="preserve">Aktiviteti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AC424A" w:rsidRDefault="00AC424A">
            <w:pPr>
              <w:tabs>
                <w:tab w:val="center" w:pos="696"/>
                <w:tab w:val="center" w:pos="2303"/>
              </w:tabs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  <w:lang w:val="sq-AL"/>
              </w:rPr>
              <w:t>Orë mësimore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tabs>
                <w:tab w:val="center" w:pos="696"/>
                <w:tab w:val="center" w:pos="2303"/>
              </w:tabs>
              <w:spacing w:after="0" w:line="256" w:lineRule="auto"/>
              <w:ind w:left="22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sq-AL"/>
              </w:rPr>
              <w:t>Ditë</w:t>
            </w:r>
            <w:r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  <w:lang w:val="sq-AL"/>
              </w:rPr>
              <w:t>Javë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sq-AL"/>
              </w:rPr>
              <w:t>Gjithsej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 xml:space="preserve">Ligjëratat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1"/>
                <w:tab w:val="center" w:pos="1974"/>
              </w:tabs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ab/>
              <w:t>2 (90min)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1"/>
                <w:tab w:val="center" w:pos="1974"/>
              </w:tabs>
              <w:spacing w:after="0" w:line="256" w:lineRule="auto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22.5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Teori/Punë në laborator/Ushtrime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 (90min)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22.5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Përgatitje për test intermediar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Konsultime me mësimdhënësin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10 </w:t>
            </w:r>
            <w:proofErr w:type="spellStart"/>
            <w:r>
              <w:rPr>
                <w:color w:val="auto"/>
                <w:sz w:val="22"/>
              </w:rPr>
              <w:t>mn</w:t>
            </w:r>
            <w:proofErr w:type="spellEnd"/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2.5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Testi, punimi i seminarit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Detyrë shtëpie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2"/>
                <w:tab w:val="center" w:pos="1975"/>
              </w:tabs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ab/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2"/>
                <w:tab w:val="center" w:pos="1975"/>
              </w:tabs>
              <w:spacing w:after="0" w:line="256" w:lineRule="auto"/>
              <w:ind w:left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Mësimi individual (në bibliotekë apo në shtëpi)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2"/>
                <w:tab w:val="center" w:pos="1975"/>
              </w:tabs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fr-FR"/>
              </w:rPr>
              <w:tab/>
            </w:r>
            <w:r>
              <w:rPr>
                <w:color w:val="auto"/>
                <w:sz w:val="22"/>
              </w:rPr>
              <w:t>2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tabs>
                <w:tab w:val="center" w:pos="62"/>
                <w:tab w:val="center" w:pos="1975"/>
              </w:tabs>
              <w:spacing w:after="0" w:line="256" w:lineRule="auto"/>
              <w:ind w:left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 xml:space="preserve">Përgatitja për provimin final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4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Koha e vlerësimit (testi, kuizi, provimi final)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88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  <w:lang w:val="sq-AL"/>
              </w:rPr>
            </w:pPr>
            <w:r>
              <w:rPr>
                <w:color w:val="auto"/>
                <w:sz w:val="22"/>
                <w:lang w:val="sq-AL"/>
              </w:rPr>
              <w:t>Projektet, prezantimet, etj.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88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AC424A" w:rsidTr="00AC424A">
        <w:trPr>
          <w:trHeight w:val="340"/>
        </w:trPr>
        <w:tc>
          <w:tcPr>
            <w:tcW w:w="4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Total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AC424A" w:rsidRDefault="00AC424A">
            <w:pPr>
              <w:rPr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C424A" w:rsidRDefault="00AC424A">
            <w:pPr>
              <w:rPr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1" w:firstLine="0"/>
              <w:rPr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127.5/25=5ECTS</w:t>
            </w:r>
          </w:p>
        </w:tc>
      </w:tr>
    </w:tbl>
    <w:tbl>
      <w:tblPr>
        <w:tblW w:w="9640" w:type="dxa"/>
        <w:tblInd w:w="-152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92"/>
        <w:gridCol w:w="6848"/>
      </w:tblGrid>
      <w:tr w:rsidR="00AC424A" w:rsidTr="00AC424A">
        <w:trPr>
          <w:trHeight w:val="916"/>
        </w:trPr>
        <w:tc>
          <w:tcPr>
            <w:tcW w:w="279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Metodat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mësimdhënies</w:t>
            </w:r>
            <w:proofErr w:type="spellEnd"/>
            <w:r>
              <w:rPr>
                <w:color w:val="auto"/>
                <w:sz w:val="22"/>
              </w:rPr>
              <w:t xml:space="preserve">:  </w:t>
            </w:r>
          </w:p>
        </w:tc>
        <w:tc>
          <w:tcPr>
            <w:tcW w:w="684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Ligjëratat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ushtrimet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gjatë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orëve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mësimit</w:t>
            </w:r>
            <w:proofErr w:type="spellEnd"/>
            <w:r>
              <w:rPr>
                <w:color w:val="auto"/>
                <w:sz w:val="22"/>
              </w:rPr>
              <w:t xml:space="preserve"> duke </w:t>
            </w:r>
            <w:proofErr w:type="spellStart"/>
            <w:r>
              <w:rPr>
                <w:color w:val="auto"/>
                <w:sz w:val="22"/>
              </w:rPr>
              <w:t>përdorur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materiale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ndryshme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punë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grup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prej</w:t>
            </w:r>
            <w:proofErr w:type="spellEnd"/>
            <w:r>
              <w:rPr>
                <w:color w:val="auto"/>
                <w:sz w:val="22"/>
              </w:rPr>
              <w:t xml:space="preserve"> 2-3 </w:t>
            </w:r>
            <w:proofErr w:type="spellStart"/>
            <w:r>
              <w:rPr>
                <w:color w:val="auto"/>
                <w:sz w:val="22"/>
              </w:rPr>
              <w:t>studentësh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projekt</w:t>
            </w:r>
            <w:proofErr w:type="spellEnd"/>
            <w:r>
              <w:rPr>
                <w:color w:val="auto"/>
                <w:sz w:val="22"/>
              </w:rPr>
              <w:t xml:space="preserve"> (</w:t>
            </w:r>
            <w:proofErr w:type="spellStart"/>
            <w:r>
              <w:rPr>
                <w:color w:val="auto"/>
                <w:sz w:val="22"/>
              </w:rPr>
              <w:t>punë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pavarur</w:t>
            </w:r>
            <w:proofErr w:type="spellEnd"/>
            <w:r>
              <w:rPr>
                <w:color w:val="auto"/>
                <w:sz w:val="22"/>
              </w:rPr>
              <w:t xml:space="preserve">), </w:t>
            </w:r>
            <w:proofErr w:type="spellStart"/>
            <w:r>
              <w:rPr>
                <w:color w:val="auto"/>
                <w:sz w:val="22"/>
              </w:rPr>
              <w:t>detyrë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shtëpie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individuale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color w:val="auto"/>
                <w:sz w:val="22"/>
              </w:rPr>
              <w:t>seminare</w:t>
            </w:r>
            <w:proofErr w:type="spellEnd"/>
            <w:r>
              <w:rPr>
                <w:color w:val="auto"/>
                <w:sz w:val="22"/>
              </w:rPr>
              <w:t xml:space="preserve"> .</w:t>
            </w:r>
            <w:proofErr w:type="gramEnd"/>
          </w:p>
        </w:tc>
      </w:tr>
      <w:tr w:rsidR="00AC424A" w:rsidTr="00AC424A">
        <w:trPr>
          <w:trHeight w:val="1486"/>
        </w:trPr>
        <w:tc>
          <w:tcPr>
            <w:tcW w:w="279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Metodat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vlerësimit</w:t>
            </w:r>
            <w:proofErr w:type="spellEnd"/>
            <w:r>
              <w:rPr>
                <w:color w:val="auto"/>
                <w:sz w:val="22"/>
              </w:rPr>
              <w:t>:</w:t>
            </w:r>
          </w:p>
        </w:tc>
        <w:tc>
          <w:tcPr>
            <w:tcW w:w="684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Vijueshmëria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studentit</w:t>
            </w:r>
            <w:proofErr w:type="spellEnd"/>
            <w:r>
              <w:rPr>
                <w:color w:val="auto"/>
                <w:sz w:val="22"/>
              </w:rPr>
              <w:t xml:space="preserve"> 20%; 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Detyrat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individuale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kryera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klasë</w:t>
            </w:r>
            <w:proofErr w:type="spellEnd"/>
            <w:r>
              <w:rPr>
                <w:color w:val="auto"/>
                <w:sz w:val="22"/>
              </w:rPr>
              <w:t xml:space="preserve"> 5%;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Detyrat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individuale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kryera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shtëpi</w:t>
            </w:r>
            <w:proofErr w:type="spellEnd"/>
            <w:r>
              <w:rPr>
                <w:color w:val="auto"/>
                <w:sz w:val="22"/>
              </w:rPr>
              <w:t xml:space="preserve"> 5%; 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Vlerësimi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nga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testet</w:t>
            </w:r>
            <w:proofErr w:type="spellEnd"/>
            <w:r>
              <w:rPr>
                <w:color w:val="auto"/>
                <w:sz w:val="22"/>
              </w:rPr>
              <w:t xml:space="preserve"> 30%; 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Provimi</w:t>
            </w:r>
            <w:proofErr w:type="spellEnd"/>
            <w:r>
              <w:rPr>
                <w:color w:val="auto"/>
                <w:sz w:val="22"/>
              </w:rPr>
              <w:t xml:space="preserve"> final 40%.</w:t>
            </w:r>
          </w:p>
        </w:tc>
      </w:tr>
      <w:tr w:rsidR="00AC424A" w:rsidTr="00AC424A">
        <w:trPr>
          <w:trHeight w:val="916"/>
        </w:trPr>
        <w:tc>
          <w:tcPr>
            <w:tcW w:w="279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Literatura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primare</w:t>
            </w:r>
            <w:proofErr w:type="spellEnd"/>
            <w:r>
              <w:rPr>
                <w:color w:val="auto"/>
                <w:sz w:val="22"/>
              </w:rPr>
              <w:t xml:space="preserve">: </w:t>
            </w:r>
          </w:p>
        </w:tc>
        <w:tc>
          <w:tcPr>
            <w:tcW w:w="684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-B. </w:t>
            </w:r>
            <w:proofErr w:type="spellStart"/>
            <w:r>
              <w:rPr>
                <w:color w:val="auto"/>
                <w:sz w:val="22"/>
              </w:rPr>
              <w:t>Bajrami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Paralelizma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strukturorë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gjuhën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frënge</w:t>
            </w:r>
            <w:proofErr w:type="spellEnd"/>
            <w:r>
              <w:rPr>
                <w:color w:val="auto"/>
                <w:sz w:val="22"/>
              </w:rPr>
              <w:t xml:space="preserve"> , </w:t>
            </w:r>
            <w:proofErr w:type="spellStart"/>
            <w:r>
              <w:rPr>
                <w:color w:val="auto"/>
                <w:sz w:val="22"/>
              </w:rPr>
              <w:t>Shkrola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Prishtinë</w:t>
            </w:r>
            <w:proofErr w:type="spellEnd"/>
            <w:r>
              <w:rPr>
                <w:color w:val="auto"/>
                <w:sz w:val="22"/>
              </w:rPr>
              <w:t xml:space="preserve"> , 2006</w:t>
            </w:r>
          </w:p>
          <w:p w:rsidR="00AC424A" w:rsidRDefault="00AC424A">
            <w:pPr>
              <w:spacing w:after="0" w:line="240" w:lineRule="auto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-J. </w:t>
            </w:r>
            <w:proofErr w:type="spellStart"/>
            <w:r>
              <w:rPr>
                <w:color w:val="auto"/>
                <w:sz w:val="22"/>
              </w:rPr>
              <w:t>Thomaj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çështje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gjuhës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shqipe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Tiranë</w:t>
            </w:r>
            <w:proofErr w:type="spellEnd"/>
            <w:r>
              <w:rPr>
                <w:color w:val="auto"/>
                <w:sz w:val="22"/>
              </w:rPr>
              <w:t xml:space="preserve">, 1981 </w:t>
            </w:r>
          </w:p>
        </w:tc>
      </w:tr>
      <w:tr w:rsidR="00AC424A" w:rsidTr="00AC424A">
        <w:trPr>
          <w:trHeight w:val="1492"/>
        </w:trPr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Literatura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shtesë</w:t>
            </w:r>
            <w:proofErr w:type="spellEnd"/>
            <w:r>
              <w:rPr>
                <w:color w:val="auto"/>
                <w:sz w:val="22"/>
              </w:rPr>
              <w:t xml:space="preserve">:  </w:t>
            </w:r>
          </w:p>
        </w:tc>
        <w:tc>
          <w:tcPr>
            <w:tcW w:w="6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Artikuj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shkencor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tjerë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lidhur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frazeologjinë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krahasuar</w:t>
            </w:r>
            <w:proofErr w:type="spellEnd"/>
            <w:r>
              <w:rPr>
                <w:color w:val="auto"/>
                <w:sz w:val="22"/>
              </w:rPr>
              <w:t xml:space="preserve">  do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 </w:t>
            </w:r>
            <w:proofErr w:type="spellStart"/>
            <w:r>
              <w:rPr>
                <w:color w:val="auto"/>
                <w:sz w:val="22"/>
              </w:rPr>
              <w:t>jëpen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ligjëratë</w:t>
            </w:r>
            <w:proofErr w:type="spellEnd"/>
          </w:p>
        </w:tc>
      </w:tr>
    </w:tbl>
    <w:p w:rsidR="00AC424A" w:rsidRDefault="00AC424A" w:rsidP="00AC424A">
      <w:pPr>
        <w:spacing w:after="0" w:line="240" w:lineRule="auto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tbl>
      <w:tblPr>
        <w:tblW w:w="9781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AC424A" w:rsidTr="00AC424A">
        <w:trPr>
          <w:trHeight w:val="340"/>
        </w:trPr>
        <w:tc>
          <w:tcPr>
            <w:tcW w:w="15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b/>
                <w:color w:val="auto"/>
                <w:sz w:val="22"/>
              </w:rPr>
              <w:t>Hartimi</w:t>
            </w:r>
            <w:proofErr w:type="spellEnd"/>
            <w:r>
              <w:rPr>
                <w:b/>
                <w:color w:val="auto"/>
                <w:sz w:val="22"/>
              </w:rPr>
              <w:t xml:space="preserve"> i </w:t>
            </w:r>
            <w:proofErr w:type="spellStart"/>
            <w:r>
              <w:rPr>
                <w:b/>
                <w:color w:val="auto"/>
                <w:sz w:val="22"/>
              </w:rPr>
              <w:t>planit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mësimor</w:t>
            </w:r>
            <w:proofErr w:type="spellEnd"/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C424A" w:rsidRDefault="00AC424A">
            <w:pPr>
              <w:spacing w:after="160" w:line="256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Titulli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ligjëratës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</w:tr>
      <w:tr w:rsidR="00AC424A" w:rsidTr="00AC424A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1: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Përkufizimi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termit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objekti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krahasuar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2: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Çështje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klasifikimi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3: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foljore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gjuhën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frënge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4: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 </w:t>
            </w:r>
            <w:proofErr w:type="spellStart"/>
            <w:r>
              <w:rPr>
                <w:color w:val="auto"/>
                <w:sz w:val="22"/>
              </w:rPr>
              <w:t>emërore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gjuhën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frënge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shqipe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5: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Njësite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ndajfoljore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6: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b/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Njësite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mbiemrore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7: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vlerësim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parë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8: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jc w:val="both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Leksiku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sintaksa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9: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Transformimet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sintaksore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  <w:proofErr w:type="spellStart"/>
            <w:r>
              <w:rPr>
                <w:color w:val="auto"/>
                <w:sz w:val="22"/>
                <w:lang w:val="fr-FR"/>
              </w:rPr>
              <w:t>frazeologjizmave</w:t>
            </w:r>
            <w:proofErr w:type="spellEnd"/>
          </w:p>
        </w:tc>
      </w:tr>
      <w:tr w:rsidR="00AC424A" w:rsidTr="00AC424A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10: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jc w:val="both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argotike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barasvlerësi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tyre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shqip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Java 11: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Njësitë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emra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përveçëm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 xml:space="preserve">Java 12:  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Njësite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anatomike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Java 13:    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Njêsite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frazeologjike</w:t>
            </w:r>
            <w:proofErr w:type="spellEnd"/>
            <w:r>
              <w:rPr>
                <w:color w:val="auto"/>
                <w:sz w:val="22"/>
              </w:rPr>
              <w:t xml:space="preserve"> me </w:t>
            </w:r>
            <w:proofErr w:type="spellStart"/>
            <w:r>
              <w:rPr>
                <w:color w:val="auto"/>
                <w:sz w:val="22"/>
              </w:rPr>
              <w:t>emra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kafshëve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Java 14:  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C424A" w:rsidRDefault="00AC424A">
            <w:pPr>
              <w:rPr>
                <w:color w:val="auto"/>
                <w:sz w:val="22"/>
                <w:lang w:val="fr-FR"/>
              </w:rPr>
            </w:pPr>
            <w:proofErr w:type="spellStart"/>
            <w:r>
              <w:rPr>
                <w:color w:val="auto"/>
                <w:sz w:val="22"/>
                <w:lang w:val="fr-FR"/>
              </w:rPr>
              <w:t>Proverbi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si </w:t>
            </w:r>
            <w:proofErr w:type="spellStart"/>
            <w:r>
              <w:rPr>
                <w:color w:val="auto"/>
                <w:sz w:val="22"/>
                <w:lang w:val="fr-FR"/>
              </w:rPr>
              <w:t>lloj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I </w:t>
            </w:r>
            <w:proofErr w:type="spellStart"/>
            <w:r>
              <w:rPr>
                <w:color w:val="auto"/>
                <w:sz w:val="22"/>
                <w:lang w:val="fr-FR"/>
              </w:rPr>
              <w:t>veçantë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i </w:t>
            </w:r>
            <w:proofErr w:type="spellStart"/>
            <w:r>
              <w:rPr>
                <w:color w:val="auto"/>
                <w:sz w:val="22"/>
                <w:lang w:val="fr-FR"/>
              </w:rPr>
              <w:t>frazeologjizmit</w:t>
            </w:r>
            <w:proofErr w:type="spellEnd"/>
            <w:r>
              <w:rPr>
                <w:color w:val="auto"/>
                <w:sz w:val="22"/>
                <w:lang w:val="fr-FR"/>
              </w:rPr>
              <w:t xml:space="preserve"> </w:t>
            </w:r>
          </w:p>
        </w:tc>
      </w:tr>
      <w:tr w:rsidR="00AC424A" w:rsidTr="00AC424A">
        <w:trPr>
          <w:trHeight w:val="628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Java 15:   </w:t>
            </w:r>
          </w:p>
        </w:tc>
        <w:tc>
          <w:tcPr>
            <w:tcW w:w="8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AC424A" w:rsidRDefault="00AC424A">
            <w:pPr>
              <w:jc w:val="both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Vlerësim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dytë</w:t>
            </w:r>
            <w:proofErr w:type="spellEnd"/>
          </w:p>
        </w:tc>
      </w:tr>
      <w:tr w:rsidR="00AC424A" w:rsidTr="00AC424A">
        <w:trPr>
          <w:trHeight w:val="340"/>
        </w:trPr>
        <w:tc>
          <w:tcPr>
            <w:tcW w:w="9781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C424A" w:rsidRDefault="00AC424A">
            <w:pPr>
              <w:spacing w:after="0" w:line="256" w:lineRule="auto"/>
              <w:ind w:left="0" w:firstLine="0"/>
              <w:jc w:val="both"/>
              <w:rPr>
                <w:color w:val="auto"/>
                <w:sz w:val="22"/>
              </w:rPr>
            </w:pPr>
            <w:proofErr w:type="spellStart"/>
            <w:r>
              <w:rPr>
                <w:b/>
                <w:color w:val="auto"/>
                <w:sz w:val="22"/>
              </w:rPr>
              <w:t>Politikat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akademike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dhe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</w:rPr>
              <w:t>kodi</w:t>
            </w:r>
            <w:proofErr w:type="spellEnd"/>
            <w:r>
              <w:rPr>
                <w:b/>
                <w:color w:val="auto"/>
                <w:sz w:val="22"/>
              </w:rPr>
              <w:t xml:space="preserve"> i </w:t>
            </w:r>
            <w:proofErr w:type="spellStart"/>
            <w:r>
              <w:rPr>
                <w:b/>
                <w:color w:val="auto"/>
                <w:sz w:val="22"/>
              </w:rPr>
              <w:t>sjelljes</w:t>
            </w:r>
            <w:proofErr w:type="spellEnd"/>
          </w:p>
        </w:tc>
      </w:tr>
      <w:tr w:rsidR="00AC424A" w:rsidTr="00AC424A">
        <w:trPr>
          <w:trHeight w:val="1780"/>
        </w:trPr>
        <w:tc>
          <w:tcPr>
            <w:tcW w:w="978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C424A" w:rsidRDefault="00AC424A">
            <w:pPr>
              <w:spacing w:after="0" w:line="235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Mjetet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që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përdorën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gjatë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orëve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mësimit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duhet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pastrohen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ruhen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fund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orës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mësimore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  <w:proofErr w:type="spellStart"/>
            <w:r>
              <w:rPr>
                <w:color w:val="auto"/>
                <w:sz w:val="22"/>
              </w:rPr>
              <w:t>Telefonat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mobil</w:t>
            </w:r>
            <w:proofErr w:type="spellEnd"/>
            <w:r>
              <w:rPr>
                <w:color w:val="auto"/>
                <w:sz w:val="22"/>
              </w:rPr>
              <w:t>/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mençur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pajisjet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tjera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elektronike</w:t>
            </w:r>
            <w:proofErr w:type="spellEnd"/>
            <w:r>
              <w:rPr>
                <w:color w:val="auto"/>
                <w:sz w:val="22"/>
              </w:rPr>
              <w:t xml:space="preserve"> (p.sh. iPod-</w:t>
            </w:r>
            <w:proofErr w:type="spellStart"/>
            <w:r>
              <w:rPr>
                <w:color w:val="auto"/>
                <w:sz w:val="22"/>
              </w:rPr>
              <w:t>ët</w:t>
            </w:r>
            <w:proofErr w:type="spellEnd"/>
            <w:r>
              <w:rPr>
                <w:color w:val="auto"/>
                <w:sz w:val="22"/>
              </w:rPr>
              <w:t xml:space="preserve">) </w:t>
            </w:r>
            <w:proofErr w:type="spellStart"/>
            <w:r>
              <w:rPr>
                <w:color w:val="auto"/>
                <w:sz w:val="22"/>
              </w:rPr>
              <w:t>duhet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fikën</w:t>
            </w:r>
            <w:proofErr w:type="spellEnd"/>
            <w:r>
              <w:rPr>
                <w:color w:val="auto"/>
                <w:sz w:val="22"/>
              </w:rPr>
              <w:t xml:space="preserve"> (</w:t>
            </w:r>
            <w:proofErr w:type="spellStart"/>
            <w:r>
              <w:rPr>
                <w:color w:val="auto"/>
                <w:sz w:val="22"/>
              </w:rPr>
              <w:t>apo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kurdisen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vibrim</w:t>
            </w:r>
            <w:proofErr w:type="spellEnd"/>
            <w:r>
              <w:rPr>
                <w:color w:val="auto"/>
                <w:sz w:val="22"/>
              </w:rPr>
              <w:t xml:space="preserve">)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mos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ekspozohen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gjatë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orëve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mësimit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</w:p>
          <w:p w:rsidR="00AC424A" w:rsidRDefault="00AC424A">
            <w:pPr>
              <w:spacing w:after="0" w:line="256" w:lineRule="auto"/>
              <w:ind w:left="0" w:firstLine="0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Laptopët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dhe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kompjuterët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tabletë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lejohen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përdorën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vetëm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heshtje</w:t>
            </w:r>
            <w:proofErr w:type="spellEnd"/>
            <w:r>
              <w:rPr>
                <w:color w:val="auto"/>
                <w:sz w:val="22"/>
              </w:rPr>
              <w:t xml:space="preserve">; </w:t>
            </w:r>
            <w:proofErr w:type="spellStart"/>
            <w:r>
              <w:rPr>
                <w:color w:val="auto"/>
                <w:sz w:val="22"/>
              </w:rPr>
              <w:t>aktivitetet</w:t>
            </w:r>
            <w:proofErr w:type="spellEnd"/>
            <w:r>
              <w:rPr>
                <w:color w:val="auto"/>
                <w:sz w:val="22"/>
              </w:rPr>
              <w:t xml:space="preserve"> e </w:t>
            </w:r>
            <w:proofErr w:type="spellStart"/>
            <w:r>
              <w:rPr>
                <w:color w:val="auto"/>
                <w:sz w:val="22"/>
              </w:rPr>
              <w:t>tjera</w:t>
            </w:r>
            <w:proofErr w:type="spellEnd"/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</w:rPr>
              <w:t>siç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kontrollimi</w:t>
            </w:r>
            <w:proofErr w:type="spellEnd"/>
            <w:r>
              <w:rPr>
                <w:color w:val="auto"/>
                <w:sz w:val="22"/>
              </w:rPr>
              <w:t xml:space="preserve"> i e-</w:t>
            </w:r>
            <w:proofErr w:type="spellStart"/>
            <w:r>
              <w:rPr>
                <w:color w:val="auto"/>
                <w:sz w:val="22"/>
              </w:rPr>
              <w:t>mailit</w:t>
            </w:r>
            <w:proofErr w:type="spellEnd"/>
            <w:r>
              <w:rPr>
                <w:color w:val="auto"/>
                <w:sz w:val="22"/>
              </w:rPr>
              <w:t xml:space="preserve"> personal </w:t>
            </w:r>
            <w:proofErr w:type="spellStart"/>
            <w:r>
              <w:rPr>
                <w:color w:val="auto"/>
                <w:sz w:val="22"/>
              </w:rPr>
              <w:t>apo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shfletimi</w:t>
            </w:r>
            <w:proofErr w:type="spellEnd"/>
            <w:r>
              <w:rPr>
                <w:color w:val="auto"/>
                <w:sz w:val="22"/>
              </w:rPr>
              <w:t xml:space="preserve"> i </w:t>
            </w:r>
            <w:proofErr w:type="spellStart"/>
            <w:r>
              <w:rPr>
                <w:color w:val="auto"/>
                <w:sz w:val="22"/>
              </w:rPr>
              <w:t>ueb-faqeve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në</w:t>
            </w:r>
            <w:proofErr w:type="spellEnd"/>
            <w:r>
              <w:rPr>
                <w:color w:val="auto"/>
                <w:sz w:val="22"/>
              </w:rPr>
              <w:t xml:space="preserve"> internet, </w:t>
            </w:r>
            <w:proofErr w:type="spellStart"/>
            <w:r>
              <w:rPr>
                <w:color w:val="auto"/>
                <w:sz w:val="22"/>
              </w:rPr>
              <w:t>janë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të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ndaluara</w:t>
            </w:r>
            <w:proofErr w:type="spellEnd"/>
            <w:r>
              <w:rPr>
                <w:color w:val="auto"/>
                <w:sz w:val="22"/>
              </w:rPr>
              <w:t xml:space="preserve">. </w:t>
            </w:r>
          </w:p>
        </w:tc>
      </w:tr>
    </w:tbl>
    <w:p w:rsidR="00A315B7" w:rsidRDefault="00176782"/>
    <w:sectPr w:rsidR="00A31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45ECE"/>
    <w:multiLevelType w:val="hybridMultilevel"/>
    <w:tmpl w:val="62E423F8"/>
    <w:lvl w:ilvl="0" w:tplc="08C4BA44">
      <w:start w:val="7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4A"/>
    <w:rsid w:val="00055D03"/>
    <w:rsid w:val="00176782"/>
    <w:rsid w:val="006005FA"/>
    <w:rsid w:val="006C6015"/>
    <w:rsid w:val="00A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4A"/>
    <w:pPr>
      <w:spacing w:after="12" w:line="24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424A"/>
    <w:pPr>
      <w:ind w:left="720"/>
      <w:contextualSpacing/>
    </w:pPr>
  </w:style>
  <w:style w:type="table" w:customStyle="1" w:styleId="TableGrid">
    <w:name w:val="TableGrid"/>
    <w:rsid w:val="00AC42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4A"/>
    <w:pPr>
      <w:spacing w:after="12" w:line="24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424A"/>
    <w:pPr>
      <w:ind w:left="720"/>
      <w:contextualSpacing/>
    </w:pPr>
  </w:style>
  <w:style w:type="table" w:customStyle="1" w:styleId="TableGrid">
    <w:name w:val="TableGrid"/>
    <w:rsid w:val="00AC42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3</cp:revision>
  <dcterms:created xsi:type="dcterms:W3CDTF">2022-09-27T21:09:00Z</dcterms:created>
  <dcterms:modified xsi:type="dcterms:W3CDTF">2022-09-30T13:39:00Z</dcterms:modified>
</cp:coreProperties>
</file>