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CB28" w14:textId="77777777" w:rsidR="00320F77" w:rsidRDefault="00320F77" w:rsidP="001F419C">
      <w:pPr>
        <w:pStyle w:val="Heading3"/>
        <w:ind w:left="2" w:firstLine="0"/>
        <w:rPr>
          <w:sz w:val="22"/>
        </w:rPr>
      </w:pPr>
    </w:p>
    <w:p w14:paraId="2095629F" w14:textId="77777777" w:rsidR="00320F77" w:rsidRDefault="00320F77" w:rsidP="001F419C">
      <w:pPr>
        <w:pStyle w:val="Heading3"/>
        <w:ind w:left="2" w:firstLine="0"/>
        <w:rPr>
          <w:sz w:val="22"/>
        </w:rPr>
      </w:pPr>
    </w:p>
    <w:p w14:paraId="1DF5443B" w14:textId="77777777" w:rsidR="00320F77" w:rsidRPr="00E912D0" w:rsidRDefault="00320F77" w:rsidP="00320F77">
      <w:pPr>
        <w:pStyle w:val="Heading3"/>
        <w:ind w:left="1530" w:firstLine="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Morfologji e gjuhës frënge</w:t>
      </w: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10"/>
        <w:gridCol w:w="7920"/>
      </w:tblGrid>
      <w:tr w:rsidR="00320F77" w:rsidRPr="00E912D0" w14:paraId="336BD87C" w14:textId="77777777" w:rsidTr="00627529">
        <w:trPr>
          <w:trHeight w:val="34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547566F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Informatat themelore për lëndën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CCBD9B4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320F77" w:rsidRPr="00E912D0" w14:paraId="1996C93A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5CDDE5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B973A8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Fakulteti i Filologjisë </w:t>
            </w:r>
          </w:p>
        </w:tc>
      </w:tr>
      <w:tr w:rsidR="00320F77" w:rsidRPr="00E912D0" w14:paraId="7D470C61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B27DB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Titulli i lëndës: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8D2EBF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Morfologji e gjuhës frënge</w:t>
            </w:r>
          </w:p>
        </w:tc>
      </w:tr>
      <w:tr w:rsidR="00320F77" w:rsidRPr="00E912D0" w14:paraId="101941BF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B2F1E2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9Niveli: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F63342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BA</w:t>
            </w:r>
          </w:p>
        </w:tc>
      </w:tr>
      <w:tr w:rsidR="00320F77" w:rsidRPr="00E912D0" w14:paraId="6179035E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FBFCE7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St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21EC74" w14:textId="48B4CA17" w:rsidR="00320F77" w:rsidRPr="00E912D0" w:rsidRDefault="00320F77" w:rsidP="00C87D09">
            <w:pPr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Oblig</w:t>
            </w:r>
            <w:r w:rsidR="00C87D09">
              <w:rPr>
                <w:rFonts w:ascii="Times New Roman" w:hAnsi="Times New Roman" w:cs="Times New Roman"/>
                <w:color w:val="auto"/>
                <w:szCs w:val="24"/>
              </w:rPr>
              <w:t>ative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5C76CA66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831632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F76F55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2-të,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i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3-të  </w:t>
            </w:r>
          </w:p>
        </w:tc>
      </w:tr>
      <w:tr w:rsidR="00320F77" w:rsidRPr="00E912D0" w14:paraId="6B24976F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3F7F93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0E000C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+2</w:t>
            </w:r>
          </w:p>
        </w:tc>
      </w:tr>
      <w:tr w:rsidR="00320F77" w:rsidRPr="00E912D0" w14:paraId="660E7A98" w14:textId="77777777" w:rsidTr="00627529">
        <w:trPr>
          <w:trHeight w:val="494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D27DAC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2C3588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</w:tr>
      <w:tr w:rsidR="00320F77" w:rsidRPr="00E912D0" w14:paraId="38E4FC5F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821167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E283BF" w14:textId="77777777" w:rsidR="00320F77" w:rsidRPr="00E912D0" w:rsidRDefault="00EC5D68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marten : 09:00-10:30 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salla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14</w:t>
            </w:r>
          </w:p>
        </w:tc>
      </w:tr>
      <w:tr w:rsidR="00320F77" w:rsidRPr="00E912D0" w14:paraId="749EF343" w14:textId="77777777" w:rsidTr="00627529">
        <w:trPr>
          <w:trHeight w:val="737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B29503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0B7F63" w14:textId="77777777" w:rsidR="00320F77" w:rsidRPr="00E912D0" w:rsidRDefault="00EC5D68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Prof.</w:t>
            </w:r>
            <w:r w:rsidR="00320F77"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dr. Bade Bajrami</w:t>
            </w:r>
          </w:p>
          <w:p w14:paraId="1522D701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Asistenti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68854769" w14:textId="77777777" w:rsidTr="00627529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E7507F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07D50E" w14:textId="77777777" w:rsidR="00320F77" w:rsidRPr="00EC5D68" w:rsidRDefault="00EC5D68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Zyra 16</w:t>
            </w:r>
          </w:p>
        </w:tc>
      </w:tr>
      <w:tr w:rsidR="00320F77" w:rsidRPr="00E912D0" w14:paraId="2BE7B55E" w14:textId="77777777" w:rsidTr="00627529">
        <w:trPr>
          <w:trHeight w:val="271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11725E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5D5738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morfemave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kombinimeve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bazë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tipave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morfemave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kombinimi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mund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dllohen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dy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domene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Brenda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qartas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frëngjisht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eptimore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mrfosintaksës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ajo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derivacionale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leksikut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Ky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modul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merret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eptimore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trajtuar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emëror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prandaj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paraqesin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ndryshime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formash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mbiemri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ka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.</w:t>
            </w:r>
          </w:p>
        </w:tc>
      </w:tr>
      <w:tr w:rsidR="00320F77" w:rsidRPr="00E912D0" w14:paraId="12C60622" w14:textId="77777777" w:rsidTr="00627529">
        <w:trPr>
          <w:trHeight w:val="206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7325AF9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7CD0E0B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14:paraId="60A070AB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14:paraId="060F4490" w14:textId="77777777" w:rsidR="00320F77" w:rsidRPr="00E912D0" w:rsidRDefault="00320F77" w:rsidP="00627529">
            <w:pPr>
              <w:ind w:left="720" w:hanging="72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njohuri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fitojë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njohuri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tendencat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mëdha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frëngjishtes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dallimeve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analizojë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fleksionin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emëror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(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foljor</w:t>
            </w:r>
            <w:proofErr w:type="spellEnd"/>
          </w:p>
        </w:tc>
      </w:tr>
    </w:tbl>
    <w:p w14:paraId="51E5F435" w14:textId="77777777" w:rsidR="00320F77" w:rsidRPr="00E912D0" w:rsidRDefault="00320F77" w:rsidP="00320F77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W w:w="1298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67"/>
        <w:gridCol w:w="343"/>
        <w:gridCol w:w="1958"/>
        <w:gridCol w:w="3609"/>
        <w:gridCol w:w="1510"/>
        <w:gridCol w:w="2396"/>
      </w:tblGrid>
      <w:tr w:rsidR="00320F77" w:rsidRPr="00C87D09" w14:paraId="7D393DAE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D67562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707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623287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këtij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kursi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</w:tr>
      <w:tr w:rsidR="00320F77" w:rsidRPr="00C87D09" w14:paraId="38F2C283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80037D8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6B2838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mend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unitetin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madh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morfologjisë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megjithë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dallimeve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mes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fleksionit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derivacionit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320F77" w:rsidRPr="00C87D09" w14:paraId="4CDBCB10" w14:textId="77777777" w:rsidTr="00627529">
        <w:trPr>
          <w:gridAfter w:val="1"/>
          <w:wAfter w:w="2396" w:type="dxa"/>
          <w:trHeight w:val="340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41CF115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599621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dallojë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rregullsitë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mëdhaja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parashikueshmërinë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kombinatorikës</w:t>
            </w:r>
            <w:proofErr w:type="spellEnd"/>
          </w:p>
          <w:p w14:paraId="08E17896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320F77" w:rsidRPr="00E912D0" w14:paraId="2BEE213D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0A03F9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473528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mbiemrat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 :</w:t>
            </w:r>
          </w:p>
          <w:p w14:paraId="34CF273C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gjini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parashikueshme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duke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u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nisur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forma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mashkullore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duke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u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nisur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forma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femrores</w:t>
            </w:r>
            <w:proofErr w:type="spellEnd"/>
          </w:p>
          <w:p w14:paraId="0A20EB43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përgjithësuar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lidhjen</w:t>
            </w:r>
            <w:proofErr w:type="spellEnd"/>
          </w:p>
        </w:tc>
      </w:tr>
      <w:tr w:rsidR="00320F77" w:rsidRPr="00E912D0" w14:paraId="07308FA6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7DE7F7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38E186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1D7CC3E3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D038F18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9589F9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dallojë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14:paraId="4FDAF1D8" w14:textId="77777777" w:rsidR="00320F77" w:rsidRPr="00E912D0" w:rsidRDefault="00320F77" w:rsidP="00627529">
            <w:pPr>
              <w:spacing w:after="0" w:line="259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7935DA4A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6739BD4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2DEEFB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identifikojë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format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flektive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</w:p>
        </w:tc>
      </w:tr>
      <w:tr w:rsidR="00320F77" w:rsidRPr="00E912D0" w14:paraId="40D33A07" w14:textId="77777777" w:rsidTr="00627529">
        <w:trPr>
          <w:gridAfter w:val="1"/>
          <w:wAfter w:w="2396" w:type="dxa"/>
          <w:trHeight w:val="628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204312F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DFABEC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mënyrat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</w:p>
        </w:tc>
      </w:tr>
      <w:tr w:rsidR="00320F77" w:rsidRPr="00E912D0" w14:paraId="0C866739" w14:textId="77777777" w:rsidTr="00627529">
        <w:trPr>
          <w:gridAfter w:val="1"/>
          <w:wAfter w:w="2396" w:type="dxa"/>
          <w:trHeight w:val="305"/>
        </w:trPr>
        <w:tc>
          <w:tcPr>
            <w:tcW w:w="351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265E85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07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8F74F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02C1F40B" w14:textId="77777777" w:rsidTr="00627529">
        <w:trPr>
          <w:gridAfter w:val="1"/>
          <w:wAfter w:w="2396" w:type="dxa"/>
          <w:trHeight w:val="340"/>
        </w:trPr>
        <w:tc>
          <w:tcPr>
            <w:tcW w:w="10587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2B121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Ngarkesa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përputhje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)</w:t>
            </w:r>
          </w:p>
        </w:tc>
      </w:tr>
      <w:tr w:rsidR="00320F77" w:rsidRPr="00E912D0" w14:paraId="2A3D45E6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5BBEE2F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AD7703" w14:textId="77777777" w:rsidR="00320F77" w:rsidRPr="00E912D0" w:rsidRDefault="00320F77" w:rsidP="0062752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ABB9B3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320F77" w:rsidRPr="00E912D0" w14:paraId="5538BF4B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AF4AA5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CF575C" w14:textId="77777777" w:rsidR="00320F77" w:rsidRPr="00E912D0" w:rsidRDefault="00320F77" w:rsidP="0062752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573FD5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,5</w:t>
            </w:r>
          </w:p>
        </w:tc>
      </w:tr>
      <w:tr w:rsidR="00320F77" w:rsidRPr="00E912D0" w14:paraId="5BCA29F0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0F962E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015F2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ACC33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320F77" w:rsidRPr="00E912D0" w14:paraId="6EB26895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B7B9EC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648C7F" w14:textId="77777777" w:rsidR="00320F77" w:rsidRPr="00E912D0" w:rsidRDefault="00320F77" w:rsidP="00627529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6E9E0E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656C8158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6312BD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D2CB2D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C97A7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11DE71DE" w14:textId="77777777" w:rsidTr="00627529">
        <w:trPr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AB03E2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C0B2B1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10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9415FA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5,5 </w:t>
            </w:r>
          </w:p>
        </w:tc>
        <w:tc>
          <w:tcPr>
            <w:tcW w:w="2396" w:type="dxa"/>
          </w:tcPr>
          <w:p w14:paraId="141C0452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1607DE2B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C30E58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Puna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09FE63" w14:textId="77777777" w:rsidR="00320F77" w:rsidRPr="00E912D0" w:rsidRDefault="00320F77" w:rsidP="0062752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71138E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3A0C8E93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E2D836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Testi,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8D5920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5                                   2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A0DB5E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</w:p>
        </w:tc>
      </w:tr>
      <w:tr w:rsidR="00320F77" w:rsidRPr="00E912D0" w14:paraId="046EC301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C666AF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Detyrë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5E13C6" w14:textId="77777777" w:rsidR="00320F77" w:rsidRPr="00E912D0" w:rsidRDefault="00320F77" w:rsidP="0062752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2988B7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320F77" w:rsidRPr="00E912D0" w14:paraId="12C81FB1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3BADD8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88FEF4" w14:textId="77777777" w:rsidR="00320F77" w:rsidRPr="00E912D0" w:rsidRDefault="00320F77" w:rsidP="0062752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6A9950E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320F77" w:rsidRPr="00E912D0" w14:paraId="32750332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748878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A41BC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6                                   3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CAF711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18</w:t>
            </w:r>
          </w:p>
        </w:tc>
      </w:tr>
      <w:tr w:rsidR="00320F77" w:rsidRPr="00E912D0" w14:paraId="26AE0A1B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085B99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AECC88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2                                   2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E94FFB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320F77" w:rsidRPr="00E912D0" w14:paraId="13898447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C670F1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E7C42A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2                                   1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5D476B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320F77" w:rsidRPr="00E912D0" w14:paraId="48EE1F3B" w14:textId="77777777" w:rsidTr="00627529">
        <w:trPr>
          <w:gridAfter w:val="1"/>
          <w:wAfter w:w="2396" w:type="dxa"/>
          <w:trHeight w:val="340"/>
        </w:trPr>
        <w:tc>
          <w:tcPr>
            <w:tcW w:w="54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A4584F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3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DC913C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CBC9006" w14:textId="77777777" w:rsidR="00320F77" w:rsidRPr="00E912D0" w:rsidRDefault="00320F77" w:rsidP="00627529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eastAsia="Times New Roman" w:hAnsi="Times New Roman" w:cs="Times New Roman"/>
                <w:color w:val="auto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36</w:t>
            </w:r>
          </w:p>
        </w:tc>
      </w:tr>
      <w:tr w:rsidR="00320F77" w:rsidRPr="00E912D0" w14:paraId="4CFA0CDC" w14:textId="77777777" w:rsidTr="00627529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30E73B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23C99A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materiale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2-3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studentësh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pavarur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320F77" w:rsidRPr="00E912D0" w14:paraId="6B2C3022" w14:textId="77777777" w:rsidTr="00627529">
        <w:trPr>
          <w:gridAfter w:val="1"/>
          <w:wAfter w:w="2396" w:type="dxa"/>
          <w:trHeight w:val="148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CC2DB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0183A4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14:paraId="20240817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5%;</w:t>
            </w:r>
          </w:p>
          <w:p w14:paraId="21572835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5%; </w:t>
            </w:r>
          </w:p>
          <w:p w14:paraId="27AE4888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30%; </w:t>
            </w:r>
          </w:p>
          <w:p w14:paraId="642143A0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50%.</w:t>
            </w:r>
          </w:p>
        </w:tc>
      </w:tr>
      <w:tr w:rsidR="00320F77" w:rsidRPr="00C87D09" w14:paraId="768B786B" w14:textId="77777777" w:rsidTr="00627529">
        <w:trPr>
          <w:gridAfter w:val="1"/>
          <w:wAfter w:w="2396" w:type="dxa"/>
          <w:trHeight w:val="916"/>
        </w:trPr>
        <w:tc>
          <w:tcPr>
            <w:tcW w:w="31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3F6E7B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4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7E2E57" w14:textId="77777777" w:rsidR="00320F77" w:rsidRPr="00E912D0" w:rsidRDefault="00320F77" w:rsidP="00627529">
            <w:pPr>
              <w:pStyle w:val="NoSpacing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 Nouvelle grammaire du français, Hachette ; Paris, 2004</w:t>
            </w:r>
          </w:p>
          <w:p w14:paraId="50C48849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 Grammaire Larousse du français contemporain,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Larousse,Paris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1984</w:t>
            </w:r>
          </w:p>
          <w:p w14:paraId="1EAD39B4" w14:textId="77777777" w:rsidR="00320F77" w:rsidRPr="00E912D0" w:rsidRDefault="00320F77" w:rsidP="00627529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 Larousse de la conjugaison, Paris, Larousse</w:t>
            </w:r>
          </w:p>
        </w:tc>
      </w:tr>
      <w:tr w:rsidR="00320F77" w:rsidRPr="00C87D09" w14:paraId="7E12C1D6" w14:textId="77777777" w:rsidTr="00627529">
        <w:trPr>
          <w:gridAfter w:val="1"/>
          <w:wAfter w:w="2396" w:type="dxa"/>
          <w:trHeight w:val="1492"/>
        </w:trPr>
        <w:tc>
          <w:tcPr>
            <w:tcW w:w="3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978C6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4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3F1CB58" w14:textId="77777777" w:rsidR="00320F77" w:rsidRPr="00E912D0" w:rsidRDefault="00320F77" w:rsidP="00320F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Le Bon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Usage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Grévisse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Duculot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</w:tbl>
    <w:p w14:paraId="30A32AE6" w14:textId="77777777" w:rsidR="00320F77" w:rsidRPr="00E912D0" w:rsidRDefault="00320F77" w:rsidP="00320F77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320F77" w:rsidRPr="00E912D0" w14:paraId="0BADB546" w14:textId="77777777" w:rsidTr="0062752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EB192A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D539CA7" w14:textId="77777777" w:rsidR="00320F77" w:rsidRPr="00E912D0" w:rsidRDefault="00320F77" w:rsidP="0062752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320F77" w:rsidRPr="00E912D0" w14:paraId="7DED6255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0FE29F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675BD56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3DF7F7DF" w14:textId="77777777" w:rsidTr="0062752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E24BC5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8185D5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Objekti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20F77" w:rsidRPr="00E912D0" w14:paraId="194100F3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ED086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67E820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Llojet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foljeve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320F77" w:rsidRPr="00E912D0" w14:paraId="348D4BB8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CE1E46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76C65E2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ndihmëse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 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gjysmë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ndihmëse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mungesore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1B4D613B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9EA9A9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DF8DBE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Mënyrat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kohët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aspekti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diateza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320F77" w:rsidRPr="00E912D0" w14:paraId="443797B1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97D88C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B361C" w14:textId="77777777" w:rsidR="00320F77" w:rsidRPr="00E912D0" w:rsidRDefault="00320F77" w:rsidP="00627529">
            <w:pPr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Formimi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thjeshta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përbëra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dëftores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449EB874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C34D63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7C964D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Formimi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mënyrës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kushtore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0F9534BD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1701A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A6158A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Vlerësim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/  </w:t>
            </w:r>
          </w:p>
        </w:tc>
      </w:tr>
      <w:tr w:rsidR="00320F77" w:rsidRPr="00E912D0" w14:paraId="2321C04D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14F5D3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277E36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Veçoritë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morfologjike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IIII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13C530D1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DB05EA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7EC7D6" w14:textId="77777777" w:rsidR="00320F77" w:rsidRPr="00E912D0" w:rsidRDefault="00320F77" w:rsidP="00627529">
            <w:pPr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mohor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pyetso-mohor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përshtatja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468694E6" w14:textId="77777777" w:rsidTr="0062752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EE6DC3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F58F47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Grupi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emëror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 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klasifikimi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56E00ACB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0B0A01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8BA906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Formimi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gjinisë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femërore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emrave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frymorë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320F77" w:rsidRPr="00E912D0" w14:paraId="624335CD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0AEFC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9C8910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Shumësi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emrave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   </w:t>
            </w:r>
          </w:p>
        </w:tc>
      </w:tr>
      <w:tr w:rsidR="00320F77" w:rsidRPr="00E912D0" w14:paraId="2897B9C5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73F794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6EDB724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Mbiemri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formimi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gjinisë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femërore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320F77" w:rsidRPr="00E912D0" w14:paraId="647BD4C8" w14:textId="77777777" w:rsidTr="0062752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BE7E4D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00319B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dytë</w:t>
            </w:r>
            <w:proofErr w:type="spellEnd"/>
          </w:p>
        </w:tc>
      </w:tr>
      <w:tr w:rsidR="00320F77" w:rsidRPr="00E912D0" w14:paraId="4EA09FE3" w14:textId="77777777" w:rsidTr="0062752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9EF5D0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4921C0" w14:textId="77777777" w:rsidR="00320F77" w:rsidRPr="00E912D0" w:rsidRDefault="00320F77" w:rsidP="00627529">
            <w:pPr>
              <w:rPr>
                <w:rFonts w:ascii="Times New Roman" w:hAnsi="Times New Roman" w:cs="Times New Roman"/>
                <w:b/>
                <w:color w:val="auto"/>
                <w:szCs w:val="24"/>
                <w:lang w:val="de-DE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de-DE"/>
              </w:rPr>
              <w:t xml:space="preserve">Vendi dhe shkallët e mbiemrit </w:t>
            </w:r>
          </w:p>
        </w:tc>
      </w:tr>
      <w:tr w:rsidR="00320F77" w:rsidRPr="00E912D0" w14:paraId="614E2D9F" w14:textId="77777777" w:rsidTr="00627529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2298D7" w14:textId="77777777" w:rsidR="00320F77" w:rsidRPr="00E912D0" w:rsidRDefault="00320F77" w:rsidP="00627529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320F77" w:rsidRPr="00E912D0" w14:paraId="55B3C8FA" w14:textId="77777777" w:rsidTr="00627529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390B7A" w14:textId="77777777" w:rsidR="00320F77" w:rsidRPr="00E912D0" w:rsidRDefault="00320F77" w:rsidP="00627529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14:paraId="1A7A0237" w14:textId="77777777" w:rsidR="00320F77" w:rsidRPr="00E912D0" w:rsidRDefault="00320F77" w:rsidP="0062752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personal apo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14:paraId="6D320638" w14:textId="77777777" w:rsidR="00320F77" w:rsidRPr="00E912D0" w:rsidRDefault="00320F77" w:rsidP="00320F77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  <w:lang w:val="de-DE"/>
        </w:rPr>
      </w:pPr>
    </w:p>
    <w:p w14:paraId="332585A9" w14:textId="77777777" w:rsidR="00320F77" w:rsidRPr="00320F77" w:rsidRDefault="00320F77" w:rsidP="001F419C">
      <w:pPr>
        <w:pStyle w:val="Heading3"/>
        <w:ind w:left="2" w:firstLine="0"/>
        <w:rPr>
          <w:sz w:val="22"/>
          <w:lang w:val="de-DE"/>
        </w:rPr>
      </w:pPr>
    </w:p>
    <w:p w14:paraId="41856CDA" w14:textId="77777777" w:rsidR="00320F77" w:rsidRDefault="00320F77" w:rsidP="001F419C">
      <w:pPr>
        <w:pStyle w:val="Heading3"/>
        <w:ind w:left="2" w:firstLine="0"/>
        <w:rPr>
          <w:sz w:val="22"/>
        </w:rPr>
      </w:pPr>
    </w:p>
    <w:sectPr w:rsidR="00320F77" w:rsidSect="006B05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8169" w14:textId="77777777" w:rsidR="00022349" w:rsidRDefault="00022349">
      <w:pPr>
        <w:spacing w:after="0" w:line="240" w:lineRule="auto"/>
      </w:pPr>
      <w:r>
        <w:separator/>
      </w:r>
    </w:p>
  </w:endnote>
  <w:endnote w:type="continuationSeparator" w:id="0">
    <w:p w14:paraId="5E092256" w14:textId="77777777" w:rsidR="00022349" w:rsidRDefault="0002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B391" w14:textId="77777777" w:rsidR="00000000" w:rsidRDefault="00FD285B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C5D68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C5D68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479AAC3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20DE" w14:textId="77777777" w:rsidR="00022349" w:rsidRDefault="00022349">
      <w:pPr>
        <w:spacing w:after="0" w:line="240" w:lineRule="auto"/>
      </w:pPr>
      <w:r>
        <w:separator/>
      </w:r>
    </w:p>
  </w:footnote>
  <w:footnote w:type="continuationSeparator" w:id="0">
    <w:p w14:paraId="2F99BCA3" w14:textId="77777777" w:rsidR="00022349" w:rsidRDefault="0002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41B89"/>
    <w:multiLevelType w:val="hybridMultilevel"/>
    <w:tmpl w:val="2700B3A0"/>
    <w:lvl w:ilvl="0" w:tplc="D988C3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20143564">
    <w:abstractNumId w:val="0"/>
  </w:num>
  <w:num w:numId="2" w16cid:durableId="163829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9C"/>
    <w:rsid w:val="00022349"/>
    <w:rsid w:val="00055D03"/>
    <w:rsid w:val="001F419C"/>
    <w:rsid w:val="002A1B80"/>
    <w:rsid w:val="00320F77"/>
    <w:rsid w:val="00423247"/>
    <w:rsid w:val="006C6015"/>
    <w:rsid w:val="00722B3F"/>
    <w:rsid w:val="00C87D09"/>
    <w:rsid w:val="00EC5D68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FCC0"/>
  <w15:docId w15:val="{968657F3-EAC5-4BEB-825A-7C49873D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9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1F419C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419C"/>
    <w:rPr>
      <w:rFonts w:ascii="Calibri" w:eastAsia="Calibri" w:hAnsi="Calibri" w:cs="Calibri"/>
      <w:b/>
      <w:color w:val="58715C"/>
      <w:sz w:val="28"/>
    </w:rPr>
  </w:style>
  <w:style w:type="paragraph" w:styleId="NoSpacing">
    <w:name w:val="No Spacing"/>
    <w:link w:val="NoSpacingChar"/>
    <w:uiPriority w:val="99"/>
    <w:qFormat/>
    <w:rsid w:val="001F419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F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9C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link w:val="NoSpacing"/>
    <w:uiPriority w:val="99"/>
    <w:locked/>
    <w:rsid w:val="001F419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klasa789@outlook.com</cp:lastModifiedBy>
  <cp:revision>5</cp:revision>
  <dcterms:created xsi:type="dcterms:W3CDTF">2021-09-09T20:35:00Z</dcterms:created>
  <dcterms:modified xsi:type="dcterms:W3CDTF">2023-10-02T18:40:00Z</dcterms:modified>
</cp:coreProperties>
</file>