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D8A" w14:textId="77777777" w:rsidR="009C4160" w:rsidRPr="009C4160" w:rsidRDefault="009C4160" w:rsidP="009C4160">
      <w:pPr>
        <w:tabs>
          <w:tab w:val="left" w:pos="1260"/>
          <w:tab w:val="center" w:pos="4536"/>
          <w:tab w:val="right" w:pos="9072"/>
        </w:tabs>
        <w:jc w:val="center"/>
        <w:rPr>
          <w:rFonts w:eastAsia="MS Mincho"/>
          <w:b/>
          <w:lang w:val="en-GB" w:eastAsia="de-DE"/>
        </w:rPr>
      </w:pPr>
      <w:r w:rsidRPr="009C4160">
        <w:rPr>
          <w:rFonts w:eastAsia="MS Mincho"/>
          <w:b/>
          <w:noProof/>
          <w:lang w:val="en-GB" w:eastAsia="en-GB"/>
        </w:rPr>
        <w:drawing>
          <wp:inline distT="0" distB="0" distL="0" distR="0" wp14:anchorId="2DCC74E1" wp14:editId="17AC94E9">
            <wp:extent cx="1180465" cy="1180465"/>
            <wp:effectExtent l="0" t="0" r="635" b="635"/>
            <wp:docPr id="1" name="Picture 1" descr="446px-University_of_Prishtin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px-University_of_Prishtin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0465" cy="1180465"/>
                    </a:xfrm>
                    <a:prstGeom prst="rect">
                      <a:avLst/>
                    </a:prstGeom>
                    <a:noFill/>
                    <a:ln>
                      <a:noFill/>
                    </a:ln>
                  </pic:spPr>
                </pic:pic>
              </a:graphicData>
            </a:graphic>
          </wp:inline>
        </w:drawing>
      </w:r>
    </w:p>
    <w:p w14:paraId="40A6C31C" w14:textId="77777777" w:rsidR="009C4160" w:rsidRPr="009C4160" w:rsidRDefault="009C4160" w:rsidP="009C4160">
      <w:pPr>
        <w:tabs>
          <w:tab w:val="left" w:pos="1260"/>
          <w:tab w:val="center" w:pos="4536"/>
          <w:tab w:val="right" w:pos="9072"/>
        </w:tabs>
        <w:jc w:val="center"/>
        <w:rPr>
          <w:rFonts w:eastAsia="MS Mincho"/>
          <w:b/>
          <w:lang w:val="en-GB" w:eastAsia="de-DE"/>
        </w:rPr>
      </w:pPr>
    </w:p>
    <w:p w14:paraId="5897EA0E" w14:textId="387FFEC3" w:rsidR="009C4160" w:rsidRPr="009F5C5E" w:rsidRDefault="009C4160" w:rsidP="009C4160">
      <w:pPr>
        <w:tabs>
          <w:tab w:val="left" w:pos="1260"/>
          <w:tab w:val="center" w:pos="4536"/>
          <w:tab w:val="right" w:pos="9072"/>
        </w:tabs>
        <w:jc w:val="center"/>
        <w:rPr>
          <w:rFonts w:eastAsia="MS Mincho"/>
          <w:b/>
          <w:sz w:val="32"/>
          <w:szCs w:val="32"/>
          <w:lang w:val="en-GB" w:eastAsia="de-DE"/>
        </w:rPr>
      </w:pPr>
      <w:r w:rsidRPr="009F5C5E">
        <w:rPr>
          <w:rFonts w:eastAsia="MS Mincho"/>
          <w:b/>
          <w:sz w:val="32"/>
          <w:szCs w:val="32"/>
          <w:lang w:val="en-GB" w:eastAsia="de-DE"/>
        </w:rPr>
        <w:t>Universiteti i Prishtin</w:t>
      </w:r>
      <w:r w:rsidRPr="009F5C5E">
        <w:rPr>
          <w:rFonts w:eastAsia="MS Mincho"/>
          <w:b/>
          <w:kern w:val="16"/>
          <w:sz w:val="32"/>
          <w:szCs w:val="32"/>
          <w:lang w:val="en-GB" w:eastAsia="de-DE"/>
        </w:rPr>
        <w:t>ë</w:t>
      </w:r>
      <w:r w:rsidR="00305680" w:rsidRPr="009F5C5E">
        <w:rPr>
          <w:rFonts w:eastAsia="MS Mincho"/>
          <w:b/>
          <w:sz w:val="32"/>
          <w:szCs w:val="32"/>
          <w:lang w:val="en-GB" w:eastAsia="de-DE"/>
        </w:rPr>
        <w:t>s</w:t>
      </w:r>
    </w:p>
    <w:p w14:paraId="56FAEF9B" w14:textId="77777777" w:rsidR="009C4160" w:rsidRPr="009F5C5E" w:rsidRDefault="009C4160" w:rsidP="009C4160">
      <w:pPr>
        <w:tabs>
          <w:tab w:val="center" w:pos="4536"/>
          <w:tab w:val="right" w:pos="9072"/>
        </w:tabs>
        <w:jc w:val="center"/>
        <w:rPr>
          <w:rFonts w:eastAsia="MS Mincho"/>
          <w:sz w:val="32"/>
          <w:szCs w:val="32"/>
          <w:lang w:val="en-GB" w:eastAsia="de-DE"/>
        </w:rPr>
      </w:pPr>
      <w:r w:rsidRPr="009F5C5E">
        <w:rPr>
          <w:rFonts w:eastAsia="MS Mincho"/>
          <w:b/>
          <w:sz w:val="32"/>
          <w:szCs w:val="32"/>
          <w:lang w:val="en-GB" w:eastAsia="de-DE"/>
        </w:rPr>
        <w:t>Fakulteti i Edukimit</w:t>
      </w:r>
    </w:p>
    <w:p w14:paraId="73C6E2F3" w14:textId="77777777" w:rsidR="009C4160" w:rsidRPr="009F5C5E" w:rsidRDefault="009C4160" w:rsidP="00271FAA">
      <w:pPr>
        <w:widowControl w:val="0"/>
        <w:autoSpaceDE w:val="0"/>
        <w:autoSpaceDN w:val="0"/>
        <w:adjustRightInd w:val="0"/>
        <w:rPr>
          <w:b/>
          <w:color w:val="1A1A1A"/>
          <w:sz w:val="32"/>
          <w:szCs w:val="32"/>
        </w:rPr>
      </w:pPr>
    </w:p>
    <w:tbl>
      <w:tblPr>
        <w:tblStyle w:val="TableGrid"/>
        <w:tblW w:w="0" w:type="auto"/>
        <w:tblLook w:val="04A0" w:firstRow="1" w:lastRow="0" w:firstColumn="1" w:lastColumn="0" w:noHBand="0" w:noVBand="1"/>
      </w:tblPr>
      <w:tblGrid>
        <w:gridCol w:w="2515"/>
        <w:gridCol w:w="6835"/>
      </w:tblGrid>
      <w:tr w:rsidR="00BE31F5" w:rsidRPr="001E304B" w14:paraId="34DDC25D" w14:textId="77777777" w:rsidTr="007F6C5B">
        <w:tc>
          <w:tcPr>
            <w:tcW w:w="2515" w:type="dxa"/>
            <w:shd w:val="clear" w:color="auto" w:fill="D9D9D9" w:themeFill="background1" w:themeFillShade="D9"/>
          </w:tcPr>
          <w:p w14:paraId="633F4F21" w14:textId="77777777" w:rsidR="00BE31F5" w:rsidRPr="001E304B" w:rsidRDefault="00BE31F5" w:rsidP="00797652">
            <w:pPr>
              <w:widowControl w:val="0"/>
              <w:autoSpaceDE w:val="0"/>
              <w:autoSpaceDN w:val="0"/>
              <w:adjustRightInd w:val="0"/>
              <w:rPr>
                <w:b/>
                <w:color w:val="1A1A1A"/>
              </w:rPr>
            </w:pPr>
            <w:r w:rsidRPr="001E304B">
              <w:rPr>
                <w:b/>
                <w:color w:val="1A1A1A"/>
              </w:rPr>
              <w:t>Programi</w:t>
            </w:r>
            <w:r>
              <w:rPr>
                <w:b/>
                <w:color w:val="1A1A1A"/>
              </w:rPr>
              <w:t>:</w:t>
            </w:r>
          </w:p>
        </w:tc>
        <w:tc>
          <w:tcPr>
            <w:tcW w:w="6835" w:type="dxa"/>
          </w:tcPr>
          <w:p w14:paraId="0ECBA0A0" w14:textId="3E4E1267" w:rsidR="00BE31F5" w:rsidRPr="00D42F4F" w:rsidRDefault="000E7034" w:rsidP="00797652">
            <w:pPr>
              <w:widowControl w:val="0"/>
              <w:autoSpaceDE w:val="0"/>
              <w:autoSpaceDN w:val="0"/>
              <w:adjustRightInd w:val="0"/>
              <w:rPr>
                <w:bCs/>
                <w:color w:val="1A1A1A"/>
              </w:rPr>
            </w:pPr>
            <w:r>
              <w:rPr>
                <w:rFonts w:ascii="Calibri" w:hAnsi="Calibri" w:cs="Calibri"/>
                <w:b/>
                <w:sz w:val="22"/>
                <w:szCs w:val="22"/>
                <w:lang w:val="sq-AL"/>
              </w:rPr>
              <w:t>Fakulteti i Edukimit</w:t>
            </w:r>
          </w:p>
        </w:tc>
      </w:tr>
      <w:tr w:rsidR="00BE31F5" w:rsidRPr="00D05453" w14:paraId="66599131" w14:textId="77777777" w:rsidTr="007F6C5B">
        <w:tc>
          <w:tcPr>
            <w:tcW w:w="2515" w:type="dxa"/>
            <w:shd w:val="clear" w:color="auto" w:fill="D9D9D9" w:themeFill="background1" w:themeFillShade="D9"/>
          </w:tcPr>
          <w:p w14:paraId="3A763204" w14:textId="77777777" w:rsidR="00BE31F5" w:rsidRPr="001E304B" w:rsidRDefault="00BE31F5" w:rsidP="00797652">
            <w:pPr>
              <w:widowControl w:val="0"/>
              <w:autoSpaceDE w:val="0"/>
              <w:autoSpaceDN w:val="0"/>
              <w:adjustRightInd w:val="0"/>
              <w:rPr>
                <w:b/>
                <w:color w:val="1A1A1A"/>
              </w:rPr>
            </w:pPr>
            <w:r w:rsidRPr="001E304B">
              <w:rPr>
                <w:b/>
                <w:color w:val="1A1A1A"/>
              </w:rPr>
              <w:t>Kursi</w:t>
            </w:r>
            <w:r>
              <w:rPr>
                <w:b/>
                <w:color w:val="1A1A1A"/>
              </w:rPr>
              <w:t>:</w:t>
            </w:r>
          </w:p>
        </w:tc>
        <w:tc>
          <w:tcPr>
            <w:tcW w:w="6835" w:type="dxa"/>
          </w:tcPr>
          <w:p w14:paraId="6369A130" w14:textId="43ECFF56" w:rsidR="00BE31F5" w:rsidRPr="00D42F4F" w:rsidRDefault="00924C3F" w:rsidP="00797652">
            <w:pPr>
              <w:widowControl w:val="0"/>
              <w:autoSpaceDE w:val="0"/>
              <w:autoSpaceDN w:val="0"/>
              <w:adjustRightInd w:val="0"/>
              <w:rPr>
                <w:bCs/>
                <w:color w:val="1A1A1A"/>
                <w:lang w:val="de-DE"/>
              </w:rPr>
            </w:pPr>
            <w:r w:rsidRPr="009B6497">
              <w:rPr>
                <w:rFonts w:ascii="Calibri" w:hAnsi="Calibri" w:cs="Calibri"/>
                <w:b/>
                <w:sz w:val="22"/>
                <w:szCs w:val="22"/>
                <w:lang w:val="sq-AL"/>
              </w:rPr>
              <w:t>Mësimdhënia dhe të nxënit e letërsisë</w:t>
            </w:r>
          </w:p>
        </w:tc>
      </w:tr>
      <w:tr w:rsidR="00BE31F5" w:rsidRPr="001E304B" w14:paraId="7762A51D" w14:textId="77777777" w:rsidTr="007F6C5B">
        <w:tc>
          <w:tcPr>
            <w:tcW w:w="2515" w:type="dxa"/>
            <w:shd w:val="clear" w:color="auto" w:fill="D9D9D9" w:themeFill="background1" w:themeFillShade="D9"/>
          </w:tcPr>
          <w:p w14:paraId="1523EE14" w14:textId="77777777" w:rsidR="00BE31F5" w:rsidRPr="001E304B" w:rsidRDefault="00BE31F5" w:rsidP="00797652">
            <w:pPr>
              <w:widowControl w:val="0"/>
              <w:autoSpaceDE w:val="0"/>
              <w:autoSpaceDN w:val="0"/>
              <w:adjustRightInd w:val="0"/>
              <w:rPr>
                <w:b/>
                <w:color w:val="1A1A1A"/>
              </w:rPr>
            </w:pPr>
            <w:r w:rsidRPr="001E304B">
              <w:rPr>
                <w:b/>
                <w:color w:val="1A1A1A"/>
              </w:rPr>
              <w:t>Statusi i kursit</w:t>
            </w:r>
          </w:p>
        </w:tc>
        <w:tc>
          <w:tcPr>
            <w:tcW w:w="6835" w:type="dxa"/>
          </w:tcPr>
          <w:p w14:paraId="1E71309C" w14:textId="18215B62" w:rsidR="00BE31F5" w:rsidRPr="001E304B" w:rsidRDefault="002509D7" w:rsidP="00797652">
            <w:pPr>
              <w:widowControl w:val="0"/>
              <w:autoSpaceDE w:val="0"/>
              <w:autoSpaceDN w:val="0"/>
              <w:adjustRightInd w:val="0"/>
              <w:rPr>
                <w:color w:val="1A1A1A"/>
              </w:rPr>
            </w:pPr>
            <w:r>
              <w:rPr>
                <w:color w:val="1A1A1A"/>
              </w:rPr>
              <w:t>O</w:t>
            </w:r>
          </w:p>
        </w:tc>
      </w:tr>
      <w:tr w:rsidR="00BE31F5" w:rsidRPr="001E304B" w14:paraId="2ACBD36D" w14:textId="77777777" w:rsidTr="007F6C5B">
        <w:tc>
          <w:tcPr>
            <w:tcW w:w="2515" w:type="dxa"/>
            <w:shd w:val="clear" w:color="auto" w:fill="D9D9D9" w:themeFill="background1" w:themeFillShade="D9"/>
          </w:tcPr>
          <w:p w14:paraId="1E653E93" w14:textId="77777777" w:rsidR="00BE31F5" w:rsidRPr="001E304B" w:rsidRDefault="00BE31F5" w:rsidP="00797652">
            <w:pPr>
              <w:widowControl w:val="0"/>
              <w:autoSpaceDE w:val="0"/>
              <w:autoSpaceDN w:val="0"/>
              <w:adjustRightInd w:val="0"/>
              <w:rPr>
                <w:b/>
              </w:rPr>
            </w:pPr>
            <w:r w:rsidRPr="001E304B">
              <w:rPr>
                <w:b/>
                <w:color w:val="1A1A1A"/>
              </w:rPr>
              <w:t>Ligj</w:t>
            </w:r>
            <w:r w:rsidRPr="001E304B">
              <w:rPr>
                <w:b/>
              </w:rPr>
              <w:t>ëruesi/t</w:t>
            </w:r>
          </w:p>
          <w:p w14:paraId="2D1E5CC1" w14:textId="77777777" w:rsidR="00BE31F5" w:rsidRPr="001E304B" w:rsidRDefault="00BE31F5" w:rsidP="00797652">
            <w:pPr>
              <w:widowControl w:val="0"/>
              <w:autoSpaceDE w:val="0"/>
              <w:autoSpaceDN w:val="0"/>
              <w:adjustRightInd w:val="0"/>
              <w:rPr>
                <w:b/>
              </w:rPr>
            </w:pPr>
            <w:r w:rsidRPr="001E304B">
              <w:rPr>
                <w:b/>
              </w:rPr>
              <w:t>Profesor:</w:t>
            </w:r>
          </w:p>
          <w:p w14:paraId="00D9194E" w14:textId="77777777" w:rsidR="00BE31F5" w:rsidRPr="001E304B" w:rsidRDefault="00BE31F5" w:rsidP="00797652">
            <w:pPr>
              <w:widowControl w:val="0"/>
              <w:autoSpaceDE w:val="0"/>
              <w:autoSpaceDN w:val="0"/>
              <w:adjustRightInd w:val="0"/>
              <w:rPr>
                <w:b/>
                <w:color w:val="1A1A1A"/>
              </w:rPr>
            </w:pPr>
            <w:r w:rsidRPr="001E304B">
              <w:rPr>
                <w:b/>
              </w:rPr>
              <w:t>Asistent:</w:t>
            </w:r>
          </w:p>
        </w:tc>
        <w:tc>
          <w:tcPr>
            <w:tcW w:w="6835" w:type="dxa"/>
          </w:tcPr>
          <w:p w14:paraId="23AC79DD" w14:textId="5869F34D" w:rsidR="00D05453" w:rsidRPr="001E304B" w:rsidRDefault="000E7034" w:rsidP="00797652">
            <w:pPr>
              <w:widowControl w:val="0"/>
              <w:autoSpaceDE w:val="0"/>
              <w:autoSpaceDN w:val="0"/>
              <w:adjustRightInd w:val="0"/>
              <w:rPr>
                <w:color w:val="1A1A1A"/>
              </w:rPr>
            </w:pPr>
            <w:r>
              <w:rPr>
                <w:rFonts w:ascii="Calibri" w:hAnsi="Calibri" w:cs="Calibri"/>
                <w:sz w:val="22"/>
                <w:szCs w:val="22"/>
                <w:lang w:val="sq-AL"/>
              </w:rPr>
              <w:t>Prof. dr. Atdhe Hykolli</w:t>
            </w:r>
          </w:p>
        </w:tc>
      </w:tr>
      <w:tr w:rsidR="00BE31F5" w:rsidRPr="001E304B" w14:paraId="22C2E5DC" w14:textId="77777777" w:rsidTr="007F6C5B">
        <w:tc>
          <w:tcPr>
            <w:tcW w:w="2515" w:type="dxa"/>
            <w:shd w:val="clear" w:color="auto" w:fill="D9D9D9" w:themeFill="background1" w:themeFillShade="D9"/>
          </w:tcPr>
          <w:p w14:paraId="687ACE28" w14:textId="77777777" w:rsidR="00BE31F5" w:rsidRPr="001E304B" w:rsidRDefault="00BE31F5" w:rsidP="00797652">
            <w:pPr>
              <w:widowControl w:val="0"/>
              <w:autoSpaceDE w:val="0"/>
              <w:autoSpaceDN w:val="0"/>
              <w:adjustRightInd w:val="0"/>
              <w:rPr>
                <w:b/>
                <w:color w:val="1A1A1A"/>
              </w:rPr>
            </w:pPr>
            <w:r w:rsidRPr="001E304B">
              <w:rPr>
                <w:b/>
                <w:color w:val="1A1A1A"/>
              </w:rPr>
              <w:t>Kontaktet (e-mail)</w:t>
            </w:r>
            <w:r>
              <w:rPr>
                <w:b/>
                <w:color w:val="1A1A1A"/>
              </w:rPr>
              <w:t>:</w:t>
            </w:r>
          </w:p>
        </w:tc>
        <w:tc>
          <w:tcPr>
            <w:tcW w:w="6835" w:type="dxa"/>
          </w:tcPr>
          <w:p w14:paraId="4A43B6A6" w14:textId="42239E57" w:rsidR="00BE31F5" w:rsidRPr="00EC67CC" w:rsidRDefault="00EC67CC" w:rsidP="00797652">
            <w:pPr>
              <w:widowControl w:val="0"/>
              <w:autoSpaceDE w:val="0"/>
              <w:autoSpaceDN w:val="0"/>
              <w:adjustRightInd w:val="0"/>
              <w:rPr>
                <w:bCs/>
                <w:color w:val="1A1A1A"/>
              </w:rPr>
            </w:pPr>
            <w:r w:rsidRPr="00EC67CC">
              <w:rPr>
                <w:bCs/>
                <w:color w:val="1A1A1A"/>
              </w:rPr>
              <w:t>atdhe</w:t>
            </w:r>
            <w:r w:rsidR="000E7034" w:rsidRPr="00EC67CC">
              <w:rPr>
                <w:bCs/>
                <w:color w:val="1A1A1A"/>
              </w:rPr>
              <w:t>.hykolli</w:t>
            </w:r>
            <w:r w:rsidR="00D05453" w:rsidRPr="00EC67CC">
              <w:rPr>
                <w:bCs/>
                <w:color w:val="1A1A1A"/>
              </w:rPr>
              <w:t>@uni-pr.edu</w:t>
            </w:r>
          </w:p>
        </w:tc>
      </w:tr>
      <w:tr w:rsidR="00BE31F5" w:rsidRPr="001E304B" w14:paraId="7AE4B16D" w14:textId="77777777" w:rsidTr="007F6C5B">
        <w:tc>
          <w:tcPr>
            <w:tcW w:w="2515" w:type="dxa"/>
            <w:shd w:val="clear" w:color="auto" w:fill="D9D9D9" w:themeFill="background1" w:themeFillShade="D9"/>
          </w:tcPr>
          <w:p w14:paraId="29F8DD73" w14:textId="77777777" w:rsidR="00BE31F5" w:rsidRPr="001E304B" w:rsidRDefault="00BE31F5" w:rsidP="00797652">
            <w:pPr>
              <w:widowControl w:val="0"/>
              <w:autoSpaceDE w:val="0"/>
              <w:autoSpaceDN w:val="0"/>
              <w:adjustRightInd w:val="0"/>
              <w:rPr>
                <w:b/>
                <w:color w:val="1A1A1A"/>
              </w:rPr>
            </w:pPr>
            <w:r>
              <w:rPr>
                <w:b/>
                <w:color w:val="1A1A1A"/>
              </w:rPr>
              <w:t>Linku/qet:</w:t>
            </w:r>
            <w:r>
              <w:rPr>
                <w:rStyle w:val="FootnoteReference"/>
                <w:b/>
                <w:color w:val="1A1A1A"/>
              </w:rPr>
              <w:footnoteReference w:id="1"/>
            </w:r>
          </w:p>
        </w:tc>
        <w:tc>
          <w:tcPr>
            <w:tcW w:w="6835" w:type="dxa"/>
          </w:tcPr>
          <w:p w14:paraId="4B5444EA" w14:textId="77777777" w:rsidR="00BE31F5" w:rsidRPr="001E304B" w:rsidRDefault="00BE31F5" w:rsidP="00797652">
            <w:pPr>
              <w:widowControl w:val="0"/>
              <w:autoSpaceDE w:val="0"/>
              <w:autoSpaceDN w:val="0"/>
              <w:adjustRightInd w:val="0"/>
              <w:rPr>
                <w:b/>
                <w:color w:val="1A1A1A"/>
              </w:rPr>
            </w:pPr>
          </w:p>
        </w:tc>
      </w:tr>
    </w:tbl>
    <w:p w14:paraId="125D8B45" w14:textId="77777777" w:rsidR="004A481B" w:rsidRPr="00A5021F" w:rsidRDefault="004A481B" w:rsidP="00D05453">
      <w:pPr>
        <w:widowControl w:val="0"/>
        <w:autoSpaceDE w:val="0"/>
        <w:autoSpaceDN w:val="0"/>
        <w:adjustRightInd w:val="0"/>
        <w:rPr>
          <w:b/>
          <w:color w:val="1A1A1A"/>
          <w:sz w:val="22"/>
          <w:szCs w:val="22"/>
        </w:rPr>
      </w:pPr>
    </w:p>
    <w:p w14:paraId="7C2C6026" w14:textId="4AF41F32" w:rsidR="00132D91" w:rsidRPr="00A5021F" w:rsidRDefault="003965B4" w:rsidP="00D05453">
      <w:pPr>
        <w:widowControl w:val="0"/>
        <w:autoSpaceDE w:val="0"/>
        <w:autoSpaceDN w:val="0"/>
        <w:adjustRightInd w:val="0"/>
        <w:rPr>
          <w:b/>
          <w:color w:val="1A1A1A"/>
          <w:sz w:val="22"/>
          <w:szCs w:val="22"/>
        </w:rPr>
      </w:pPr>
      <w:r w:rsidRPr="00A5021F">
        <w:rPr>
          <w:b/>
          <w:color w:val="1A1A1A"/>
          <w:sz w:val="22"/>
          <w:szCs w:val="22"/>
        </w:rPr>
        <w:t>I. P</w:t>
      </w:r>
      <w:r w:rsidRPr="00A5021F">
        <w:rPr>
          <w:b/>
          <w:bCs/>
          <w:sz w:val="22"/>
          <w:szCs w:val="22"/>
        </w:rPr>
        <w:t>ërshkrimi</w:t>
      </w:r>
    </w:p>
    <w:p w14:paraId="6F962DB8" w14:textId="77777777" w:rsidR="00315F92" w:rsidRDefault="00315F92" w:rsidP="00315F92">
      <w:pPr>
        <w:widowControl w:val="0"/>
        <w:autoSpaceDE w:val="0"/>
        <w:autoSpaceDN w:val="0"/>
        <w:adjustRightInd w:val="0"/>
        <w:rPr>
          <w:color w:val="000000"/>
          <w:sz w:val="22"/>
          <w:szCs w:val="22"/>
          <w:lang w:val="sq-AL"/>
        </w:rPr>
      </w:pPr>
      <w:r w:rsidRPr="00315F92">
        <w:rPr>
          <w:color w:val="000000"/>
          <w:sz w:val="22"/>
          <w:szCs w:val="22"/>
          <w:lang w:val="sq-AL"/>
        </w:rPr>
        <w:t>Kursi mëton t’u mundësojë studentëve studimin sistematik të metodave, modeleve, teknikave dhe strategjive bashkëkohore të mësimdhënies dhe të nxënit të letërsisë shqipe, me theks të veçantë në zbatimin e tyre në kontekste të ndryshme shkollore; studimin e të shkruarit dhe të lexuarit letrar, duke zhvilluar aftësinë për të kuptuar, interpretuar dhe vlerësuar tekstet letrare në përputhje me kurrikulën dhe me nevojat e nxënësve; njohjen më të thelluar me sistemin estetik dhe me konceptet didaktike të leximit dhe të përpunimit të teksteve letrare në shkollë, si dhe me mënyrat e përshtatjes së tyre sipas niveleve dhe përvojave të ndryshme të nxënësve; të bëhen hulumtues të vetëdijshëm të veçorive letrare, historike dhe estetike të teksteve letrare, duke i lidhur ato me zhvillimin e kompetencave gjuhësore, letrare dhe kritike; si edhe krijimin dhe zhvillimin e praktikave bashkëkohore të mësimdhënies dhe të nxënit të teksteve letrare të periudhave të ndryshme letrare, në funksion të nxitjes së leximit kreativ, kritik dhe reflektues tek nxënësit.</w:t>
      </w:r>
    </w:p>
    <w:p w14:paraId="2076D7B6" w14:textId="77777777" w:rsidR="004C5F3A" w:rsidRDefault="004C5F3A" w:rsidP="00315F92">
      <w:pPr>
        <w:widowControl w:val="0"/>
        <w:autoSpaceDE w:val="0"/>
        <w:autoSpaceDN w:val="0"/>
        <w:adjustRightInd w:val="0"/>
        <w:rPr>
          <w:color w:val="000000"/>
          <w:sz w:val="22"/>
          <w:szCs w:val="22"/>
          <w:lang w:val="sq-AL"/>
        </w:rPr>
      </w:pPr>
    </w:p>
    <w:p w14:paraId="22294C50" w14:textId="7FC62569" w:rsidR="00945124" w:rsidRDefault="00945124" w:rsidP="00945124">
      <w:pPr>
        <w:widowControl w:val="0"/>
        <w:autoSpaceDE w:val="0"/>
        <w:autoSpaceDN w:val="0"/>
        <w:adjustRightInd w:val="0"/>
        <w:jc w:val="both"/>
        <w:rPr>
          <w:b/>
          <w:bCs/>
          <w:color w:val="1A1A1A"/>
          <w:sz w:val="22"/>
          <w:szCs w:val="22"/>
          <w:lang w:val="de-DE"/>
        </w:rPr>
      </w:pPr>
      <w:r w:rsidRPr="00A5021F">
        <w:rPr>
          <w:b/>
          <w:bCs/>
          <w:color w:val="1A1A1A"/>
          <w:sz w:val="22"/>
          <w:szCs w:val="22"/>
          <w:lang w:val="de-DE"/>
        </w:rPr>
        <w:t>II. Rezultatet e pritura</w:t>
      </w:r>
    </w:p>
    <w:p w14:paraId="4D8DC8A7" w14:textId="77777777" w:rsidR="00315F92" w:rsidRPr="00A5021F" w:rsidRDefault="00315F92" w:rsidP="00945124">
      <w:pPr>
        <w:widowControl w:val="0"/>
        <w:autoSpaceDE w:val="0"/>
        <w:autoSpaceDN w:val="0"/>
        <w:adjustRightInd w:val="0"/>
        <w:jc w:val="both"/>
        <w:rPr>
          <w:color w:val="1A1A1A"/>
          <w:sz w:val="22"/>
          <w:szCs w:val="22"/>
          <w:lang w:val="de-DE"/>
        </w:rPr>
      </w:pPr>
    </w:p>
    <w:p w14:paraId="06AE5FCF" w14:textId="77777777" w:rsidR="004C5F3A" w:rsidRDefault="004C5F3A" w:rsidP="004C5F3A">
      <w:pPr>
        <w:widowControl w:val="0"/>
        <w:autoSpaceDE w:val="0"/>
        <w:autoSpaceDN w:val="0"/>
        <w:adjustRightInd w:val="0"/>
        <w:rPr>
          <w:bCs/>
          <w:sz w:val="22"/>
          <w:szCs w:val="22"/>
        </w:rPr>
      </w:pPr>
      <w:r w:rsidRPr="004C5F3A">
        <w:rPr>
          <w:bCs/>
          <w:sz w:val="22"/>
          <w:szCs w:val="22"/>
        </w:rPr>
        <w:t xml:space="preserve">Pas përfundimit të këtij kursi, studenti duhet të jetë i përgatitur profesionalisht për të ushtruar rolin e mësimdhënësit të letërsisë shqipe në kontekste të ndryshme shkollore, duke u aftësuar sa më mirë për të dhënë mësim dhe për të lidhur në mënyrë funksionale njohuritë teorike me praktikën mësimore. Ai duhet të zotërojë teoritë dhe praktikat e duhura për ushtrimin e profesionit të mësimdhënësit, të pajiset me mjeshtërinë metodike, me dituritë dhe me shprehitë e nevojshme për të depërtuar në të gjitha shtresimet e tekstit letrar, si dhe të zotërojë parimet, metodat dhe format kryesore të punës për organizimin e orëve dhe të gjithë procesit mësimor me tekstin nga fusha e letërsisë shqipe, në funksion të zhvillimit të kompetencave letrare, gjuhësore dhe kritike te nxënësit. Përveç kësaj, studenti pritet të zhvillojë aftësi reflektuese dhe kërkimore mbi praktikën e vet mësimdhënëse, të jetë i gatshëm të përshtasë metodat sipas kontekstit dhe nevojave të nxënësve dhe të promovojë një kulturë leximi kreativ, kritik dhe të qëndrueshëm në mjedisin shkollor </w:t>
      </w:r>
    </w:p>
    <w:p w14:paraId="53D2E138" w14:textId="77777777" w:rsidR="00315F92" w:rsidRDefault="00315F92" w:rsidP="004C5F3A">
      <w:pPr>
        <w:widowControl w:val="0"/>
        <w:autoSpaceDE w:val="0"/>
        <w:autoSpaceDN w:val="0"/>
        <w:adjustRightInd w:val="0"/>
        <w:rPr>
          <w:color w:val="1A1A1A"/>
          <w:sz w:val="22"/>
          <w:szCs w:val="22"/>
          <w:lang w:val="de-DE"/>
        </w:rPr>
      </w:pPr>
    </w:p>
    <w:p w14:paraId="0933171A" w14:textId="6D36366D" w:rsidR="00945124" w:rsidRPr="009D537F" w:rsidRDefault="00945124" w:rsidP="00315F92">
      <w:pPr>
        <w:widowControl w:val="0"/>
        <w:autoSpaceDE w:val="0"/>
        <w:autoSpaceDN w:val="0"/>
        <w:adjustRightInd w:val="0"/>
        <w:jc w:val="both"/>
        <w:rPr>
          <w:b/>
          <w:color w:val="1A1A1A"/>
          <w:sz w:val="22"/>
          <w:szCs w:val="22"/>
        </w:rPr>
      </w:pPr>
      <w:r w:rsidRPr="009D537F">
        <w:rPr>
          <w:b/>
          <w:color w:val="1A1A1A"/>
          <w:sz w:val="22"/>
          <w:szCs w:val="22"/>
        </w:rPr>
        <w:t>III. Metodologjia e m</w:t>
      </w:r>
      <w:r w:rsidRPr="009D537F">
        <w:rPr>
          <w:b/>
          <w:bCs/>
          <w:sz w:val="22"/>
          <w:szCs w:val="22"/>
        </w:rPr>
        <w:t xml:space="preserve">ësimdhënies </w:t>
      </w:r>
    </w:p>
    <w:p w14:paraId="0A46651B" w14:textId="5D1AEB94" w:rsidR="004C5F3A" w:rsidRDefault="004C5F3A" w:rsidP="00D960C6">
      <w:pPr>
        <w:widowControl w:val="0"/>
        <w:autoSpaceDE w:val="0"/>
        <w:autoSpaceDN w:val="0"/>
        <w:adjustRightInd w:val="0"/>
        <w:jc w:val="both"/>
        <w:rPr>
          <w:bCs/>
          <w:sz w:val="22"/>
          <w:szCs w:val="22"/>
        </w:rPr>
      </w:pPr>
      <w:r w:rsidRPr="004C5F3A">
        <w:rPr>
          <w:bCs/>
          <w:sz w:val="22"/>
          <w:szCs w:val="22"/>
        </w:rPr>
        <w:t>Mësimdhënia në këtë kurs realizohet përmes ligjëratave interaktive, diskutimeve të strukturuara, leximit të udhëhequr të teksteve letrare, ushtrimeve praktike të analizës dhe interpretimit, si dhe prezantimeve, ku studentët angazhohen në shqyrtimin kritik të përmbajtjeve mësimore. Procesi plotësohet me ushtrime të rregullta, punë në grupe, debate profesionale, demonstrim dhe interpretim të teksteve, vlerësim të vazhdueshëm dhe kontroll periodik, si dhe konsultime për shpjegim–sqarim, duke aplikuar strategji ndërvepruese dhe inkluzive që i përgatisin studentët për planifikimin dhe realizimin e orës së letërsisë shqipe në praktikë</w:t>
      </w:r>
    </w:p>
    <w:p w14:paraId="7ACADFFC" w14:textId="77777777" w:rsidR="004C5F3A" w:rsidRDefault="004C5F3A" w:rsidP="00D960C6">
      <w:pPr>
        <w:widowControl w:val="0"/>
        <w:autoSpaceDE w:val="0"/>
        <w:autoSpaceDN w:val="0"/>
        <w:adjustRightInd w:val="0"/>
        <w:jc w:val="both"/>
        <w:rPr>
          <w:bCs/>
          <w:sz w:val="22"/>
          <w:szCs w:val="22"/>
        </w:rPr>
      </w:pPr>
    </w:p>
    <w:p w14:paraId="02D95FA6" w14:textId="0E16584E" w:rsidR="00945124" w:rsidRPr="00A5021F" w:rsidRDefault="00945124" w:rsidP="00D960C6">
      <w:pPr>
        <w:widowControl w:val="0"/>
        <w:autoSpaceDE w:val="0"/>
        <w:autoSpaceDN w:val="0"/>
        <w:adjustRightInd w:val="0"/>
        <w:jc w:val="both"/>
        <w:rPr>
          <w:b/>
          <w:color w:val="1A1A1A"/>
          <w:sz w:val="22"/>
          <w:szCs w:val="22"/>
        </w:rPr>
      </w:pPr>
      <w:r w:rsidRPr="00A5021F">
        <w:rPr>
          <w:b/>
          <w:color w:val="1A1A1A"/>
          <w:sz w:val="22"/>
          <w:szCs w:val="22"/>
        </w:rPr>
        <w:t>IV. Plani i detajuar i kursit</w:t>
      </w:r>
    </w:p>
    <w:tbl>
      <w:tblPr>
        <w:tblpPr w:leftFromText="181" w:rightFromText="181" w:vertAnchor="text" w:horzAnchor="margin" w:tblpXSpec="center" w:tblpY="568"/>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937"/>
        <w:gridCol w:w="1559"/>
        <w:gridCol w:w="4282"/>
      </w:tblGrid>
      <w:tr w:rsidR="00945124" w:rsidRPr="00A5021F" w14:paraId="6652147B" w14:textId="77777777" w:rsidTr="009D537F">
        <w:trPr>
          <w:trHeight w:val="416"/>
        </w:trPr>
        <w:tc>
          <w:tcPr>
            <w:tcW w:w="715" w:type="dxa"/>
          </w:tcPr>
          <w:p w14:paraId="683719ED" w14:textId="77777777" w:rsidR="00945124" w:rsidRPr="00A5021F" w:rsidRDefault="00945124" w:rsidP="00A5021F">
            <w:pPr>
              <w:jc w:val="center"/>
              <w:rPr>
                <w:b/>
                <w:bCs/>
                <w:sz w:val="22"/>
                <w:szCs w:val="22"/>
              </w:rPr>
            </w:pPr>
            <w:r w:rsidRPr="00A5021F">
              <w:rPr>
                <w:b/>
                <w:bCs/>
                <w:sz w:val="22"/>
                <w:szCs w:val="22"/>
              </w:rPr>
              <w:t>Java</w:t>
            </w:r>
          </w:p>
        </w:tc>
        <w:tc>
          <w:tcPr>
            <w:tcW w:w="2937" w:type="dxa"/>
          </w:tcPr>
          <w:p w14:paraId="24EA82E7" w14:textId="553EF680" w:rsidR="009D537F" w:rsidRPr="00A5021F" w:rsidRDefault="00945124" w:rsidP="00A5021F">
            <w:pPr>
              <w:jc w:val="both"/>
              <w:rPr>
                <w:b/>
                <w:bCs/>
                <w:sz w:val="22"/>
                <w:szCs w:val="22"/>
              </w:rPr>
            </w:pPr>
            <w:r w:rsidRPr="00A5021F">
              <w:rPr>
                <w:b/>
                <w:bCs/>
                <w:sz w:val="22"/>
                <w:szCs w:val="22"/>
              </w:rPr>
              <w:t>Tem</w:t>
            </w:r>
            <w:r w:rsidR="009D537F">
              <w:rPr>
                <w:b/>
                <w:bCs/>
                <w:sz w:val="22"/>
                <w:szCs w:val="22"/>
              </w:rPr>
              <w:t>a</w:t>
            </w:r>
          </w:p>
        </w:tc>
        <w:tc>
          <w:tcPr>
            <w:tcW w:w="1559" w:type="dxa"/>
          </w:tcPr>
          <w:p w14:paraId="53AC8E51" w14:textId="77777777" w:rsidR="00945124" w:rsidRPr="00A5021F" w:rsidRDefault="00945124" w:rsidP="00A5021F">
            <w:pPr>
              <w:jc w:val="both"/>
              <w:rPr>
                <w:b/>
                <w:bCs/>
                <w:sz w:val="22"/>
                <w:szCs w:val="22"/>
              </w:rPr>
            </w:pPr>
            <w:r w:rsidRPr="00A5021F">
              <w:rPr>
                <w:b/>
                <w:bCs/>
                <w:sz w:val="22"/>
                <w:szCs w:val="22"/>
              </w:rPr>
              <w:t>Literatura</w:t>
            </w:r>
          </w:p>
        </w:tc>
        <w:tc>
          <w:tcPr>
            <w:tcW w:w="4282" w:type="dxa"/>
          </w:tcPr>
          <w:p w14:paraId="314CB1E9" w14:textId="286348D1" w:rsidR="00EC67CC" w:rsidRPr="00A5021F" w:rsidRDefault="00945124" w:rsidP="00A5021F">
            <w:pPr>
              <w:jc w:val="both"/>
              <w:rPr>
                <w:b/>
                <w:bCs/>
                <w:sz w:val="22"/>
                <w:szCs w:val="22"/>
              </w:rPr>
            </w:pPr>
            <w:r w:rsidRPr="00A5021F">
              <w:rPr>
                <w:b/>
                <w:bCs/>
                <w:sz w:val="22"/>
                <w:szCs w:val="22"/>
              </w:rPr>
              <w:t>Qellimi/Aktiviteti</w:t>
            </w:r>
          </w:p>
        </w:tc>
      </w:tr>
      <w:tr w:rsidR="00945124" w:rsidRPr="00A5021F" w14:paraId="6A483DA0" w14:textId="77777777" w:rsidTr="00A5021F">
        <w:trPr>
          <w:trHeight w:val="1703"/>
        </w:trPr>
        <w:tc>
          <w:tcPr>
            <w:tcW w:w="715" w:type="dxa"/>
            <w:vMerge w:val="restart"/>
          </w:tcPr>
          <w:p w14:paraId="75E88E8B" w14:textId="77777777" w:rsidR="00945124" w:rsidRPr="00A5021F" w:rsidRDefault="00945124" w:rsidP="00A5021F">
            <w:pPr>
              <w:jc w:val="center"/>
              <w:rPr>
                <w:bCs/>
                <w:sz w:val="22"/>
                <w:szCs w:val="22"/>
              </w:rPr>
            </w:pPr>
            <w:bookmarkStart w:id="0" w:name="_Hlk217982488"/>
            <w:r w:rsidRPr="00A5021F">
              <w:rPr>
                <w:bCs/>
                <w:sz w:val="22"/>
                <w:szCs w:val="22"/>
              </w:rPr>
              <w:t>1</w:t>
            </w:r>
          </w:p>
        </w:tc>
        <w:tc>
          <w:tcPr>
            <w:tcW w:w="2937" w:type="dxa"/>
            <w:vMerge w:val="restart"/>
          </w:tcPr>
          <w:p w14:paraId="75B15EDB" w14:textId="77777777" w:rsidR="00945124" w:rsidRDefault="00945124" w:rsidP="00A5021F">
            <w:pPr>
              <w:rPr>
                <w:bCs/>
                <w:sz w:val="22"/>
                <w:szCs w:val="22"/>
              </w:rPr>
            </w:pPr>
            <w:bookmarkStart w:id="1" w:name="OLE_LINK8"/>
            <w:r w:rsidRPr="00A5021F">
              <w:rPr>
                <w:bCs/>
                <w:sz w:val="22"/>
                <w:szCs w:val="22"/>
              </w:rPr>
              <w:t>Prezantimi i kursit</w:t>
            </w:r>
          </w:p>
          <w:p w14:paraId="2C740686" w14:textId="77777777" w:rsidR="00A5021F" w:rsidRPr="00A5021F" w:rsidRDefault="00A5021F" w:rsidP="00A5021F">
            <w:pPr>
              <w:rPr>
                <w:bCs/>
                <w:sz w:val="22"/>
                <w:szCs w:val="22"/>
              </w:rPr>
            </w:pPr>
          </w:p>
          <w:p w14:paraId="408850AA" w14:textId="77777777" w:rsidR="004C5F3A" w:rsidRDefault="004C5F3A" w:rsidP="004C5F3A">
            <w:pPr>
              <w:pStyle w:val="ListParagraph"/>
              <w:numPr>
                <w:ilvl w:val="0"/>
                <w:numId w:val="17"/>
              </w:numPr>
              <w:spacing w:line="228" w:lineRule="auto"/>
              <w:ind w:left="211" w:hanging="211"/>
              <w:contextualSpacing w:val="0"/>
              <w:rPr>
                <w:rFonts w:cs="Calibri"/>
              </w:rPr>
            </w:pPr>
            <w:r w:rsidRPr="00F77CD7">
              <w:rPr>
                <w:rFonts w:cs="Calibri"/>
              </w:rPr>
              <w:t>Preza</w:t>
            </w:r>
            <w:r>
              <w:rPr>
                <w:rFonts w:cs="Calibri"/>
              </w:rPr>
              <w:t>n</w:t>
            </w:r>
            <w:r w:rsidRPr="00F77CD7">
              <w:rPr>
                <w:rFonts w:cs="Calibri"/>
              </w:rPr>
              <w:t>timi i silabit të lëndës</w:t>
            </w:r>
          </w:p>
          <w:p w14:paraId="3090FB35" w14:textId="488B5942" w:rsidR="00945124" w:rsidRPr="00A5021F" w:rsidRDefault="004C5F3A" w:rsidP="004C5F3A">
            <w:pPr>
              <w:rPr>
                <w:bCs/>
                <w:sz w:val="22"/>
                <w:szCs w:val="22"/>
              </w:rPr>
            </w:pPr>
            <w:r w:rsidRPr="00F77CD7">
              <w:rPr>
                <w:rFonts w:cs="Calibri"/>
                <w:lang w:val="sq-AL"/>
              </w:rPr>
              <w:t>Hyrje në metodologjinë e mësimdhënies së letërsisë</w:t>
            </w:r>
            <w:bookmarkEnd w:id="1"/>
          </w:p>
        </w:tc>
        <w:tc>
          <w:tcPr>
            <w:tcW w:w="1559" w:type="dxa"/>
            <w:vMerge w:val="restart"/>
          </w:tcPr>
          <w:p w14:paraId="4501FFA3" w14:textId="5475448B" w:rsidR="00945124" w:rsidRPr="00A5021F" w:rsidRDefault="00945124" w:rsidP="00A5021F">
            <w:pPr>
              <w:rPr>
                <w:bCs/>
                <w:sz w:val="22"/>
                <w:szCs w:val="22"/>
              </w:rPr>
            </w:pPr>
            <w:r w:rsidRPr="00A5021F">
              <w:rPr>
                <w:bCs/>
                <w:sz w:val="22"/>
                <w:szCs w:val="22"/>
              </w:rPr>
              <w:t>S</w:t>
            </w:r>
            <w:r w:rsidR="00FD08F8" w:rsidRPr="00A5021F">
              <w:rPr>
                <w:bCs/>
                <w:sz w:val="22"/>
                <w:szCs w:val="22"/>
              </w:rPr>
              <w:t>y</w:t>
            </w:r>
            <w:r w:rsidRPr="00A5021F">
              <w:rPr>
                <w:bCs/>
                <w:sz w:val="22"/>
                <w:szCs w:val="22"/>
              </w:rPr>
              <w:t>llabusi</w:t>
            </w:r>
          </w:p>
        </w:tc>
        <w:tc>
          <w:tcPr>
            <w:tcW w:w="4282" w:type="dxa"/>
          </w:tcPr>
          <w:p w14:paraId="77B7B776" w14:textId="77777777" w:rsidR="00997388" w:rsidRPr="00A5021F" w:rsidRDefault="00997388" w:rsidP="00A5021F">
            <w:pPr>
              <w:rPr>
                <w:bCs/>
                <w:sz w:val="22"/>
                <w:szCs w:val="22"/>
              </w:rPr>
            </w:pPr>
            <w:bookmarkStart w:id="2" w:name="OLE_LINK1"/>
            <w:r w:rsidRPr="00A5021F">
              <w:rPr>
                <w:bCs/>
                <w:sz w:val="22"/>
                <w:szCs w:val="22"/>
              </w:rPr>
              <w:t xml:space="preserve">Qëllimi i lëndës </w:t>
            </w:r>
          </w:p>
          <w:bookmarkEnd w:id="2"/>
          <w:p w14:paraId="78B8F2D1" w14:textId="50DE3764" w:rsidR="00945124" w:rsidRPr="00A5021F" w:rsidRDefault="004C5F3A" w:rsidP="00A5021F">
            <w:pPr>
              <w:rPr>
                <w:bCs/>
                <w:sz w:val="22"/>
                <w:szCs w:val="22"/>
              </w:rPr>
            </w:pPr>
            <w:r w:rsidRPr="004C5F3A">
              <w:rPr>
                <w:bCs/>
                <w:sz w:val="22"/>
                <w:szCs w:val="22"/>
              </w:rPr>
              <w:t>Qëllimi: Të prezantohet struktura, objektivat dhe përmbajtja e kursit, si dhe të ofrohet një hyrje themelore në konceptet bazë të metodologjisë së mësimdhënies së letërsisë, në mënyrë që studentët të kuptojnë rolin e kësaj lënde në formimin e tyre profesional.</w:t>
            </w:r>
          </w:p>
        </w:tc>
      </w:tr>
      <w:bookmarkEnd w:id="0"/>
      <w:tr w:rsidR="00945124" w:rsidRPr="00A5021F" w14:paraId="18FCC0D6" w14:textId="77777777" w:rsidTr="00A5021F">
        <w:trPr>
          <w:trHeight w:val="1703"/>
        </w:trPr>
        <w:tc>
          <w:tcPr>
            <w:tcW w:w="715" w:type="dxa"/>
            <w:vMerge/>
          </w:tcPr>
          <w:p w14:paraId="70710D25" w14:textId="77777777" w:rsidR="00945124" w:rsidRPr="00A5021F" w:rsidRDefault="00945124" w:rsidP="00A5021F">
            <w:pPr>
              <w:jc w:val="center"/>
              <w:rPr>
                <w:bCs/>
                <w:sz w:val="22"/>
                <w:szCs w:val="22"/>
              </w:rPr>
            </w:pPr>
          </w:p>
        </w:tc>
        <w:tc>
          <w:tcPr>
            <w:tcW w:w="2937" w:type="dxa"/>
            <w:vMerge/>
          </w:tcPr>
          <w:p w14:paraId="3C124578" w14:textId="77777777" w:rsidR="00945124" w:rsidRPr="00A5021F" w:rsidRDefault="00945124" w:rsidP="00A5021F">
            <w:pPr>
              <w:rPr>
                <w:bCs/>
                <w:sz w:val="22"/>
                <w:szCs w:val="22"/>
              </w:rPr>
            </w:pPr>
          </w:p>
        </w:tc>
        <w:tc>
          <w:tcPr>
            <w:tcW w:w="1559" w:type="dxa"/>
            <w:vMerge/>
          </w:tcPr>
          <w:p w14:paraId="23FFDE58" w14:textId="77777777" w:rsidR="00945124" w:rsidRPr="00A5021F" w:rsidRDefault="00945124" w:rsidP="00A5021F">
            <w:pPr>
              <w:rPr>
                <w:bCs/>
                <w:sz w:val="22"/>
                <w:szCs w:val="22"/>
              </w:rPr>
            </w:pPr>
          </w:p>
        </w:tc>
        <w:tc>
          <w:tcPr>
            <w:tcW w:w="4282" w:type="dxa"/>
          </w:tcPr>
          <w:p w14:paraId="76C78D5C" w14:textId="5D507465" w:rsidR="009D537F" w:rsidRDefault="00F45997" w:rsidP="00A5021F">
            <w:pPr>
              <w:rPr>
                <w:bCs/>
                <w:sz w:val="22"/>
                <w:szCs w:val="22"/>
              </w:rPr>
            </w:pPr>
            <w:r w:rsidRPr="00F45997">
              <w:rPr>
                <w:bCs/>
                <w:sz w:val="22"/>
                <w:szCs w:val="22"/>
              </w:rPr>
              <w:t>Aktiviteti: Ligjëratë hyrëse mbi metodologjinë e mësimdhënies së letërsisë; prezantimi i silabit të lëndës (objektivat, rezultatet e të nxënit, temat, mënyrat e punës, detyrat dhe format e vlerësimit); diskutim me studentët mbi pritjet e tyre, përvojat paraprake dhe rolin e letërsisë në shkollë.</w:t>
            </w:r>
          </w:p>
          <w:p w14:paraId="2A018FF7" w14:textId="16C97553" w:rsidR="00945124" w:rsidRPr="00A5021F" w:rsidRDefault="00F45997" w:rsidP="00A5021F">
            <w:pPr>
              <w:rPr>
                <w:bCs/>
                <w:sz w:val="22"/>
                <w:szCs w:val="22"/>
              </w:rPr>
            </w:pPr>
            <w:r w:rsidRPr="00F45997">
              <w:rPr>
                <w:bCs/>
                <w:sz w:val="22"/>
                <w:szCs w:val="22"/>
              </w:rPr>
              <w:t>Studenti: Në fund të orës, studenti duhet të jetë i njohur me strukturën dhe kërkesat e kursit, të kuptojë qëllimet dhe rezultatet e pritura të të nxënit, si dhe të ketë krijuar një pasqyrë fillestare mbi rëndësinë e metodologjisë së mësimdhënies së letërsisë për punën e ardhshme në shkollë.</w:t>
            </w:r>
          </w:p>
        </w:tc>
      </w:tr>
      <w:tr w:rsidR="00997388" w:rsidRPr="00A5021F" w14:paraId="032E7D89" w14:textId="77777777" w:rsidTr="00A5021F">
        <w:trPr>
          <w:trHeight w:val="1142"/>
        </w:trPr>
        <w:tc>
          <w:tcPr>
            <w:tcW w:w="715" w:type="dxa"/>
            <w:vMerge w:val="restart"/>
          </w:tcPr>
          <w:p w14:paraId="337E9DDF" w14:textId="77777777" w:rsidR="00997388" w:rsidRPr="00A5021F" w:rsidRDefault="00997388" w:rsidP="00A5021F">
            <w:pPr>
              <w:jc w:val="center"/>
              <w:rPr>
                <w:bCs/>
                <w:sz w:val="22"/>
                <w:szCs w:val="22"/>
              </w:rPr>
            </w:pPr>
            <w:r w:rsidRPr="00A5021F">
              <w:rPr>
                <w:bCs/>
                <w:sz w:val="22"/>
                <w:szCs w:val="22"/>
              </w:rPr>
              <w:t xml:space="preserve">2 </w:t>
            </w:r>
          </w:p>
          <w:p w14:paraId="1B7B3C78" w14:textId="77777777" w:rsidR="00997388" w:rsidRPr="00A5021F" w:rsidRDefault="00997388" w:rsidP="00A5021F">
            <w:pPr>
              <w:jc w:val="center"/>
              <w:rPr>
                <w:bCs/>
                <w:sz w:val="22"/>
                <w:szCs w:val="22"/>
              </w:rPr>
            </w:pPr>
          </w:p>
        </w:tc>
        <w:tc>
          <w:tcPr>
            <w:tcW w:w="2937" w:type="dxa"/>
            <w:vMerge w:val="restart"/>
          </w:tcPr>
          <w:p w14:paraId="7945EBCE" w14:textId="0B6FBD6D" w:rsidR="00AF48F7" w:rsidRPr="00AF48F7" w:rsidRDefault="00AF48F7" w:rsidP="00AF48F7">
            <w:pPr>
              <w:spacing w:line="209" w:lineRule="auto"/>
              <w:rPr>
                <w:b/>
                <w:sz w:val="22"/>
                <w:szCs w:val="22"/>
                <w:lang w:val="sq-AL"/>
              </w:rPr>
            </w:pPr>
          </w:p>
          <w:p w14:paraId="61CB93DE" w14:textId="58C2C853" w:rsidR="00997388" w:rsidRPr="00A5021F" w:rsidRDefault="00AF48F7" w:rsidP="00A5021F">
            <w:pPr>
              <w:rPr>
                <w:bCs/>
                <w:sz w:val="22"/>
                <w:szCs w:val="22"/>
              </w:rPr>
            </w:pPr>
            <w:r w:rsidRPr="009B6497">
              <w:rPr>
                <w:rFonts w:cs="Calibri"/>
                <w:lang w:val="sq-AL" w:eastAsia="en-GB"/>
              </w:rPr>
              <w:t>Metodat, modelet</w:t>
            </w:r>
            <w:r>
              <w:rPr>
                <w:rFonts w:cs="Calibri"/>
                <w:lang w:val="sq-AL" w:eastAsia="en-GB"/>
              </w:rPr>
              <w:t xml:space="preserve"> dhe teknikat e </w:t>
            </w:r>
            <w:r w:rsidRPr="009B6497">
              <w:rPr>
                <w:rFonts w:cs="Calibri"/>
                <w:lang w:val="sq-AL" w:eastAsia="en-GB"/>
              </w:rPr>
              <w:t>mësimdhënies së letërsisë</w:t>
            </w:r>
          </w:p>
        </w:tc>
        <w:tc>
          <w:tcPr>
            <w:tcW w:w="1559" w:type="dxa"/>
            <w:vMerge w:val="restart"/>
          </w:tcPr>
          <w:p w14:paraId="7F0E6C4E" w14:textId="0E481697" w:rsidR="00AF48F7" w:rsidRDefault="00997388" w:rsidP="00AF48F7">
            <w:pPr>
              <w:widowControl w:val="0"/>
              <w:autoSpaceDE w:val="0"/>
              <w:autoSpaceDN w:val="0"/>
              <w:adjustRightInd w:val="0"/>
              <w:jc w:val="both"/>
              <w:rPr>
                <w:bCs/>
                <w:color w:val="1A1A1A"/>
                <w:sz w:val="22"/>
                <w:szCs w:val="22"/>
              </w:rPr>
            </w:pPr>
            <w:bookmarkStart w:id="3" w:name="OLE_LINK15"/>
            <w:r w:rsidRPr="00A5021F">
              <w:rPr>
                <w:bCs/>
                <w:sz w:val="22"/>
                <w:szCs w:val="22"/>
              </w:rPr>
              <w:t>[</w:t>
            </w:r>
            <w:proofErr w:type="gramStart"/>
            <w:r w:rsidRPr="00A5021F">
              <w:rPr>
                <w:bCs/>
                <w:sz w:val="22"/>
                <w:szCs w:val="22"/>
              </w:rPr>
              <w:t>1]</w:t>
            </w:r>
            <w:r w:rsidR="00AF48F7" w:rsidRPr="00AF48F7">
              <w:rPr>
                <w:bCs/>
                <w:color w:val="1A1A1A"/>
                <w:sz w:val="22"/>
                <w:szCs w:val="22"/>
              </w:rPr>
              <w:t>f</w:t>
            </w:r>
            <w:r w:rsidR="00E023BD">
              <w:rPr>
                <w:bCs/>
                <w:color w:val="1A1A1A"/>
                <w:sz w:val="22"/>
                <w:szCs w:val="22"/>
              </w:rPr>
              <w:t>q</w:t>
            </w:r>
            <w:proofErr w:type="gramEnd"/>
            <w:r w:rsidR="00AF48F7" w:rsidRPr="00AF48F7">
              <w:rPr>
                <w:bCs/>
                <w:color w:val="1A1A1A"/>
                <w:sz w:val="22"/>
                <w:szCs w:val="22"/>
              </w:rPr>
              <w:t xml:space="preserve">. 15–60 </w:t>
            </w:r>
          </w:p>
          <w:p w14:paraId="1012E379" w14:textId="11EB7267" w:rsidR="00E023BD" w:rsidRPr="00AF48F7" w:rsidRDefault="00E023BD" w:rsidP="00AF48F7">
            <w:pPr>
              <w:widowControl w:val="0"/>
              <w:autoSpaceDE w:val="0"/>
              <w:autoSpaceDN w:val="0"/>
              <w:adjustRightInd w:val="0"/>
              <w:jc w:val="both"/>
              <w:rPr>
                <w:bCs/>
                <w:color w:val="1A1A1A"/>
                <w:sz w:val="22"/>
                <w:szCs w:val="22"/>
              </w:rPr>
            </w:pPr>
            <w:r>
              <w:rPr>
                <w:bCs/>
                <w:color w:val="1A1A1A"/>
                <w:sz w:val="22"/>
                <w:szCs w:val="22"/>
              </w:rPr>
              <w:t>[</w:t>
            </w:r>
            <w:proofErr w:type="gramStart"/>
            <w:r>
              <w:rPr>
                <w:bCs/>
                <w:color w:val="1A1A1A"/>
                <w:sz w:val="22"/>
                <w:szCs w:val="22"/>
              </w:rPr>
              <w:t>2]fq</w:t>
            </w:r>
            <w:proofErr w:type="gramEnd"/>
            <w:r>
              <w:rPr>
                <w:bCs/>
                <w:color w:val="1A1A1A"/>
                <w:sz w:val="22"/>
                <w:szCs w:val="22"/>
              </w:rPr>
              <w:t>.</w:t>
            </w:r>
            <w:r w:rsidRPr="00E023BD">
              <w:rPr>
                <w:bCs/>
                <w:color w:val="1A1A1A"/>
                <w:sz w:val="22"/>
                <w:szCs w:val="22"/>
              </w:rPr>
              <w:t xml:space="preserve"> 1–40 </w:t>
            </w:r>
          </w:p>
          <w:p w14:paraId="59F4A867" w14:textId="675DDADA" w:rsidR="00997388" w:rsidRPr="00A5021F" w:rsidRDefault="00997388" w:rsidP="00A5021F">
            <w:pPr>
              <w:rPr>
                <w:bCs/>
                <w:sz w:val="22"/>
                <w:szCs w:val="22"/>
              </w:rPr>
            </w:pPr>
          </w:p>
          <w:bookmarkEnd w:id="3"/>
          <w:p w14:paraId="19ED61D2" w14:textId="1AD63261" w:rsidR="00997388" w:rsidRPr="00A5021F" w:rsidRDefault="00997388" w:rsidP="00A5021F">
            <w:pPr>
              <w:rPr>
                <w:bCs/>
                <w:sz w:val="22"/>
                <w:szCs w:val="22"/>
              </w:rPr>
            </w:pPr>
          </w:p>
        </w:tc>
        <w:tc>
          <w:tcPr>
            <w:tcW w:w="4282" w:type="dxa"/>
          </w:tcPr>
          <w:p w14:paraId="42CE6611" w14:textId="75519358" w:rsidR="00997388" w:rsidRPr="00A5021F" w:rsidRDefault="007A6318" w:rsidP="00F45997">
            <w:pPr>
              <w:spacing w:before="120"/>
              <w:rPr>
                <w:bCs/>
                <w:sz w:val="22"/>
                <w:szCs w:val="22"/>
              </w:rPr>
            </w:pPr>
            <w:r w:rsidRPr="00A5021F">
              <w:rPr>
                <w:bCs/>
                <w:sz w:val="22"/>
                <w:szCs w:val="22"/>
              </w:rPr>
              <w:t>Qëllimi:</w:t>
            </w:r>
            <w:r w:rsidR="00F45997">
              <w:rPr>
                <w:bCs/>
                <w:sz w:val="22"/>
                <w:szCs w:val="22"/>
              </w:rPr>
              <w:t xml:space="preserve"> </w:t>
            </w:r>
            <w:r w:rsidR="00F45997" w:rsidRPr="00F45997">
              <w:rPr>
                <w:bCs/>
                <w:sz w:val="22"/>
                <w:szCs w:val="22"/>
              </w:rPr>
              <w:t>Të zhvillohet te studentët kuptimi themelor i rolit të metodologjisë së mësimdhënies së letërsisë në shkollë dhe të orientohet puna e tyre drejt planifikimit të vetëdijshëm, reflektues dhe kreativ të orës së letërsisë, në përputhje me kurrikulën dhe nevojat e nxënësve</w:t>
            </w:r>
          </w:p>
        </w:tc>
      </w:tr>
      <w:tr w:rsidR="00997388" w:rsidRPr="00A5021F" w14:paraId="4ECE9DBB" w14:textId="77777777" w:rsidTr="00A5021F">
        <w:trPr>
          <w:trHeight w:val="1142"/>
        </w:trPr>
        <w:tc>
          <w:tcPr>
            <w:tcW w:w="715" w:type="dxa"/>
            <w:vMerge/>
          </w:tcPr>
          <w:p w14:paraId="29929EB4" w14:textId="77777777" w:rsidR="00997388" w:rsidRPr="00A5021F" w:rsidRDefault="00997388" w:rsidP="00A5021F">
            <w:pPr>
              <w:jc w:val="center"/>
              <w:rPr>
                <w:bCs/>
                <w:sz w:val="22"/>
                <w:szCs w:val="22"/>
              </w:rPr>
            </w:pPr>
          </w:p>
        </w:tc>
        <w:tc>
          <w:tcPr>
            <w:tcW w:w="2937" w:type="dxa"/>
            <w:vMerge/>
          </w:tcPr>
          <w:p w14:paraId="78DF2021" w14:textId="77777777" w:rsidR="00997388" w:rsidRPr="00A5021F" w:rsidRDefault="00997388" w:rsidP="00A5021F">
            <w:pPr>
              <w:rPr>
                <w:bCs/>
                <w:sz w:val="22"/>
                <w:szCs w:val="22"/>
              </w:rPr>
            </w:pPr>
          </w:p>
        </w:tc>
        <w:tc>
          <w:tcPr>
            <w:tcW w:w="1559" w:type="dxa"/>
            <w:vMerge/>
          </w:tcPr>
          <w:p w14:paraId="22E0806F" w14:textId="77777777" w:rsidR="00997388" w:rsidRPr="00A5021F" w:rsidRDefault="00997388" w:rsidP="00A5021F">
            <w:pPr>
              <w:rPr>
                <w:bCs/>
                <w:sz w:val="22"/>
                <w:szCs w:val="22"/>
              </w:rPr>
            </w:pPr>
          </w:p>
        </w:tc>
        <w:tc>
          <w:tcPr>
            <w:tcW w:w="4282" w:type="dxa"/>
          </w:tcPr>
          <w:p w14:paraId="64D56335" w14:textId="3093A5B4" w:rsidR="00F45997" w:rsidRDefault="00F45997" w:rsidP="00A5021F">
            <w:pPr>
              <w:spacing w:before="120"/>
              <w:rPr>
                <w:bCs/>
                <w:sz w:val="22"/>
                <w:szCs w:val="22"/>
              </w:rPr>
            </w:pPr>
            <w:r w:rsidRPr="00F45997">
              <w:rPr>
                <w:bCs/>
                <w:sz w:val="22"/>
                <w:szCs w:val="22"/>
              </w:rPr>
              <w:t xml:space="preserve">Mësimdhënësi mban ligjëratë interaktive hyrëse mbi temën, prezanton dhe shpjegon silabin e lëndës (strukturën, objektivat, temat, format e vlerësimit) dhe udhëheq diskutimin me studentët mbi pritjet dhe përvojat e tyre me mësimdhënien e letërsisë; më pas mësimdhënësi organizon punë në grupe dhe </w:t>
            </w:r>
            <w:r w:rsidRPr="00F45997">
              <w:rPr>
                <w:bCs/>
                <w:sz w:val="22"/>
                <w:szCs w:val="22"/>
              </w:rPr>
              <w:lastRenderedPageBreak/>
              <w:t>diskutim të përgjithshëm në klasë për rolin e tekstit letrar dhe të metodës në arritjen e rezultateve të të nxënit</w:t>
            </w:r>
          </w:p>
          <w:p w14:paraId="100FF249" w14:textId="3AE1F7DF" w:rsidR="007A6318" w:rsidRPr="00A5021F" w:rsidRDefault="00F45997" w:rsidP="00A5021F">
            <w:pPr>
              <w:spacing w:before="120"/>
              <w:rPr>
                <w:bCs/>
                <w:sz w:val="22"/>
                <w:szCs w:val="22"/>
              </w:rPr>
            </w:pPr>
            <w:r>
              <w:rPr>
                <w:bCs/>
                <w:sz w:val="22"/>
                <w:szCs w:val="22"/>
              </w:rPr>
              <w:t>S</w:t>
            </w:r>
            <w:r w:rsidRPr="00F45997">
              <w:rPr>
                <w:bCs/>
                <w:sz w:val="22"/>
                <w:szCs w:val="22"/>
              </w:rPr>
              <w:t>tudenti duhet të jetë i njohur me qëllimet dhe organizimin e kursit, të kuptojë rëndësinë e metodologjisë së mësimdhënies së letërsisë për formimin profesional, të jetë në gjendje të artikulojë pritjet e veta nga kursi dhe të reflektojë mbi përvojat personale si ish‑nxënës të letërsisë.</w:t>
            </w:r>
          </w:p>
        </w:tc>
      </w:tr>
      <w:tr w:rsidR="0022326E" w:rsidRPr="00A5021F" w14:paraId="21E19675" w14:textId="77777777" w:rsidTr="00A5021F">
        <w:trPr>
          <w:trHeight w:val="1352"/>
        </w:trPr>
        <w:tc>
          <w:tcPr>
            <w:tcW w:w="715" w:type="dxa"/>
            <w:vMerge w:val="restart"/>
          </w:tcPr>
          <w:p w14:paraId="6785E626" w14:textId="3C232703" w:rsidR="0022326E" w:rsidRPr="00A5021F" w:rsidRDefault="0022326E" w:rsidP="00A5021F">
            <w:pPr>
              <w:jc w:val="center"/>
              <w:rPr>
                <w:bCs/>
                <w:sz w:val="22"/>
                <w:szCs w:val="22"/>
              </w:rPr>
            </w:pPr>
            <w:bookmarkStart w:id="4" w:name="_Hlk218031179"/>
            <w:r w:rsidRPr="00A5021F">
              <w:rPr>
                <w:bCs/>
                <w:sz w:val="22"/>
                <w:szCs w:val="22"/>
              </w:rPr>
              <w:lastRenderedPageBreak/>
              <w:t>3</w:t>
            </w:r>
          </w:p>
          <w:p w14:paraId="16DB2A21" w14:textId="77777777" w:rsidR="0022326E" w:rsidRPr="00A5021F" w:rsidRDefault="0022326E" w:rsidP="00A5021F">
            <w:pPr>
              <w:jc w:val="center"/>
              <w:rPr>
                <w:bCs/>
                <w:sz w:val="22"/>
                <w:szCs w:val="22"/>
              </w:rPr>
            </w:pPr>
          </w:p>
        </w:tc>
        <w:tc>
          <w:tcPr>
            <w:tcW w:w="2937" w:type="dxa"/>
            <w:vMerge w:val="restart"/>
          </w:tcPr>
          <w:p w14:paraId="0571E505" w14:textId="77777777" w:rsidR="00E023BD" w:rsidRPr="005B709F" w:rsidRDefault="00E023BD" w:rsidP="00E023BD">
            <w:pPr>
              <w:pStyle w:val="ListParagraph"/>
              <w:numPr>
                <w:ilvl w:val="0"/>
                <w:numId w:val="17"/>
              </w:numPr>
              <w:spacing w:line="228" w:lineRule="auto"/>
              <w:ind w:left="211" w:hanging="211"/>
              <w:contextualSpacing w:val="0"/>
              <w:rPr>
                <w:rFonts w:cs="Calibri"/>
                <w:color w:val="000000" w:themeColor="text1"/>
              </w:rPr>
            </w:pPr>
            <w:bookmarkStart w:id="5" w:name="OLE_LINK17"/>
            <w:r w:rsidRPr="005B709F">
              <w:rPr>
                <w:rFonts w:eastAsia="Times New Roman" w:cs="Calibri"/>
                <w:color w:val="000000" w:themeColor="text1"/>
                <w:lang w:eastAsia="en-GB"/>
              </w:rPr>
              <w:t>Përkufizimi i metodave të ndryshme në zhvillimin mësimdhënies së letërsisë</w:t>
            </w:r>
          </w:p>
          <w:p w14:paraId="70EC0429" w14:textId="7D6BAB42" w:rsidR="0022326E" w:rsidRPr="00A5021F" w:rsidRDefault="00E023BD" w:rsidP="00E023BD">
            <w:pPr>
              <w:rPr>
                <w:bCs/>
                <w:sz w:val="22"/>
                <w:szCs w:val="22"/>
              </w:rPr>
            </w:pPr>
            <w:r w:rsidRPr="005B709F">
              <w:rPr>
                <w:rFonts w:cs="Calibri"/>
                <w:b/>
                <w:color w:val="000000" w:themeColor="text1"/>
                <w:lang w:val="sq-AL" w:eastAsia="en-GB"/>
              </w:rPr>
              <w:t>Detyra I – Marrja e detyrave</w:t>
            </w:r>
            <w:bookmarkEnd w:id="5"/>
          </w:p>
        </w:tc>
        <w:tc>
          <w:tcPr>
            <w:tcW w:w="1559" w:type="dxa"/>
            <w:vMerge w:val="restart"/>
          </w:tcPr>
          <w:p w14:paraId="2968805F" w14:textId="00C5B3A0" w:rsidR="00A9514F" w:rsidRPr="00A5021F" w:rsidRDefault="0022326E" w:rsidP="00A5021F">
            <w:pPr>
              <w:rPr>
                <w:bCs/>
                <w:sz w:val="22"/>
                <w:szCs w:val="22"/>
              </w:rPr>
            </w:pPr>
            <w:r w:rsidRPr="00A5021F">
              <w:rPr>
                <w:bCs/>
                <w:sz w:val="22"/>
                <w:szCs w:val="22"/>
              </w:rPr>
              <w:t xml:space="preserve">[1] </w:t>
            </w:r>
            <w:r w:rsidR="00E023BD">
              <w:t>fq.</w:t>
            </w:r>
            <w:r w:rsidR="00E023BD" w:rsidRPr="00E023BD">
              <w:rPr>
                <w:bCs/>
                <w:sz w:val="22"/>
                <w:szCs w:val="22"/>
              </w:rPr>
              <w:t>15–40</w:t>
            </w:r>
          </w:p>
        </w:tc>
        <w:tc>
          <w:tcPr>
            <w:tcW w:w="4282" w:type="dxa"/>
          </w:tcPr>
          <w:p w14:paraId="29119082" w14:textId="3014882F" w:rsidR="0022326E" w:rsidRPr="00A5021F" w:rsidRDefault="00E023BD" w:rsidP="00E023BD">
            <w:pPr>
              <w:rPr>
                <w:bCs/>
                <w:sz w:val="22"/>
                <w:szCs w:val="22"/>
              </w:rPr>
            </w:pPr>
            <w:r w:rsidRPr="00E023BD">
              <w:rPr>
                <w:bCs/>
                <w:sz w:val="22"/>
                <w:szCs w:val="22"/>
              </w:rPr>
              <w:t>Qëllimi:</w:t>
            </w:r>
            <w:r>
              <w:rPr>
                <w:bCs/>
                <w:sz w:val="22"/>
                <w:szCs w:val="22"/>
              </w:rPr>
              <w:t xml:space="preserve"> </w:t>
            </w:r>
            <w:r w:rsidRPr="00E023BD">
              <w:rPr>
                <w:bCs/>
                <w:sz w:val="22"/>
                <w:szCs w:val="22"/>
              </w:rPr>
              <w:t>Të prezantohen dhe të përkufizohen në mënyrë sistematike metodat kryesore në zhvillimin e mësimdhënies së letërsisë, si dhe të udhëzohen studentët për detyrat individuale dhe në grup që do t’i realizojnë gjatë kursit, në mënyrë që ata të kuptojnë rolin e metodës në planifikimin dhe realizimin e orës së letërsisë.</w:t>
            </w:r>
          </w:p>
        </w:tc>
      </w:tr>
      <w:tr w:rsidR="0022326E" w:rsidRPr="00A5021F" w14:paraId="57F23ECB" w14:textId="77777777" w:rsidTr="00A5021F">
        <w:trPr>
          <w:trHeight w:val="1352"/>
        </w:trPr>
        <w:tc>
          <w:tcPr>
            <w:tcW w:w="715" w:type="dxa"/>
            <w:vMerge/>
          </w:tcPr>
          <w:p w14:paraId="6655C810" w14:textId="77777777" w:rsidR="0022326E" w:rsidRPr="00A5021F" w:rsidRDefault="0022326E" w:rsidP="00A5021F">
            <w:pPr>
              <w:jc w:val="center"/>
              <w:rPr>
                <w:bCs/>
                <w:sz w:val="22"/>
                <w:szCs w:val="22"/>
              </w:rPr>
            </w:pPr>
          </w:p>
        </w:tc>
        <w:tc>
          <w:tcPr>
            <w:tcW w:w="2937" w:type="dxa"/>
            <w:vMerge/>
          </w:tcPr>
          <w:p w14:paraId="03E90B8C" w14:textId="77777777" w:rsidR="0022326E" w:rsidRPr="00A5021F" w:rsidRDefault="0022326E" w:rsidP="00A5021F">
            <w:pPr>
              <w:rPr>
                <w:bCs/>
                <w:sz w:val="22"/>
                <w:szCs w:val="22"/>
              </w:rPr>
            </w:pPr>
          </w:p>
        </w:tc>
        <w:tc>
          <w:tcPr>
            <w:tcW w:w="1559" w:type="dxa"/>
            <w:vMerge/>
          </w:tcPr>
          <w:p w14:paraId="1E6CA565" w14:textId="77777777" w:rsidR="0022326E" w:rsidRPr="00A5021F" w:rsidRDefault="0022326E" w:rsidP="00A5021F">
            <w:pPr>
              <w:rPr>
                <w:bCs/>
                <w:sz w:val="22"/>
                <w:szCs w:val="22"/>
              </w:rPr>
            </w:pPr>
          </w:p>
        </w:tc>
        <w:tc>
          <w:tcPr>
            <w:tcW w:w="4282" w:type="dxa"/>
          </w:tcPr>
          <w:p w14:paraId="15FE988C" w14:textId="77777777" w:rsidR="00E023BD" w:rsidRDefault="00E023BD" w:rsidP="00A5021F">
            <w:pPr>
              <w:rPr>
                <w:bCs/>
                <w:sz w:val="22"/>
                <w:szCs w:val="22"/>
              </w:rPr>
            </w:pPr>
            <w:r w:rsidRPr="00E023BD">
              <w:rPr>
                <w:bCs/>
                <w:sz w:val="22"/>
                <w:szCs w:val="22"/>
              </w:rPr>
              <w:t xml:space="preserve">Mësimdhënësi prezanton “Detyrën I – Marrja e detyrave”, shpjegon llojet e detyrave (ese, plane mësimore, analiza të orëve, prezantime) dhe kriteret e vlerësimit, pastaj paraqet metodat kryesore të mësimdhënies së letërsisë (ligjërata, diskutimi letrar, puna në grupe, leximi i udhëhequr, interpretimi kritik, puna projektuale) dhe i përkufizon ato me shembuj konkretë nga praktika shkollore. Më tej, ai organizon diskutim të udhëhequr ku studentët nxisen të krahasojnë metodat sipas qëllimit, përparësive dhe kufizimeve, si dhe të lidhin çdo metodë me situata të ndryshme mësimore (klasa të ulëta, të mesme, nivele të ndryshme leximi). </w:t>
            </w:r>
          </w:p>
          <w:p w14:paraId="5E0098C9" w14:textId="383C0C53" w:rsidR="0022326E" w:rsidRPr="00A5021F" w:rsidRDefault="00E023BD" w:rsidP="00A5021F">
            <w:pPr>
              <w:rPr>
                <w:bCs/>
                <w:sz w:val="22"/>
                <w:szCs w:val="22"/>
              </w:rPr>
            </w:pPr>
            <w:r w:rsidRPr="00E023BD">
              <w:rPr>
                <w:bCs/>
                <w:sz w:val="22"/>
                <w:szCs w:val="22"/>
              </w:rPr>
              <w:t>Studenti merr dhe regjistron detyrat e kursit, parashtrojnë pyetje për sqarimin e kërkesave, merr pjesë në diskutim, përpiqet të përkufizojë me fjalët e veta metodat e ndryshme të mësimdhënies së letërsisë dhe sjell shembuj nga përvoja si nxënës ose nga praktikat e vëzhguara. Në fund të orës, studenti pritet të dallojë midis disa metodave kryesore, të kuptojë se si lidhen ato me qëllimet e orës së letërsisë dhe të fillojë të mendojë për zgjedhjen e metodave të përshtatshme për detyrat që do të realizojë gjatë kursit.</w:t>
            </w:r>
          </w:p>
        </w:tc>
      </w:tr>
      <w:tr w:rsidR="00E023BD" w:rsidRPr="00A5021F" w14:paraId="6A90152D" w14:textId="77777777" w:rsidTr="00A5021F">
        <w:tc>
          <w:tcPr>
            <w:tcW w:w="715" w:type="dxa"/>
            <w:vMerge w:val="restart"/>
          </w:tcPr>
          <w:p w14:paraId="247760B1" w14:textId="77777777" w:rsidR="00E023BD" w:rsidRDefault="00E023BD" w:rsidP="00E023BD">
            <w:pPr>
              <w:jc w:val="center"/>
              <w:rPr>
                <w:bCs/>
                <w:sz w:val="22"/>
                <w:szCs w:val="22"/>
              </w:rPr>
            </w:pPr>
            <w:bookmarkStart w:id="6" w:name="_Hlk218984881"/>
            <w:bookmarkStart w:id="7" w:name="_Hlk218033370"/>
            <w:bookmarkEnd w:id="4"/>
          </w:p>
          <w:p w14:paraId="30A85FE0" w14:textId="77777777" w:rsidR="00E023BD" w:rsidRDefault="00E023BD" w:rsidP="00E023BD">
            <w:pPr>
              <w:jc w:val="center"/>
              <w:rPr>
                <w:bCs/>
                <w:sz w:val="22"/>
                <w:szCs w:val="22"/>
              </w:rPr>
            </w:pPr>
          </w:p>
          <w:p w14:paraId="035FE18B" w14:textId="12C52851" w:rsidR="00E023BD" w:rsidRPr="00A5021F" w:rsidRDefault="00E023BD" w:rsidP="00E023BD">
            <w:pPr>
              <w:jc w:val="center"/>
              <w:rPr>
                <w:bCs/>
                <w:sz w:val="22"/>
                <w:szCs w:val="22"/>
              </w:rPr>
            </w:pPr>
            <w:r w:rsidRPr="00A5021F">
              <w:rPr>
                <w:bCs/>
                <w:sz w:val="22"/>
                <w:szCs w:val="22"/>
              </w:rPr>
              <w:t>4</w:t>
            </w:r>
          </w:p>
          <w:p w14:paraId="105C4546" w14:textId="77777777" w:rsidR="00E023BD" w:rsidRPr="00A5021F" w:rsidRDefault="00E023BD" w:rsidP="00E023BD">
            <w:pPr>
              <w:jc w:val="center"/>
              <w:rPr>
                <w:bCs/>
                <w:sz w:val="22"/>
                <w:szCs w:val="22"/>
              </w:rPr>
            </w:pPr>
          </w:p>
        </w:tc>
        <w:tc>
          <w:tcPr>
            <w:tcW w:w="2937" w:type="dxa"/>
            <w:vMerge w:val="restart"/>
          </w:tcPr>
          <w:p w14:paraId="3EDA559D" w14:textId="0C97883E" w:rsidR="00E023BD" w:rsidRPr="00A5021F" w:rsidRDefault="00E023BD" w:rsidP="00E023BD">
            <w:pPr>
              <w:rPr>
                <w:bCs/>
                <w:sz w:val="22"/>
                <w:szCs w:val="22"/>
              </w:rPr>
            </w:pPr>
            <w:bookmarkStart w:id="8" w:name="OLE_LINK18"/>
            <w:r w:rsidRPr="005B709F">
              <w:rPr>
                <w:rFonts w:cs="Calibri"/>
                <w:color w:val="000000" w:themeColor="text1"/>
                <w:lang w:val="sq-AL" w:eastAsia="en-GB"/>
              </w:rPr>
              <w:t>Mjetet didaktike të metodave të mësimdhënies</w:t>
            </w:r>
            <w:bookmarkEnd w:id="8"/>
          </w:p>
        </w:tc>
        <w:tc>
          <w:tcPr>
            <w:tcW w:w="1559" w:type="dxa"/>
            <w:vMerge w:val="restart"/>
          </w:tcPr>
          <w:p w14:paraId="3D55DFBF" w14:textId="77777777" w:rsidR="00E023BD" w:rsidRDefault="00B71CDD" w:rsidP="00E023BD">
            <w:pPr>
              <w:rPr>
                <w:bCs/>
                <w:sz w:val="22"/>
                <w:szCs w:val="22"/>
              </w:rPr>
            </w:pPr>
            <w:r>
              <w:rPr>
                <w:bCs/>
                <w:sz w:val="22"/>
                <w:szCs w:val="22"/>
              </w:rPr>
              <w:t>[</w:t>
            </w:r>
            <w:proofErr w:type="gramStart"/>
            <w:r>
              <w:rPr>
                <w:bCs/>
                <w:sz w:val="22"/>
                <w:szCs w:val="22"/>
              </w:rPr>
              <w:t>2]</w:t>
            </w:r>
            <w:r w:rsidRPr="00B71CDD">
              <w:rPr>
                <w:bCs/>
                <w:sz w:val="22"/>
                <w:szCs w:val="22"/>
              </w:rPr>
              <w:t>f</w:t>
            </w:r>
            <w:r>
              <w:rPr>
                <w:bCs/>
                <w:sz w:val="22"/>
                <w:szCs w:val="22"/>
              </w:rPr>
              <w:t>q</w:t>
            </w:r>
            <w:proofErr w:type="gramEnd"/>
            <w:r w:rsidRPr="00B71CDD">
              <w:rPr>
                <w:bCs/>
                <w:sz w:val="22"/>
                <w:szCs w:val="22"/>
              </w:rPr>
              <w:t>. 1–20</w:t>
            </w:r>
          </w:p>
          <w:p w14:paraId="2275726A" w14:textId="77777777" w:rsidR="00352E70" w:rsidRDefault="00352E70" w:rsidP="00352E70">
            <w:pPr>
              <w:rPr>
                <w:bCs/>
                <w:sz w:val="22"/>
                <w:szCs w:val="22"/>
              </w:rPr>
            </w:pPr>
            <w:r w:rsidRPr="00A5021F">
              <w:rPr>
                <w:bCs/>
                <w:sz w:val="22"/>
                <w:szCs w:val="22"/>
              </w:rPr>
              <w:t xml:space="preserve">Artikulli </w:t>
            </w:r>
          </w:p>
          <w:p w14:paraId="298C2A76" w14:textId="11CCB437" w:rsidR="00352E70" w:rsidRPr="00A5021F" w:rsidRDefault="008C42A4" w:rsidP="00352E70">
            <w:pPr>
              <w:rPr>
                <w:bCs/>
                <w:sz w:val="22"/>
                <w:szCs w:val="22"/>
              </w:rPr>
            </w:pPr>
            <w:r>
              <w:rPr>
                <w:bCs/>
                <w:sz w:val="22"/>
                <w:szCs w:val="22"/>
              </w:rPr>
              <w:t>[</w:t>
            </w:r>
            <w:proofErr w:type="gramStart"/>
            <w:r>
              <w:rPr>
                <w:bCs/>
                <w:sz w:val="22"/>
                <w:szCs w:val="22"/>
              </w:rPr>
              <w:t>1]</w:t>
            </w:r>
            <w:r w:rsidR="00352E70">
              <w:rPr>
                <w:bCs/>
                <w:sz w:val="22"/>
                <w:szCs w:val="22"/>
              </w:rPr>
              <w:t>Fq</w:t>
            </w:r>
            <w:proofErr w:type="gramEnd"/>
            <w:r w:rsidR="00352E70">
              <w:rPr>
                <w:bCs/>
                <w:sz w:val="22"/>
                <w:szCs w:val="22"/>
              </w:rPr>
              <w:t>.85-91</w:t>
            </w:r>
          </w:p>
        </w:tc>
        <w:tc>
          <w:tcPr>
            <w:tcW w:w="4282" w:type="dxa"/>
          </w:tcPr>
          <w:p w14:paraId="0145B727" w14:textId="2E869ECF" w:rsidR="00E023BD" w:rsidRPr="00A5021F" w:rsidRDefault="00B71CDD" w:rsidP="00B71CDD">
            <w:pPr>
              <w:rPr>
                <w:bCs/>
                <w:sz w:val="22"/>
                <w:szCs w:val="22"/>
              </w:rPr>
            </w:pPr>
            <w:r w:rsidRPr="00B71CDD">
              <w:rPr>
                <w:bCs/>
                <w:sz w:val="22"/>
                <w:szCs w:val="22"/>
              </w:rPr>
              <w:t>Qëllimi:</w:t>
            </w:r>
            <w:r>
              <w:rPr>
                <w:bCs/>
                <w:sz w:val="22"/>
                <w:szCs w:val="22"/>
              </w:rPr>
              <w:t xml:space="preserve"> </w:t>
            </w:r>
            <w:r w:rsidRPr="00B71CDD">
              <w:rPr>
                <w:bCs/>
                <w:sz w:val="22"/>
                <w:szCs w:val="22"/>
              </w:rPr>
              <w:t xml:space="preserve">Të zhvillohet te studentët kuptimi i rolit dhe funksionit të mjeteve didaktike në mësimdhënien e letërsisë, si dhe aftësia për të zgjedhur dhe përdorur në mënyrë kritike </w:t>
            </w:r>
            <w:r w:rsidRPr="00B71CDD">
              <w:rPr>
                <w:bCs/>
                <w:sz w:val="22"/>
                <w:szCs w:val="22"/>
              </w:rPr>
              <w:lastRenderedPageBreak/>
              <w:t>mjete të ndryshme (libri, tabela, prezantimet digjitale, ilustrimet, videot, fletët e punës etj.) në përputhje me metodën dhe qëllimet e orës.</w:t>
            </w:r>
          </w:p>
        </w:tc>
      </w:tr>
      <w:bookmarkEnd w:id="6"/>
      <w:tr w:rsidR="00E023BD" w:rsidRPr="00A5021F" w14:paraId="4864269B" w14:textId="77777777" w:rsidTr="00A5021F">
        <w:tc>
          <w:tcPr>
            <w:tcW w:w="715" w:type="dxa"/>
            <w:vMerge/>
          </w:tcPr>
          <w:p w14:paraId="34896087" w14:textId="77777777" w:rsidR="00E023BD" w:rsidRPr="00A5021F" w:rsidRDefault="00E023BD" w:rsidP="00E023BD">
            <w:pPr>
              <w:jc w:val="center"/>
              <w:rPr>
                <w:bCs/>
                <w:sz w:val="22"/>
                <w:szCs w:val="22"/>
              </w:rPr>
            </w:pPr>
          </w:p>
        </w:tc>
        <w:tc>
          <w:tcPr>
            <w:tcW w:w="2937" w:type="dxa"/>
            <w:vMerge/>
          </w:tcPr>
          <w:p w14:paraId="1548DFAE" w14:textId="77777777" w:rsidR="00E023BD" w:rsidRPr="00A5021F" w:rsidRDefault="00E023BD" w:rsidP="00E023BD">
            <w:pPr>
              <w:rPr>
                <w:bCs/>
                <w:sz w:val="22"/>
                <w:szCs w:val="22"/>
              </w:rPr>
            </w:pPr>
          </w:p>
        </w:tc>
        <w:tc>
          <w:tcPr>
            <w:tcW w:w="1559" w:type="dxa"/>
            <w:vMerge/>
          </w:tcPr>
          <w:p w14:paraId="27B9D860" w14:textId="77777777" w:rsidR="00E023BD" w:rsidRPr="00A5021F" w:rsidRDefault="00E023BD" w:rsidP="00E023BD">
            <w:pPr>
              <w:rPr>
                <w:bCs/>
                <w:sz w:val="22"/>
                <w:szCs w:val="22"/>
              </w:rPr>
            </w:pPr>
          </w:p>
        </w:tc>
        <w:tc>
          <w:tcPr>
            <w:tcW w:w="4282" w:type="dxa"/>
          </w:tcPr>
          <w:p w14:paraId="19697CB5" w14:textId="7EE1DFAD" w:rsidR="00B71CDD" w:rsidRDefault="00B71CDD" w:rsidP="00B71CDD">
            <w:pPr>
              <w:rPr>
                <w:bCs/>
                <w:sz w:val="22"/>
                <w:szCs w:val="22"/>
              </w:rPr>
            </w:pPr>
            <w:r w:rsidRPr="00B71CDD">
              <w:rPr>
                <w:bCs/>
                <w:sz w:val="22"/>
                <w:szCs w:val="22"/>
              </w:rPr>
              <w:t>Aktiviteti:</w:t>
            </w:r>
            <w:r>
              <w:rPr>
                <w:bCs/>
                <w:sz w:val="22"/>
                <w:szCs w:val="22"/>
              </w:rPr>
              <w:t xml:space="preserve"> </w:t>
            </w:r>
            <w:r w:rsidRPr="00B71CDD">
              <w:rPr>
                <w:bCs/>
                <w:sz w:val="22"/>
                <w:szCs w:val="22"/>
              </w:rPr>
              <w:t>Mësimdhënësi prezanton llojet kryesore të mjeteve didaktike që përdoren në mësimdhënien e letërsisë, sjell shembuj konkretë nga praktika shkollore dhe demonstron përdorimin e tyre në kombinim me metoda të ndryshme (p.sh. lexim i udhëhequr me tekst të projeksionuar, diskutim letrar me skema në tabelë, analizë personazhesh me fletë pune). Pastaj organizon punë në grupe ku studentët analizojnë një orë letërsie dhe propozojnë mjetet didaktike më të përshtatshme, duke i argumentuar zgjedhjet e tyre në diskutimin plenar</w:t>
            </w:r>
            <w:r>
              <w:rPr>
                <w:bCs/>
                <w:sz w:val="22"/>
                <w:szCs w:val="22"/>
              </w:rPr>
              <w:t>.</w:t>
            </w:r>
          </w:p>
          <w:p w14:paraId="704CABB5" w14:textId="08749AB8" w:rsidR="00E023BD" w:rsidRPr="00A5021F" w:rsidRDefault="00B71CDD" w:rsidP="00B71CDD">
            <w:pPr>
              <w:rPr>
                <w:bCs/>
                <w:sz w:val="22"/>
                <w:szCs w:val="22"/>
              </w:rPr>
            </w:pPr>
            <w:r w:rsidRPr="00B71CDD">
              <w:rPr>
                <w:bCs/>
                <w:sz w:val="22"/>
                <w:szCs w:val="22"/>
              </w:rPr>
              <w:t>Studenti:</w:t>
            </w:r>
            <w:r>
              <w:rPr>
                <w:bCs/>
                <w:sz w:val="22"/>
                <w:szCs w:val="22"/>
              </w:rPr>
              <w:t xml:space="preserve"> </w:t>
            </w:r>
            <w:r w:rsidRPr="00B71CDD">
              <w:rPr>
                <w:bCs/>
                <w:sz w:val="22"/>
                <w:szCs w:val="22"/>
              </w:rPr>
              <w:t>merr pjesë aktive në prezantim dhe diskutim, identifikon lloje të ndryshme të mjeteve didaktike, reflekton mbi përparësitë dhe kufizimet e tyre dhe, gjatë punës në grup, propozon dhe justifikon përdorimin e mjeteve konkrete për një orë të caktuar letërsie. Në fund të orës, studenti duhet të jetë i aftë të lidhë zgjedhjen e mjeteve didaktike me metodën e përdorur dhe me rezultatet e pritura të të nxënit.</w:t>
            </w:r>
          </w:p>
        </w:tc>
      </w:tr>
      <w:tr w:rsidR="00E023BD" w:rsidRPr="00A5021F" w14:paraId="235DC7D7" w14:textId="77777777" w:rsidTr="009D537F">
        <w:trPr>
          <w:trHeight w:val="1926"/>
        </w:trPr>
        <w:tc>
          <w:tcPr>
            <w:tcW w:w="715" w:type="dxa"/>
            <w:vMerge w:val="restart"/>
          </w:tcPr>
          <w:p w14:paraId="4529D8DB" w14:textId="3776CD1E" w:rsidR="00E023BD" w:rsidRPr="00A5021F" w:rsidRDefault="00E023BD" w:rsidP="00E023BD">
            <w:pPr>
              <w:jc w:val="center"/>
              <w:rPr>
                <w:bCs/>
                <w:sz w:val="22"/>
                <w:szCs w:val="22"/>
              </w:rPr>
            </w:pPr>
            <w:bookmarkStart w:id="9" w:name="_Hlk218068211"/>
            <w:bookmarkStart w:id="10" w:name="_Hlk218068179"/>
            <w:bookmarkEnd w:id="7"/>
            <w:r w:rsidRPr="00A5021F">
              <w:rPr>
                <w:bCs/>
                <w:sz w:val="22"/>
                <w:szCs w:val="22"/>
              </w:rPr>
              <w:t>5</w:t>
            </w:r>
          </w:p>
        </w:tc>
        <w:tc>
          <w:tcPr>
            <w:tcW w:w="2937" w:type="dxa"/>
            <w:vMerge w:val="restart"/>
          </w:tcPr>
          <w:p w14:paraId="71712D83" w14:textId="37BEF2D9" w:rsidR="00E023BD" w:rsidRPr="00A5021F" w:rsidRDefault="00E023BD" w:rsidP="00E023BD">
            <w:pPr>
              <w:rPr>
                <w:bCs/>
                <w:sz w:val="22"/>
                <w:szCs w:val="22"/>
              </w:rPr>
            </w:pPr>
            <w:bookmarkStart w:id="11" w:name="OLE_LINK30"/>
            <w:r w:rsidRPr="00A5021F">
              <w:rPr>
                <w:sz w:val="22"/>
                <w:szCs w:val="22"/>
                <w:lang w:val="sq-AL"/>
              </w:rPr>
              <w:t xml:space="preserve"> </w:t>
            </w:r>
            <w:bookmarkEnd w:id="11"/>
            <w:r w:rsidR="00352E70" w:rsidRPr="005B709F">
              <w:rPr>
                <w:rFonts w:cs="Calibri"/>
                <w:color w:val="000000" w:themeColor="text1"/>
                <w:lang w:val="sq-AL" w:eastAsia="en-GB"/>
              </w:rPr>
              <w:t xml:space="preserve"> </w:t>
            </w:r>
            <w:bookmarkStart w:id="12" w:name="OLE_LINK21"/>
            <w:r w:rsidR="00352E70" w:rsidRPr="005B709F">
              <w:rPr>
                <w:rFonts w:cs="Calibri"/>
                <w:color w:val="000000" w:themeColor="text1"/>
                <w:lang w:val="sq-AL" w:eastAsia="en-GB"/>
              </w:rPr>
              <w:t>Faktorët që ndikojnë në procesin e mësimdhënies</w:t>
            </w:r>
            <w:bookmarkEnd w:id="12"/>
          </w:p>
        </w:tc>
        <w:tc>
          <w:tcPr>
            <w:tcW w:w="1559" w:type="dxa"/>
            <w:vMerge w:val="restart"/>
          </w:tcPr>
          <w:p w14:paraId="5AE27CFA" w14:textId="77777777" w:rsidR="008C42A4" w:rsidRDefault="008C42A4" w:rsidP="008C42A4">
            <w:pPr>
              <w:rPr>
                <w:bCs/>
                <w:sz w:val="22"/>
                <w:szCs w:val="22"/>
              </w:rPr>
            </w:pPr>
            <w:r w:rsidRPr="00A5021F">
              <w:rPr>
                <w:bCs/>
                <w:sz w:val="22"/>
                <w:szCs w:val="22"/>
              </w:rPr>
              <w:t xml:space="preserve">Artikulli </w:t>
            </w:r>
          </w:p>
          <w:p w14:paraId="1DEBE045" w14:textId="622E32F9" w:rsidR="00E023BD" w:rsidRPr="00A5021F" w:rsidRDefault="008C42A4" w:rsidP="008C42A4">
            <w:pPr>
              <w:rPr>
                <w:bCs/>
                <w:sz w:val="22"/>
                <w:szCs w:val="22"/>
              </w:rPr>
            </w:pPr>
            <w:r>
              <w:rPr>
                <w:bCs/>
                <w:sz w:val="22"/>
                <w:szCs w:val="22"/>
              </w:rPr>
              <w:t>[</w:t>
            </w:r>
            <w:proofErr w:type="gramStart"/>
            <w:r>
              <w:rPr>
                <w:bCs/>
                <w:sz w:val="22"/>
                <w:szCs w:val="22"/>
              </w:rPr>
              <w:t>1]fq</w:t>
            </w:r>
            <w:proofErr w:type="gramEnd"/>
            <w:r>
              <w:rPr>
                <w:bCs/>
                <w:sz w:val="22"/>
                <w:szCs w:val="22"/>
              </w:rPr>
              <w:t>.85-91</w:t>
            </w:r>
          </w:p>
        </w:tc>
        <w:tc>
          <w:tcPr>
            <w:tcW w:w="4282" w:type="dxa"/>
          </w:tcPr>
          <w:p w14:paraId="7D077D45" w14:textId="5A3C7A1A" w:rsidR="00E023BD" w:rsidRPr="00A5021F" w:rsidRDefault="00352E70" w:rsidP="00352E70">
            <w:pPr>
              <w:spacing w:before="120"/>
              <w:rPr>
                <w:bCs/>
                <w:sz w:val="22"/>
                <w:szCs w:val="22"/>
              </w:rPr>
            </w:pPr>
            <w:proofErr w:type="gramStart"/>
            <w:r w:rsidRPr="00352E70">
              <w:rPr>
                <w:bCs/>
                <w:sz w:val="22"/>
                <w:szCs w:val="22"/>
              </w:rPr>
              <w:t>Qëllimi:Të</w:t>
            </w:r>
            <w:proofErr w:type="gramEnd"/>
            <w:r w:rsidRPr="00352E70">
              <w:rPr>
                <w:bCs/>
                <w:sz w:val="22"/>
                <w:szCs w:val="22"/>
              </w:rPr>
              <w:t xml:space="preserve"> identifikohen dhe analizohen faktorët kryesorë që ndikojnë në procesin e mësimdhënies së letërsisë (mësimdhënësi, nxënësi, mjedisi shkollor, kurrikula, mjetet didaktike, konteksti social-kulturor), në mënyrë që studentët të kuptojnë kompleksitetin e orës së letërsisë dhe përgjegjësinë e tyre profesionale</w:t>
            </w:r>
          </w:p>
        </w:tc>
      </w:tr>
      <w:bookmarkEnd w:id="9"/>
      <w:tr w:rsidR="00E023BD" w:rsidRPr="00A5021F" w14:paraId="3898066F" w14:textId="77777777" w:rsidTr="00A5021F">
        <w:tc>
          <w:tcPr>
            <w:tcW w:w="715" w:type="dxa"/>
            <w:vMerge/>
          </w:tcPr>
          <w:p w14:paraId="5FC83BAD" w14:textId="77777777" w:rsidR="00E023BD" w:rsidRPr="00A5021F" w:rsidRDefault="00E023BD" w:rsidP="00E023BD">
            <w:pPr>
              <w:jc w:val="center"/>
              <w:rPr>
                <w:bCs/>
                <w:sz w:val="22"/>
                <w:szCs w:val="22"/>
              </w:rPr>
            </w:pPr>
          </w:p>
        </w:tc>
        <w:tc>
          <w:tcPr>
            <w:tcW w:w="2937" w:type="dxa"/>
            <w:vMerge/>
          </w:tcPr>
          <w:p w14:paraId="1FA63B02" w14:textId="77777777" w:rsidR="00E023BD" w:rsidRPr="00A5021F" w:rsidRDefault="00E023BD" w:rsidP="00E023BD">
            <w:pPr>
              <w:rPr>
                <w:bCs/>
                <w:sz w:val="22"/>
                <w:szCs w:val="22"/>
              </w:rPr>
            </w:pPr>
          </w:p>
        </w:tc>
        <w:tc>
          <w:tcPr>
            <w:tcW w:w="1559" w:type="dxa"/>
            <w:vMerge/>
          </w:tcPr>
          <w:p w14:paraId="4732896D" w14:textId="77777777" w:rsidR="00E023BD" w:rsidRPr="00A5021F" w:rsidRDefault="00E023BD" w:rsidP="00E023BD">
            <w:pPr>
              <w:rPr>
                <w:bCs/>
                <w:sz w:val="22"/>
                <w:szCs w:val="22"/>
              </w:rPr>
            </w:pPr>
          </w:p>
        </w:tc>
        <w:tc>
          <w:tcPr>
            <w:tcW w:w="4282" w:type="dxa"/>
          </w:tcPr>
          <w:p w14:paraId="6CA10C84" w14:textId="43936DEE" w:rsidR="008C42A4" w:rsidRDefault="008C42A4" w:rsidP="008C42A4">
            <w:pPr>
              <w:rPr>
                <w:bCs/>
                <w:sz w:val="22"/>
                <w:szCs w:val="22"/>
              </w:rPr>
            </w:pPr>
            <w:r w:rsidRPr="008C42A4">
              <w:rPr>
                <w:bCs/>
                <w:sz w:val="22"/>
                <w:szCs w:val="22"/>
              </w:rPr>
              <w:t>Aktiviteti:</w:t>
            </w:r>
            <w:r>
              <w:rPr>
                <w:bCs/>
                <w:sz w:val="22"/>
                <w:szCs w:val="22"/>
              </w:rPr>
              <w:t xml:space="preserve"> </w:t>
            </w:r>
            <w:r w:rsidRPr="008C42A4">
              <w:rPr>
                <w:bCs/>
                <w:sz w:val="22"/>
                <w:szCs w:val="22"/>
              </w:rPr>
              <w:t>Mësimdhënësi prezanton në mënyrë të strukturuar kategoritë e faktorëve që ndikojnë në mësimdhënie dhe ilustron secilin me shembuj konkretë nga praktika shkollore (p.sh. motivimi i nxënësve, stili i mësimdhënësit, kushtet fizike në klasë, tekstet dhe programet mësimore). Më pas organizon punë në grupe ku studentët analizojnë raste konkrete (situata problemore nga ora e letërsisë) dhe identifikojnë faktorët përcaktues, duke paraqitur gjetjet në diskutim plenar</w:t>
            </w:r>
          </w:p>
          <w:p w14:paraId="78CF024C" w14:textId="581F68B4" w:rsidR="00E023BD" w:rsidRPr="00A5021F" w:rsidRDefault="008C42A4" w:rsidP="008C42A4">
            <w:pPr>
              <w:rPr>
                <w:sz w:val="22"/>
                <w:szCs w:val="22"/>
              </w:rPr>
            </w:pPr>
            <w:r w:rsidRPr="008C42A4">
              <w:rPr>
                <w:sz w:val="22"/>
                <w:szCs w:val="22"/>
              </w:rPr>
              <w:t xml:space="preserve">Studenti: merr pjesë aktive në ligjëratë dhe diskutim, identifikon faktorët që ndikojnë në procesin e mësimdhënies, analizon rastet e </w:t>
            </w:r>
            <w:r w:rsidRPr="008C42A4">
              <w:rPr>
                <w:sz w:val="22"/>
                <w:szCs w:val="22"/>
              </w:rPr>
              <w:lastRenderedPageBreak/>
              <w:t>paraqitura dhe reflekton mbi mënyrën se si këta faktorë mund të menaxhohen ose të shfrytëzohen pozitivisht në praktikën e ardhshme mësimdhënëse. Në fund të orës, studenti duhet të jetë i aftë të përshkruajë faktorët kryesorë që ndikojnë në orën e letërsisë dhe të propozojë strategji për t’u përballur me sfidat që dalin prej tyre</w:t>
            </w:r>
          </w:p>
        </w:tc>
      </w:tr>
      <w:tr w:rsidR="00E023BD" w:rsidRPr="00A5021F" w14:paraId="42EA579D" w14:textId="77777777" w:rsidTr="00A5021F">
        <w:tc>
          <w:tcPr>
            <w:tcW w:w="715" w:type="dxa"/>
            <w:vMerge w:val="restart"/>
          </w:tcPr>
          <w:p w14:paraId="3B3BAEA9" w14:textId="03C25CD7" w:rsidR="00E023BD" w:rsidRPr="00A5021F" w:rsidRDefault="00E023BD" w:rsidP="00E023BD">
            <w:pPr>
              <w:jc w:val="center"/>
              <w:rPr>
                <w:bCs/>
                <w:sz w:val="22"/>
                <w:szCs w:val="22"/>
              </w:rPr>
            </w:pPr>
            <w:bookmarkStart w:id="13" w:name="_Hlk218940287"/>
            <w:bookmarkEnd w:id="10"/>
            <w:r w:rsidRPr="00A5021F">
              <w:rPr>
                <w:bCs/>
                <w:sz w:val="22"/>
                <w:szCs w:val="22"/>
              </w:rPr>
              <w:lastRenderedPageBreak/>
              <w:t>6</w:t>
            </w:r>
          </w:p>
        </w:tc>
        <w:tc>
          <w:tcPr>
            <w:tcW w:w="2937" w:type="dxa"/>
            <w:vMerge w:val="restart"/>
          </w:tcPr>
          <w:p w14:paraId="44E8AD83" w14:textId="77777777" w:rsidR="008C42A4" w:rsidRPr="005B709F" w:rsidRDefault="008C42A4" w:rsidP="008C42A4">
            <w:pPr>
              <w:pStyle w:val="ListParagraph"/>
              <w:numPr>
                <w:ilvl w:val="0"/>
                <w:numId w:val="17"/>
              </w:numPr>
              <w:spacing w:line="228" w:lineRule="auto"/>
              <w:ind w:left="211" w:hanging="211"/>
              <w:contextualSpacing w:val="0"/>
              <w:rPr>
                <w:rFonts w:eastAsia="Times New Roman" w:cs="Calibri"/>
                <w:color w:val="000000" w:themeColor="text1"/>
                <w:lang w:eastAsia="en-GB"/>
              </w:rPr>
            </w:pPr>
            <w:bookmarkStart w:id="14" w:name="OLE_LINK22"/>
            <w:r w:rsidRPr="005B709F">
              <w:rPr>
                <w:rFonts w:eastAsia="Times New Roman" w:cs="Calibri"/>
                <w:color w:val="000000" w:themeColor="text1"/>
                <w:lang w:eastAsia="en-GB"/>
              </w:rPr>
              <w:t>Modelet e të lexuarit që lidhen me procesin e të kuptuarit të tekstit</w:t>
            </w:r>
          </w:p>
          <w:p w14:paraId="2D555A0D" w14:textId="77777777" w:rsidR="008C42A4" w:rsidRPr="005B709F" w:rsidRDefault="008C42A4" w:rsidP="008C42A4">
            <w:pPr>
              <w:pStyle w:val="ListParagraph"/>
              <w:numPr>
                <w:ilvl w:val="0"/>
                <w:numId w:val="17"/>
              </w:numPr>
              <w:spacing w:line="228" w:lineRule="auto"/>
              <w:ind w:left="211" w:hanging="211"/>
              <w:contextualSpacing w:val="0"/>
              <w:rPr>
                <w:rFonts w:eastAsia="Times New Roman" w:cs="Calibri"/>
                <w:color w:val="000000" w:themeColor="text1"/>
                <w:lang w:eastAsia="en-GB"/>
              </w:rPr>
            </w:pPr>
            <w:r w:rsidRPr="005B709F">
              <w:rPr>
                <w:rFonts w:eastAsia="Times New Roman" w:cs="Calibri"/>
                <w:b/>
                <w:color w:val="000000" w:themeColor="text1"/>
                <w:lang w:eastAsia="en-GB"/>
              </w:rPr>
              <w:t>Dorëzimi i Detyrës I</w:t>
            </w:r>
          </w:p>
          <w:p w14:paraId="7BA8572B" w14:textId="3E6C67EF" w:rsidR="00E023BD" w:rsidRPr="00A5021F" w:rsidRDefault="008C42A4" w:rsidP="008C42A4">
            <w:pPr>
              <w:rPr>
                <w:bCs/>
                <w:sz w:val="22"/>
                <w:szCs w:val="22"/>
                <w:lang w:val="de-DE"/>
              </w:rPr>
            </w:pPr>
            <w:r w:rsidRPr="005B709F">
              <w:rPr>
                <w:rFonts w:cs="Calibri"/>
                <w:b/>
                <w:color w:val="000000" w:themeColor="text1"/>
                <w:lang w:val="sq-AL" w:eastAsia="en-GB"/>
              </w:rPr>
              <w:t>Detyra II – Marrja e detyrave</w:t>
            </w:r>
            <w:bookmarkEnd w:id="14"/>
          </w:p>
        </w:tc>
        <w:tc>
          <w:tcPr>
            <w:tcW w:w="1559" w:type="dxa"/>
            <w:vMerge w:val="restart"/>
          </w:tcPr>
          <w:p w14:paraId="084B8715" w14:textId="77777777" w:rsidR="00E023BD" w:rsidRDefault="00362A26" w:rsidP="00E023BD">
            <w:pPr>
              <w:pStyle w:val="Heading1"/>
              <w:spacing w:before="0" w:beforeAutospacing="0" w:after="0" w:afterAutospacing="0"/>
              <w:rPr>
                <w:b w:val="0"/>
                <w:sz w:val="22"/>
                <w:szCs w:val="22"/>
              </w:rPr>
            </w:pPr>
            <w:r w:rsidRPr="00362A26">
              <w:rPr>
                <w:b w:val="0"/>
                <w:sz w:val="22"/>
                <w:szCs w:val="22"/>
              </w:rPr>
              <w:t>[</w:t>
            </w:r>
            <w:proofErr w:type="gramStart"/>
            <w:r w:rsidRPr="00362A26">
              <w:rPr>
                <w:b w:val="0"/>
                <w:sz w:val="22"/>
                <w:szCs w:val="22"/>
              </w:rPr>
              <w:t>3]fq</w:t>
            </w:r>
            <w:proofErr w:type="gramEnd"/>
            <w:r w:rsidRPr="00362A26">
              <w:rPr>
                <w:b w:val="0"/>
                <w:sz w:val="22"/>
                <w:szCs w:val="22"/>
              </w:rPr>
              <w:t>. 58–70</w:t>
            </w:r>
          </w:p>
          <w:p w14:paraId="3D596E2A" w14:textId="7B61BC2A" w:rsidR="00362A26" w:rsidRPr="00362A26" w:rsidRDefault="00362A26" w:rsidP="00E023BD">
            <w:pPr>
              <w:pStyle w:val="Heading1"/>
              <w:spacing w:before="0" w:beforeAutospacing="0" w:after="0" w:afterAutospacing="0"/>
              <w:rPr>
                <w:b w:val="0"/>
                <w:sz w:val="22"/>
                <w:szCs w:val="22"/>
              </w:rPr>
            </w:pPr>
          </w:p>
        </w:tc>
        <w:tc>
          <w:tcPr>
            <w:tcW w:w="4282" w:type="dxa"/>
          </w:tcPr>
          <w:p w14:paraId="0CA5779C" w14:textId="0949776F" w:rsidR="00E023BD" w:rsidRPr="00A5021F" w:rsidRDefault="00665E26" w:rsidP="00665E26">
            <w:pPr>
              <w:rPr>
                <w:bCs/>
                <w:sz w:val="22"/>
                <w:szCs w:val="22"/>
              </w:rPr>
            </w:pPr>
            <w:proofErr w:type="gramStart"/>
            <w:r w:rsidRPr="00665E26">
              <w:rPr>
                <w:bCs/>
                <w:sz w:val="22"/>
                <w:szCs w:val="22"/>
              </w:rPr>
              <w:t>Qëllimi:Të</w:t>
            </w:r>
            <w:proofErr w:type="gramEnd"/>
            <w:r w:rsidRPr="00665E26">
              <w:rPr>
                <w:bCs/>
                <w:sz w:val="22"/>
                <w:szCs w:val="22"/>
              </w:rPr>
              <w:t xml:space="preserve"> prezantohen modelet kryesore të të lexuarit që lidhen me procesin e të kuptuarit të tekstit letrar dhe të orientohet puna e studentëve rreth dorëzimit të Detyrës I dhe marrjes së Detyrës II, në mënyrë që ata të lidhin teorinë e leximit me praktikën e mësimdhënies.</w:t>
            </w:r>
          </w:p>
        </w:tc>
      </w:tr>
      <w:tr w:rsidR="00E023BD" w:rsidRPr="00A5021F" w14:paraId="708399B4" w14:textId="77777777" w:rsidTr="009D537F">
        <w:trPr>
          <w:trHeight w:val="2825"/>
        </w:trPr>
        <w:tc>
          <w:tcPr>
            <w:tcW w:w="715" w:type="dxa"/>
            <w:vMerge/>
          </w:tcPr>
          <w:p w14:paraId="333007DD" w14:textId="77777777" w:rsidR="00E023BD" w:rsidRPr="00A5021F" w:rsidRDefault="00E023BD" w:rsidP="00E023BD">
            <w:pPr>
              <w:jc w:val="center"/>
              <w:rPr>
                <w:bCs/>
                <w:sz w:val="22"/>
                <w:szCs w:val="22"/>
              </w:rPr>
            </w:pPr>
          </w:p>
        </w:tc>
        <w:tc>
          <w:tcPr>
            <w:tcW w:w="2937" w:type="dxa"/>
            <w:vMerge/>
          </w:tcPr>
          <w:p w14:paraId="54AA7D5B" w14:textId="77777777" w:rsidR="00E023BD" w:rsidRPr="00A5021F" w:rsidRDefault="00E023BD" w:rsidP="00E023BD">
            <w:pPr>
              <w:rPr>
                <w:bCs/>
                <w:sz w:val="22"/>
                <w:szCs w:val="22"/>
              </w:rPr>
            </w:pPr>
          </w:p>
        </w:tc>
        <w:tc>
          <w:tcPr>
            <w:tcW w:w="1559" w:type="dxa"/>
            <w:vMerge/>
          </w:tcPr>
          <w:p w14:paraId="2B97DE42" w14:textId="77777777" w:rsidR="00E023BD" w:rsidRPr="00A5021F" w:rsidRDefault="00E023BD" w:rsidP="00E023BD">
            <w:pPr>
              <w:rPr>
                <w:bCs/>
                <w:sz w:val="22"/>
                <w:szCs w:val="22"/>
              </w:rPr>
            </w:pPr>
          </w:p>
        </w:tc>
        <w:tc>
          <w:tcPr>
            <w:tcW w:w="4282" w:type="dxa"/>
          </w:tcPr>
          <w:p w14:paraId="4FEA747C" w14:textId="71FF5593" w:rsidR="00665E26" w:rsidRPr="00A5021F" w:rsidRDefault="00665E26" w:rsidP="00665E26">
            <w:pPr>
              <w:spacing w:after="200"/>
              <w:rPr>
                <w:bCs/>
                <w:sz w:val="22"/>
                <w:szCs w:val="22"/>
              </w:rPr>
            </w:pPr>
            <w:r w:rsidRPr="00665E26">
              <w:rPr>
                <w:bCs/>
                <w:sz w:val="22"/>
                <w:szCs w:val="22"/>
              </w:rPr>
              <w:t>Aktiviteti:</w:t>
            </w:r>
            <w:r>
              <w:rPr>
                <w:bCs/>
                <w:sz w:val="22"/>
                <w:szCs w:val="22"/>
              </w:rPr>
              <w:t xml:space="preserve"> </w:t>
            </w:r>
            <w:r w:rsidRPr="00665E26">
              <w:rPr>
                <w:bCs/>
                <w:sz w:val="22"/>
                <w:szCs w:val="22"/>
              </w:rPr>
              <w:t>Mësimdhënësi shpjegon modelet kryesore të të lexuarit dhe i lidh ato me të kuptuarit e tekstit letrar në klasë; sjell shembuj konkretë se si këto modele mund të shfrytëzohen në planifikimin e orës së letërsisë. Më pas, mësimdhënësi pranon dhe komenton shkurt dorëzimin e Detyrës I, jep udhëzimet e hollësishme për Detyrën II (lloji i detyrës, kriteret, afatet) dhe u përgjigjet pyetjeve të studentëve.</w:t>
            </w:r>
            <w:r>
              <w:rPr>
                <w:bCs/>
                <w:sz w:val="22"/>
                <w:szCs w:val="22"/>
              </w:rPr>
              <w:t xml:space="preserve">                       </w:t>
            </w:r>
            <w:r w:rsidRPr="00665E26">
              <w:rPr>
                <w:bCs/>
                <w:sz w:val="22"/>
                <w:szCs w:val="22"/>
              </w:rPr>
              <w:t>Studenti:</w:t>
            </w:r>
            <w:r>
              <w:rPr>
                <w:bCs/>
                <w:sz w:val="22"/>
                <w:szCs w:val="22"/>
              </w:rPr>
              <w:t xml:space="preserve"> </w:t>
            </w:r>
            <w:r w:rsidRPr="00665E26">
              <w:rPr>
                <w:bCs/>
                <w:sz w:val="22"/>
                <w:szCs w:val="22"/>
              </w:rPr>
              <w:t>merr pjesë në shpjegimin dhe diskutimin për modelet e të lexuarit, përpiqet t’i lidhë ato me përvojat e veta të leximit dhe me situata konkrete të orës së letërsisë, dorëzon Detyrën I dhe regjistron udhëzimet për Detyrën II. Në fund të orës, studenti duhet të jetë në gjendje të përshkruajë disa modele të të lexuarit, të kuptojë ndikimin e tyre në të kuptuarit e tekstit letrar dhe të planifikojë punën e vet për realizimin e Detyrës II.</w:t>
            </w:r>
          </w:p>
        </w:tc>
      </w:tr>
      <w:tr w:rsidR="00E023BD" w:rsidRPr="00A5021F" w14:paraId="66BF1CF1" w14:textId="77777777" w:rsidTr="00A5021F">
        <w:tc>
          <w:tcPr>
            <w:tcW w:w="715" w:type="dxa"/>
            <w:vMerge w:val="restart"/>
          </w:tcPr>
          <w:p w14:paraId="3672599F" w14:textId="77777777" w:rsidR="00E023BD" w:rsidRPr="00A5021F" w:rsidRDefault="00E023BD" w:rsidP="00E023BD">
            <w:pPr>
              <w:jc w:val="center"/>
              <w:rPr>
                <w:bCs/>
                <w:sz w:val="22"/>
                <w:szCs w:val="22"/>
              </w:rPr>
            </w:pPr>
            <w:bookmarkStart w:id="15" w:name="_Hlk218602378"/>
            <w:bookmarkEnd w:id="13"/>
          </w:p>
          <w:p w14:paraId="03AC745F" w14:textId="0B116C3F" w:rsidR="00E023BD" w:rsidRPr="00A5021F" w:rsidRDefault="00E023BD" w:rsidP="00E023BD">
            <w:pPr>
              <w:jc w:val="center"/>
              <w:rPr>
                <w:bCs/>
                <w:sz w:val="22"/>
                <w:szCs w:val="22"/>
              </w:rPr>
            </w:pPr>
            <w:r w:rsidRPr="00A5021F">
              <w:rPr>
                <w:bCs/>
                <w:sz w:val="22"/>
                <w:szCs w:val="22"/>
              </w:rPr>
              <w:t>7</w:t>
            </w:r>
          </w:p>
        </w:tc>
        <w:tc>
          <w:tcPr>
            <w:tcW w:w="2937" w:type="dxa"/>
            <w:vMerge w:val="restart"/>
          </w:tcPr>
          <w:p w14:paraId="34BCD45B" w14:textId="13CAC1A4" w:rsidR="00E023BD" w:rsidRPr="00A5021F" w:rsidRDefault="00362A26" w:rsidP="00362A26">
            <w:pPr>
              <w:rPr>
                <w:bCs/>
                <w:color w:val="000000" w:themeColor="text1"/>
                <w:sz w:val="22"/>
                <w:szCs w:val="22"/>
                <w:lang w:val="de-DE"/>
              </w:rPr>
            </w:pPr>
            <w:bookmarkStart w:id="16" w:name="OLE_LINK24"/>
            <w:r w:rsidRPr="005B709F">
              <w:rPr>
                <w:rFonts w:cs="Calibri"/>
                <w:color w:val="000000" w:themeColor="text1"/>
                <w:lang w:val="sq-AL" w:eastAsia="en-GB"/>
              </w:rPr>
              <w:t>Klasifikimi i modeleve për të kuptuar zhvillimin e shprehive të të lexuarit dhe të të menduarit</w:t>
            </w:r>
            <w:bookmarkEnd w:id="16"/>
          </w:p>
        </w:tc>
        <w:tc>
          <w:tcPr>
            <w:tcW w:w="1559" w:type="dxa"/>
            <w:vMerge w:val="restart"/>
          </w:tcPr>
          <w:p w14:paraId="56FA4A66" w14:textId="77777777" w:rsidR="00E023BD" w:rsidRDefault="00B273C6" w:rsidP="00E023BD">
            <w:pPr>
              <w:rPr>
                <w:bCs/>
                <w:sz w:val="22"/>
                <w:szCs w:val="22"/>
              </w:rPr>
            </w:pPr>
            <w:r>
              <w:rPr>
                <w:bCs/>
                <w:sz w:val="22"/>
                <w:szCs w:val="22"/>
              </w:rPr>
              <w:t>[</w:t>
            </w:r>
            <w:proofErr w:type="gramStart"/>
            <w:r>
              <w:rPr>
                <w:bCs/>
                <w:sz w:val="22"/>
                <w:szCs w:val="22"/>
              </w:rPr>
              <w:t>3]</w:t>
            </w:r>
            <w:r w:rsidRPr="00B273C6">
              <w:rPr>
                <w:bCs/>
                <w:sz w:val="22"/>
                <w:szCs w:val="22"/>
              </w:rPr>
              <w:t>f.</w:t>
            </w:r>
            <w:proofErr w:type="gramEnd"/>
            <w:r w:rsidRPr="00B273C6">
              <w:rPr>
                <w:bCs/>
                <w:sz w:val="22"/>
                <w:szCs w:val="22"/>
              </w:rPr>
              <w:t xml:space="preserve"> 58–70</w:t>
            </w:r>
          </w:p>
          <w:p w14:paraId="5B051587" w14:textId="1B950B7E" w:rsidR="0032032A" w:rsidRPr="00AF48F7" w:rsidRDefault="0032032A" w:rsidP="0032032A">
            <w:pPr>
              <w:widowControl w:val="0"/>
              <w:autoSpaceDE w:val="0"/>
              <w:autoSpaceDN w:val="0"/>
              <w:adjustRightInd w:val="0"/>
              <w:jc w:val="both"/>
              <w:rPr>
                <w:bCs/>
                <w:color w:val="1A1A1A"/>
                <w:sz w:val="22"/>
                <w:szCs w:val="22"/>
              </w:rPr>
            </w:pPr>
            <w:r>
              <w:rPr>
                <w:bCs/>
                <w:color w:val="1A1A1A"/>
                <w:sz w:val="22"/>
                <w:szCs w:val="22"/>
              </w:rPr>
              <w:t>[</w:t>
            </w:r>
            <w:proofErr w:type="gramStart"/>
            <w:r>
              <w:rPr>
                <w:bCs/>
                <w:color w:val="1A1A1A"/>
                <w:sz w:val="22"/>
                <w:szCs w:val="22"/>
              </w:rPr>
              <w:t>4]</w:t>
            </w:r>
            <w:r w:rsidRPr="0032032A">
              <w:rPr>
                <w:bCs/>
                <w:color w:val="1A1A1A"/>
                <w:sz w:val="22"/>
                <w:szCs w:val="22"/>
              </w:rPr>
              <w:t>f.</w:t>
            </w:r>
            <w:proofErr w:type="gramEnd"/>
            <w:r w:rsidRPr="0032032A">
              <w:rPr>
                <w:bCs/>
                <w:color w:val="1A1A1A"/>
                <w:sz w:val="22"/>
                <w:szCs w:val="22"/>
              </w:rPr>
              <w:t xml:space="preserve"> 10–19 </w:t>
            </w:r>
          </w:p>
          <w:p w14:paraId="0AF4F5D7" w14:textId="2AF9605B" w:rsidR="0032032A" w:rsidRPr="00A5021F" w:rsidRDefault="0032032A" w:rsidP="00E023BD">
            <w:pPr>
              <w:rPr>
                <w:bCs/>
                <w:sz w:val="22"/>
                <w:szCs w:val="22"/>
              </w:rPr>
            </w:pPr>
          </w:p>
        </w:tc>
        <w:tc>
          <w:tcPr>
            <w:tcW w:w="4282" w:type="dxa"/>
          </w:tcPr>
          <w:p w14:paraId="728801EF" w14:textId="131FD2F8" w:rsidR="00E023BD" w:rsidRPr="00A5021F" w:rsidRDefault="00E023BD" w:rsidP="00362A26">
            <w:pPr>
              <w:rPr>
                <w:bCs/>
                <w:sz w:val="22"/>
                <w:szCs w:val="22"/>
              </w:rPr>
            </w:pPr>
            <w:r w:rsidRPr="00A5021F">
              <w:rPr>
                <w:bCs/>
                <w:sz w:val="22"/>
                <w:szCs w:val="22"/>
              </w:rPr>
              <w:t xml:space="preserve">Qëllimi: </w:t>
            </w:r>
            <w:r w:rsidR="00362A26">
              <w:rPr>
                <w:bCs/>
                <w:sz w:val="22"/>
                <w:szCs w:val="22"/>
              </w:rPr>
              <w:t xml:space="preserve"> </w:t>
            </w:r>
            <w:r w:rsidR="00362A26" w:rsidRPr="00362A26">
              <w:rPr>
                <w:bCs/>
                <w:sz w:val="22"/>
                <w:szCs w:val="22"/>
              </w:rPr>
              <w:t>Të paraqitet dhe të analizohet klasifikimi i modeleve të leximit, me qëllim që studentët të kuptojnë se si këto modele ndihmojnë në zhvillimin e shprehive të të lexuarit dhe të të menduarit kritik te nxënësit</w:t>
            </w:r>
          </w:p>
        </w:tc>
      </w:tr>
      <w:tr w:rsidR="00E023BD" w:rsidRPr="00A5021F" w14:paraId="7D75F62F" w14:textId="77777777" w:rsidTr="00A5021F">
        <w:tc>
          <w:tcPr>
            <w:tcW w:w="715" w:type="dxa"/>
            <w:vMerge/>
          </w:tcPr>
          <w:p w14:paraId="4CC631C7" w14:textId="77777777" w:rsidR="00E023BD" w:rsidRPr="00A5021F" w:rsidRDefault="00E023BD" w:rsidP="00E023BD">
            <w:pPr>
              <w:jc w:val="center"/>
              <w:rPr>
                <w:bCs/>
                <w:sz w:val="22"/>
                <w:szCs w:val="22"/>
              </w:rPr>
            </w:pPr>
          </w:p>
        </w:tc>
        <w:tc>
          <w:tcPr>
            <w:tcW w:w="2937" w:type="dxa"/>
            <w:vMerge/>
          </w:tcPr>
          <w:p w14:paraId="6A706C2B" w14:textId="77777777" w:rsidR="00E023BD" w:rsidRPr="00A5021F" w:rsidRDefault="00E023BD" w:rsidP="00E023BD">
            <w:pPr>
              <w:rPr>
                <w:bCs/>
                <w:color w:val="000000" w:themeColor="text1"/>
                <w:sz w:val="22"/>
                <w:szCs w:val="22"/>
              </w:rPr>
            </w:pPr>
          </w:p>
        </w:tc>
        <w:tc>
          <w:tcPr>
            <w:tcW w:w="1559" w:type="dxa"/>
            <w:vMerge/>
          </w:tcPr>
          <w:p w14:paraId="75F29565" w14:textId="77777777" w:rsidR="00E023BD" w:rsidRPr="00A5021F" w:rsidRDefault="00E023BD" w:rsidP="00E023BD">
            <w:pPr>
              <w:rPr>
                <w:bCs/>
                <w:sz w:val="22"/>
                <w:szCs w:val="22"/>
              </w:rPr>
            </w:pPr>
          </w:p>
        </w:tc>
        <w:tc>
          <w:tcPr>
            <w:tcW w:w="4282" w:type="dxa"/>
          </w:tcPr>
          <w:p w14:paraId="2200857F" w14:textId="091096CE" w:rsidR="00362A26" w:rsidRDefault="00E023BD" w:rsidP="00362A26">
            <w:pPr>
              <w:rPr>
                <w:sz w:val="22"/>
                <w:szCs w:val="22"/>
              </w:rPr>
            </w:pPr>
            <w:r w:rsidRPr="00A5021F">
              <w:rPr>
                <w:bCs/>
                <w:sz w:val="22"/>
                <w:szCs w:val="22"/>
              </w:rPr>
              <w:t xml:space="preserve">Aktiviteti: </w:t>
            </w:r>
            <w:r w:rsidR="00362A26" w:rsidRPr="00362A26">
              <w:rPr>
                <w:sz w:val="22"/>
                <w:szCs w:val="22"/>
              </w:rPr>
              <w:t>Mësimdhënësi shpjegon klasifikimin e modeleve të leximit (p.sh. modele që theksojnë procesin kognitiv, modelet interaktive, transaksionale etj.) dhe tregon se si secili model ndikon në formimin e shprehive të të lexuarit dhe të menduarit; më pas organizon punë në grupe, ku studentët analizojnë shembuj konkretë nga ora e letërsisë dhe i vendosin në raport me modelet përkatëse të leximit.</w:t>
            </w:r>
          </w:p>
          <w:p w14:paraId="765A337B" w14:textId="55DBC580" w:rsidR="00E023BD" w:rsidRPr="00A5021F" w:rsidRDefault="00362A26" w:rsidP="00362A26">
            <w:pPr>
              <w:rPr>
                <w:bCs/>
                <w:sz w:val="22"/>
                <w:szCs w:val="22"/>
              </w:rPr>
            </w:pPr>
            <w:r w:rsidRPr="00362A26">
              <w:rPr>
                <w:sz w:val="22"/>
                <w:szCs w:val="22"/>
              </w:rPr>
              <w:lastRenderedPageBreak/>
              <w:t>Studenti merr pjesë në shpjegim dhe diskutim, identifikon dhe përshkruan modelet e ndryshme të leximit, reflekton mbi rolin e tyre në zhvillimin e shprehive të të lexuarit dhe të menduarit dhe, nëpërmjet punës në grup, aplikon këtë klasifikim në situata konkrete mësimore.</w:t>
            </w:r>
          </w:p>
        </w:tc>
      </w:tr>
      <w:tr w:rsidR="0032032A" w:rsidRPr="00A5021F" w14:paraId="12F37F5C" w14:textId="77777777" w:rsidTr="00A5021F">
        <w:tc>
          <w:tcPr>
            <w:tcW w:w="715" w:type="dxa"/>
            <w:vMerge w:val="restart"/>
          </w:tcPr>
          <w:p w14:paraId="317256B2" w14:textId="1128A19B" w:rsidR="0032032A" w:rsidRPr="00A5021F" w:rsidRDefault="0032032A" w:rsidP="0032032A">
            <w:pPr>
              <w:jc w:val="center"/>
              <w:rPr>
                <w:bCs/>
                <w:sz w:val="22"/>
                <w:szCs w:val="22"/>
              </w:rPr>
            </w:pPr>
            <w:bookmarkStart w:id="17" w:name="_Hlk218604418"/>
            <w:bookmarkStart w:id="18" w:name="_Hlk218602658"/>
            <w:bookmarkEnd w:id="15"/>
            <w:r w:rsidRPr="00A5021F">
              <w:rPr>
                <w:bCs/>
                <w:sz w:val="22"/>
                <w:szCs w:val="22"/>
              </w:rPr>
              <w:lastRenderedPageBreak/>
              <w:t>8</w:t>
            </w:r>
          </w:p>
        </w:tc>
        <w:tc>
          <w:tcPr>
            <w:tcW w:w="2937" w:type="dxa"/>
            <w:vMerge w:val="restart"/>
          </w:tcPr>
          <w:p w14:paraId="0A74BA9E" w14:textId="2CC9B9F3" w:rsidR="0032032A" w:rsidRPr="00A5021F" w:rsidRDefault="0032032A" w:rsidP="0032032A">
            <w:pPr>
              <w:rPr>
                <w:bCs/>
                <w:color w:val="000000" w:themeColor="text1"/>
                <w:sz w:val="22"/>
                <w:szCs w:val="22"/>
              </w:rPr>
            </w:pPr>
            <w:bookmarkStart w:id="19" w:name="OLE_LINK25"/>
            <w:r w:rsidRPr="005B709F">
              <w:rPr>
                <w:rFonts w:cs="Calibri"/>
                <w:color w:val="000000" w:themeColor="text1"/>
                <w:lang w:val="sq-AL" w:eastAsia="en-GB"/>
              </w:rPr>
              <w:t>Kuptimi i të lexuarit të letërsisë dhe të tekstit letrar</w:t>
            </w:r>
            <w:bookmarkEnd w:id="19"/>
          </w:p>
        </w:tc>
        <w:tc>
          <w:tcPr>
            <w:tcW w:w="1559" w:type="dxa"/>
            <w:vMerge w:val="restart"/>
          </w:tcPr>
          <w:p w14:paraId="5AA73376" w14:textId="686CFA2F" w:rsidR="005946DA" w:rsidRPr="00A5021F" w:rsidRDefault="0032032A" w:rsidP="005946DA">
            <w:pPr>
              <w:rPr>
                <w:bCs/>
                <w:sz w:val="22"/>
                <w:szCs w:val="22"/>
              </w:rPr>
            </w:pPr>
            <w:r>
              <w:rPr>
                <w:bCs/>
                <w:sz w:val="22"/>
                <w:szCs w:val="22"/>
              </w:rPr>
              <w:t>[</w:t>
            </w:r>
            <w:r w:rsidR="005946DA">
              <w:rPr>
                <w:bCs/>
                <w:sz w:val="22"/>
                <w:szCs w:val="22"/>
              </w:rPr>
              <w:t>5</w:t>
            </w:r>
            <w:r>
              <w:rPr>
                <w:bCs/>
                <w:sz w:val="22"/>
                <w:szCs w:val="22"/>
              </w:rPr>
              <w:t>]</w:t>
            </w:r>
            <w:r w:rsidR="005946DA">
              <w:t xml:space="preserve"> </w:t>
            </w:r>
            <w:r w:rsidR="005946DA" w:rsidRPr="005946DA">
              <w:rPr>
                <w:bCs/>
                <w:sz w:val="22"/>
                <w:szCs w:val="22"/>
              </w:rPr>
              <w:t>f</w:t>
            </w:r>
            <w:r w:rsidR="005946DA">
              <w:rPr>
                <w:bCs/>
                <w:sz w:val="22"/>
                <w:szCs w:val="22"/>
              </w:rPr>
              <w:t>q</w:t>
            </w:r>
            <w:r w:rsidR="005946DA" w:rsidRPr="005946DA">
              <w:rPr>
                <w:bCs/>
                <w:sz w:val="22"/>
                <w:szCs w:val="22"/>
              </w:rPr>
              <w:t>.</w:t>
            </w:r>
            <w:r w:rsidR="005946DA">
              <w:rPr>
                <w:bCs/>
                <w:sz w:val="22"/>
                <w:szCs w:val="22"/>
              </w:rPr>
              <w:t xml:space="preserve"> </w:t>
            </w:r>
            <w:r w:rsidR="005946DA" w:rsidRPr="005946DA">
              <w:rPr>
                <w:bCs/>
                <w:sz w:val="22"/>
                <w:szCs w:val="22"/>
              </w:rPr>
              <w:t>3–12</w:t>
            </w:r>
          </w:p>
          <w:p w14:paraId="21D42873" w14:textId="77777777" w:rsidR="0032032A" w:rsidRDefault="005946DA" w:rsidP="0032032A">
            <w:pPr>
              <w:rPr>
                <w:bCs/>
                <w:sz w:val="22"/>
                <w:szCs w:val="22"/>
              </w:rPr>
            </w:pPr>
            <w:r>
              <w:rPr>
                <w:bCs/>
                <w:sz w:val="22"/>
                <w:szCs w:val="22"/>
              </w:rPr>
              <w:t>[6]</w:t>
            </w:r>
            <w:r>
              <w:t xml:space="preserve"> </w:t>
            </w:r>
            <w:r w:rsidRPr="005946DA">
              <w:rPr>
                <w:bCs/>
                <w:sz w:val="22"/>
                <w:szCs w:val="22"/>
              </w:rPr>
              <w:t>f</w:t>
            </w:r>
            <w:r>
              <w:rPr>
                <w:bCs/>
                <w:sz w:val="22"/>
                <w:szCs w:val="22"/>
              </w:rPr>
              <w:t xml:space="preserve">q. </w:t>
            </w:r>
            <w:r w:rsidRPr="005946DA">
              <w:rPr>
                <w:bCs/>
                <w:sz w:val="22"/>
                <w:szCs w:val="22"/>
              </w:rPr>
              <w:t>3–8</w:t>
            </w:r>
          </w:p>
          <w:p w14:paraId="3B27EB9B" w14:textId="65A0FA7D" w:rsidR="005946DA" w:rsidRPr="00A5021F" w:rsidRDefault="005946DA" w:rsidP="0032032A">
            <w:pPr>
              <w:rPr>
                <w:bCs/>
                <w:sz w:val="22"/>
                <w:szCs w:val="22"/>
              </w:rPr>
            </w:pPr>
            <w:r>
              <w:rPr>
                <w:bCs/>
                <w:sz w:val="22"/>
                <w:szCs w:val="22"/>
              </w:rPr>
              <w:t>[7] fq. 7-15</w:t>
            </w:r>
          </w:p>
        </w:tc>
        <w:tc>
          <w:tcPr>
            <w:tcW w:w="4282" w:type="dxa"/>
          </w:tcPr>
          <w:p w14:paraId="05867998" w14:textId="2279B4D8" w:rsidR="0032032A" w:rsidRPr="009D537F" w:rsidRDefault="0032032A" w:rsidP="0032032A">
            <w:pPr>
              <w:rPr>
                <w:bCs/>
                <w:sz w:val="22"/>
                <w:szCs w:val="22"/>
              </w:rPr>
            </w:pPr>
            <w:proofErr w:type="gramStart"/>
            <w:r w:rsidRPr="00A5021F">
              <w:rPr>
                <w:bCs/>
                <w:sz w:val="22"/>
                <w:szCs w:val="22"/>
              </w:rPr>
              <w:t>Qëllimi:</w:t>
            </w:r>
            <w:r w:rsidRPr="0032032A">
              <w:rPr>
                <w:bCs/>
                <w:sz w:val="22"/>
                <w:szCs w:val="22"/>
              </w:rPr>
              <w:t>Të</w:t>
            </w:r>
            <w:proofErr w:type="gramEnd"/>
            <w:r w:rsidRPr="0032032A">
              <w:rPr>
                <w:bCs/>
                <w:sz w:val="22"/>
                <w:szCs w:val="22"/>
              </w:rPr>
              <w:t xml:space="preserve"> zhvillohet te studentët kuptimi teorik dhe praktik i procesit të të kuptuarit të leximit të letërsisë dhe të tekstit letrar, duke i lidhur modelet dhe strategjitë bashkëkohore të leximit me interpretimin, reagimin personal dhe analizën kritike të tekstit; të aftësohen studentët që të planifikojnë dhe të udhëheqin aktivitete leximi në klasat fillore, të cilat nxisin të menduarit kritik, empatinë dhe krijimtarinë e nxënësve përmes teksteve letrare.</w:t>
            </w:r>
          </w:p>
        </w:tc>
      </w:tr>
      <w:bookmarkEnd w:id="17"/>
      <w:tr w:rsidR="0032032A" w:rsidRPr="00A5021F" w14:paraId="6739B43D" w14:textId="77777777" w:rsidTr="009D537F">
        <w:trPr>
          <w:trHeight w:val="3676"/>
        </w:trPr>
        <w:tc>
          <w:tcPr>
            <w:tcW w:w="715" w:type="dxa"/>
            <w:vMerge/>
          </w:tcPr>
          <w:p w14:paraId="2269964F" w14:textId="77777777" w:rsidR="0032032A" w:rsidRPr="00A5021F" w:rsidRDefault="0032032A" w:rsidP="0032032A">
            <w:pPr>
              <w:jc w:val="center"/>
              <w:rPr>
                <w:bCs/>
                <w:sz w:val="22"/>
                <w:szCs w:val="22"/>
              </w:rPr>
            </w:pPr>
          </w:p>
        </w:tc>
        <w:tc>
          <w:tcPr>
            <w:tcW w:w="2937" w:type="dxa"/>
            <w:vMerge/>
          </w:tcPr>
          <w:p w14:paraId="47B81CC8" w14:textId="77777777" w:rsidR="0032032A" w:rsidRPr="00A5021F" w:rsidRDefault="0032032A" w:rsidP="0032032A">
            <w:pPr>
              <w:rPr>
                <w:bCs/>
                <w:sz w:val="22"/>
                <w:szCs w:val="22"/>
              </w:rPr>
            </w:pPr>
          </w:p>
        </w:tc>
        <w:tc>
          <w:tcPr>
            <w:tcW w:w="1559" w:type="dxa"/>
            <w:vMerge/>
          </w:tcPr>
          <w:p w14:paraId="7D34F474" w14:textId="77777777" w:rsidR="0032032A" w:rsidRPr="00A5021F" w:rsidRDefault="0032032A" w:rsidP="0032032A">
            <w:pPr>
              <w:rPr>
                <w:bCs/>
                <w:sz w:val="22"/>
                <w:szCs w:val="22"/>
              </w:rPr>
            </w:pPr>
          </w:p>
        </w:tc>
        <w:tc>
          <w:tcPr>
            <w:tcW w:w="4282" w:type="dxa"/>
          </w:tcPr>
          <w:p w14:paraId="0E1C6A64" w14:textId="585157E9" w:rsidR="0032032A" w:rsidRPr="00A5021F" w:rsidRDefault="0032032A" w:rsidP="0032032A">
            <w:pPr>
              <w:rPr>
                <w:bCs/>
                <w:sz w:val="22"/>
                <w:szCs w:val="22"/>
              </w:rPr>
            </w:pPr>
            <w:r w:rsidRPr="0032032A">
              <w:rPr>
                <w:bCs/>
                <w:sz w:val="22"/>
                <w:szCs w:val="22"/>
              </w:rPr>
              <w:t>Aktiviteti:</w:t>
            </w:r>
            <w:r>
              <w:rPr>
                <w:bCs/>
                <w:sz w:val="22"/>
                <w:szCs w:val="22"/>
              </w:rPr>
              <w:t xml:space="preserve"> </w:t>
            </w:r>
            <w:r w:rsidRPr="0032032A">
              <w:rPr>
                <w:bCs/>
                <w:sz w:val="22"/>
                <w:szCs w:val="22"/>
              </w:rPr>
              <w:t>Mësimdhënësi shpjegon konceptin e të kuptuarit në leximin letrar (nivelet e kuptimit, lidhjen mes strukturës së tekstit dhe përvojës së lexuesit), paraqet shembuj tekstesh letrare dhe modelon leximin me zë të menduar, pyetjet udhëzuese dhe strategjitë para–gjatë–pas leximit. Më pas organizon punë në çifte ose në grupe të vogla, ku studentët punojnë mbi një tekst letrar për të identifikuar kuptimet e mundshme, nënkuptimet, qëndrimet e narratorit dhe reagimet e lexuesit, dhe prezantojnë gjetjet në diskutim të përbashkët.</w:t>
            </w:r>
          </w:p>
          <w:p w14:paraId="7392F123" w14:textId="1DC9CA4E" w:rsidR="0032032A" w:rsidRPr="00A5021F" w:rsidRDefault="0032032A" w:rsidP="0032032A">
            <w:pPr>
              <w:rPr>
                <w:bCs/>
                <w:sz w:val="22"/>
                <w:szCs w:val="22"/>
              </w:rPr>
            </w:pPr>
            <w:r w:rsidRPr="00A5021F">
              <w:rPr>
                <w:bCs/>
                <w:sz w:val="22"/>
                <w:szCs w:val="22"/>
              </w:rPr>
              <w:t>Studentët</w:t>
            </w:r>
            <w:r w:rsidRPr="0032032A">
              <w:rPr>
                <w:bCs/>
                <w:sz w:val="22"/>
                <w:szCs w:val="22"/>
              </w:rPr>
              <w:t xml:space="preserve"> ndjek</w:t>
            </w:r>
            <w:r w:rsidR="000948C3">
              <w:rPr>
                <w:bCs/>
                <w:sz w:val="22"/>
                <w:szCs w:val="22"/>
              </w:rPr>
              <w:t>in</w:t>
            </w:r>
            <w:r w:rsidRPr="0032032A">
              <w:rPr>
                <w:bCs/>
                <w:sz w:val="22"/>
                <w:szCs w:val="22"/>
              </w:rPr>
              <w:t xml:space="preserve"> shpjegimet, merr pjesë në modelimin e leximit të udhëhequr, zbaton strategjitë e diskutuara në punën me tekstin letrar, formulon pyetje dhe përgjigje që shkojnë përtej kuptimit sipërfaqësor dhe shpreh në mënyrë të argumentuar interpretimin personal të tekstit. Në fund të orës, studenti duhet të jetë i aftë të dallojë mes leximit mekanik dhe atij kuptimplotë, të përshkruajë hapat kryesorë të të kuptuarit të tekstit letrar dhe të aplikojë disa strategji konkrete në analizën e një fragmenti letrar.</w:t>
            </w:r>
          </w:p>
        </w:tc>
      </w:tr>
      <w:bookmarkEnd w:id="18"/>
      <w:tr w:rsidR="0032032A" w:rsidRPr="00A5021F" w14:paraId="4CBE927F" w14:textId="77777777" w:rsidTr="00A5021F">
        <w:tc>
          <w:tcPr>
            <w:tcW w:w="715" w:type="dxa"/>
            <w:vMerge w:val="restart"/>
          </w:tcPr>
          <w:p w14:paraId="2BC470FD" w14:textId="40EA36E8" w:rsidR="0032032A" w:rsidRPr="00A5021F" w:rsidRDefault="0032032A" w:rsidP="0032032A">
            <w:pPr>
              <w:jc w:val="center"/>
              <w:rPr>
                <w:bCs/>
                <w:sz w:val="22"/>
                <w:szCs w:val="22"/>
              </w:rPr>
            </w:pPr>
            <w:r w:rsidRPr="00A5021F">
              <w:rPr>
                <w:bCs/>
                <w:sz w:val="22"/>
                <w:szCs w:val="22"/>
              </w:rPr>
              <w:t>9</w:t>
            </w:r>
          </w:p>
        </w:tc>
        <w:tc>
          <w:tcPr>
            <w:tcW w:w="2937" w:type="dxa"/>
            <w:vMerge w:val="restart"/>
          </w:tcPr>
          <w:p w14:paraId="3D52C2E5" w14:textId="77777777" w:rsidR="005946DA" w:rsidRPr="005B709F" w:rsidRDefault="005946DA" w:rsidP="005946DA">
            <w:pPr>
              <w:pStyle w:val="ListParagraph"/>
              <w:numPr>
                <w:ilvl w:val="0"/>
                <w:numId w:val="17"/>
              </w:numPr>
              <w:spacing w:line="228" w:lineRule="auto"/>
              <w:ind w:left="211" w:hanging="211"/>
              <w:contextualSpacing w:val="0"/>
              <w:rPr>
                <w:rFonts w:eastAsia="Times New Roman" w:cs="Calibri"/>
                <w:color w:val="000000" w:themeColor="text1"/>
                <w:lang w:eastAsia="en-GB"/>
              </w:rPr>
            </w:pPr>
            <w:r w:rsidRPr="005B709F">
              <w:rPr>
                <w:rFonts w:eastAsia="Times New Roman" w:cs="Calibri"/>
                <w:color w:val="000000" w:themeColor="text1"/>
                <w:lang w:eastAsia="en-GB"/>
              </w:rPr>
              <w:t>Parimet rreth të lexuarit e tekstit letrar</w:t>
            </w:r>
          </w:p>
          <w:p w14:paraId="2B0BA050" w14:textId="77777777" w:rsidR="005946DA" w:rsidRPr="005B709F" w:rsidRDefault="005946DA" w:rsidP="005946DA">
            <w:pPr>
              <w:pStyle w:val="ListParagraph"/>
              <w:numPr>
                <w:ilvl w:val="0"/>
                <w:numId w:val="17"/>
              </w:numPr>
              <w:spacing w:line="228" w:lineRule="auto"/>
              <w:ind w:left="211" w:hanging="211"/>
              <w:contextualSpacing w:val="0"/>
              <w:rPr>
                <w:rFonts w:eastAsia="Times New Roman" w:cs="Calibri"/>
                <w:color w:val="000000" w:themeColor="text1"/>
                <w:lang w:eastAsia="en-GB"/>
              </w:rPr>
            </w:pPr>
            <w:r w:rsidRPr="005B709F">
              <w:rPr>
                <w:rFonts w:eastAsia="Times New Roman" w:cs="Calibri"/>
                <w:b/>
                <w:color w:val="000000" w:themeColor="text1"/>
                <w:lang w:eastAsia="en-GB"/>
              </w:rPr>
              <w:t>Dorëzimi i Detyrës II</w:t>
            </w:r>
          </w:p>
          <w:p w14:paraId="2A2F51CF" w14:textId="7811DDB9" w:rsidR="0032032A" w:rsidRPr="00A5021F" w:rsidRDefault="005946DA" w:rsidP="005946DA">
            <w:pPr>
              <w:rPr>
                <w:bCs/>
                <w:color w:val="EE0000"/>
                <w:sz w:val="22"/>
                <w:szCs w:val="22"/>
              </w:rPr>
            </w:pPr>
            <w:r w:rsidRPr="005B709F">
              <w:rPr>
                <w:rFonts w:cs="Calibri"/>
                <w:b/>
                <w:color w:val="000000" w:themeColor="text1"/>
                <w:lang w:val="sq-AL" w:eastAsia="en-GB"/>
              </w:rPr>
              <w:t>Detyra III – Marrja e detyrave</w:t>
            </w:r>
          </w:p>
        </w:tc>
        <w:tc>
          <w:tcPr>
            <w:tcW w:w="1559" w:type="dxa"/>
            <w:vMerge w:val="restart"/>
          </w:tcPr>
          <w:p w14:paraId="74623901" w14:textId="76FE32E9" w:rsidR="002C3D3F" w:rsidRPr="002C3D3F" w:rsidRDefault="0032032A" w:rsidP="0032032A">
            <w:pPr>
              <w:rPr>
                <w:bCs/>
                <w:sz w:val="20"/>
                <w:szCs w:val="20"/>
                <w:lang w:val="sq-AL"/>
              </w:rPr>
            </w:pPr>
            <w:r w:rsidRPr="00A5021F">
              <w:rPr>
                <w:bCs/>
                <w:sz w:val="20"/>
                <w:szCs w:val="20"/>
              </w:rPr>
              <w:t>[</w:t>
            </w:r>
            <w:r w:rsidR="002C3D3F">
              <w:rPr>
                <w:bCs/>
                <w:sz w:val="20"/>
                <w:szCs w:val="20"/>
              </w:rPr>
              <w:t>7</w:t>
            </w:r>
            <w:r w:rsidRPr="00A5021F">
              <w:rPr>
                <w:bCs/>
                <w:sz w:val="20"/>
                <w:szCs w:val="20"/>
              </w:rPr>
              <w:t>] fq.</w:t>
            </w:r>
            <w:r w:rsidR="002C3D3F">
              <w:rPr>
                <w:bCs/>
                <w:sz w:val="20"/>
                <w:szCs w:val="20"/>
                <w:lang w:val="sq-AL"/>
              </w:rPr>
              <w:t xml:space="preserve">5-31-    </w:t>
            </w:r>
            <w:r w:rsidR="002C3D3F" w:rsidRPr="002C3D3F">
              <w:rPr>
                <w:bCs/>
                <w:sz w:val="20"/>
                <w:szCs w:val="20"/>
              </w:rPr>
              <w:t>f</w:t>
            </w:r>
            <w:r w:rsidR="002C3D3F">
              <w:rPr>
                <w:bCs/>
                <w:sz w:val="20"/>
                <w:szCs w:val="20"/>
              </w:rPr>
              <w:t>q</w:t>
            </w:r>
            <w:r w:rsidR="002C3D3F" w:rsidRPr="002C3D3F">
              <w:rPr>
                <w:bCs/>
                <w:sz w:val="20"/>
                <w:szCs w:val="20"/>
              </w:rPr>
              <w:t>.</w:t>
            </w:r>
            <w:r w:rsidR="002C3D3F">
              <w:rPr>
                <w:bCs/>
                <w:sz w:val="20"/>
                <w:szCs w:val="20"/>
              </w:rPr>
              <w:t xml:space="preserve"> </w:t>
            </w:r>
            <w:r w:rsidR="002C3D3F" w:rsidRPr="002C3D3F">
              <w:rPr>
                <w:bCs/>
                <w:sz w:val="20"/>
                <w:szCs w:val="20"/>
              </w:rPr>
              <w:t>31, 147, 253</w:t>
            </w:r>
          </w:p>
        </w:tc>
        <w:tc>
          <w:tcPr>
            <w:tcW w:w="4282" w:type="dxa"/>
          </w:tcPr>
          <w:p w14:paraId="7731CE26" w14:textId="0B6A09B7" w:rsidR="0032032A" w:rsidRPr="009B24EF" w:rsidRDefault="009B24EF" w:rsidP="009B24EF">
            <w:pPr>
              <w:rPr>
                <w:bCs/>
                <w:sz w:val="22"/>
                <w:szCs w:val="22"/>
              </w:rPr>
            </w:pPr>
            <w:r w:rsidRPr="009B24EF">
              <w:rPr>
                <w:bCs/>
                <w:sz w:val="22"/>
                <w:szCs w:val="22"/>
              </w:rPr>
              <w:t>Qëllimi:</w:t>
            </w:r>
            <w:r>
              <w:rPr>
                <w:bCs/>
                <w:sz w:val="22"/>
                <w:szCs w:val="22"/>
              </w:rPr>
              <w:t xml:space="preserve"> </w:t>
            </w:r>
            <w:r w:rsidRPr="009B24EF">
              <w:rPr>
                <w:bCs/>
                <w:sz w:val="22"/>
                <w:szCs w:val="22"/>
              </w:rPr>
              <w:t>Të zhvillohet te studentët kuptimi i thelluar i parimeve didaktike të të lexuarit të tekstit letrar dhe aftësia për t’i zbatuar ato në planifikimin dhe realizimin e detyrave mësimore (Detyra II dhe Detyra III), duke e parë leximin si proces që lidhet me të menduarit kritik, përjetimin estetik dhe reagimin personal ndaj tekstit.</w:t>
            </w:r>
          </w:p>
        </w:tc>
      </w:tr>
      <w:tr w:rsidR="0032032A" w:rsidRPr="00A5021F" w14:paraId="678AC520" w14:textId="77777777" w:rsidTr="00A5021F">
        <w:tc>
          <w:tcPr>
            <w:tcW w:w="715" w:type="dxa"/>
            <w:vMerge/>
          </w:tcPr>
          <w:p w14:paraId="4606F45E" w14:textId="77777777" w:rsidR="0032032A" w:rsidRPr="00A5021F" w:rsidRDefault="0032032A" w:rsidP="0032032A">
            <w:pPr>
              <w:jc w:val="center"/>
              <w:rPr>
                <w:bCs/>
                <w:sz w:val="22"/>
                <w:szCs w:val="22"/>
              </w:rPr>
            </w:pPr>
          </w:p>
        </w:tc>
        <w:tc>
          <w:tcPr>
            <w:tcW w:w="2937" w:type="dxa"/>
            <w:vMerge/>
          </w:tcPr>
          <w:p w14:paraId="13D99903" w14:textId="77777777" w:rsidR="0032032A" w:rsidRPr="00A5021F" w:rsidRDefault="0032032A" w:rsidP="0032032A">
            <w:pPr>
              <w:rPr>
                <w:bCs/>
                <w:sz w:val="22"/>
                <w:szCs w:val="22"/>
              </w:rPr>
            </w:pPr>
          </w:p>
        </w:tc>
        <w:tc>
          <w:tcPr>
            <w:tcW w:w="1559" w:type="dxa"/>
            <w:vMerge/>
          </w:tcPr>
          <w:p w14:paraId="1DCFB9EB" w14:textId="77777777" w:rsidR="0032032A" w:rsidRPr="00A5021F" w:rsidRDefault="0032032A" w:rsidP="0032032A">
            <w:pPr>
              <w:rPr>
                <w:bCs/>
                <w:sz w:val="22"/>
                <w:szCs w:val="22"/>
              </w:rPr>
            </w:pPr>
          </w:p>
        </w:tc>
        <w:tc>
          <w:tcPr>
            <w:tcW w:w="4282" w:type="dxa"/>
          </w:tcPr>
          <w:p w14:paraId="5051552C" w14:textId="09457DB7" w:rsidR="0032032A" w:rsidRDefault="009B24EF" w:rsidP="009B24EF">
            <w:pPr>
              <w:rPr>
                <w:sz w:val="22"/>
                <w:szCs w:val="22"/>
                <w:lang w:val="it-IT"/>
              </w:rPr>
            </w:pPr>
            <w:r w:rsidRPr="009B24EF">
              <w:rPr>
                <w:sz w:val="22"/>
                <w:szCs w:val="22"/>
                <w:lang w:val="it-IT"/>
              </w:rPr>
              <w:t>Aktiviteti:</w:t>
            </w:r>
            <w:r>
              <w:rPr>
                <w:sz w:val="22"/>
                <w:szCs w:val="22"/>
                <w:lang w:val="it-IT"/>
              </w:rPr>
              <w:t xml:space="preserve"> </w:t>
            </w:r>
            <w:r w:rsidRPr="009B24EF">
              <w:rPr>
                <w:sz w:val="22"/>
                <w:szCs w:val="22"/>
                <w:lang w:val="it-IT"/>
              </w:rPr>
              <w:t>Mësimdhënësi shpjegon dhe diskuton së bashku me studentët parimet kryesore të të lexuarit të tekstit letrar (p.sh. respektimi i subjektivitetit të lexuesit, fazat para–gjatë–pas leximit, rëndësia e pyetjeve të hapura dhe e bisedës letrare), duke u mbështetur në detyrat paraprake të studentëve. Pastaj konkretizon pritjet për Detyrën II dhe Detyrën III, modelon si duhet të formulohen detyrat e lexim‑kuptimit dhe si të vlerësohen ato, dhe lë kohë për pyetje sqaruese.</w:t>
            </w:r>
          </w:p>
          <w:p w14:paraId="44C6D5B8" w14:textId="0D01C51F" w:rsidR="009B24EF" w:rsidRDefault="009B24EF" w:rsidP="009B24EF">
            <w:pPr>
              <w:rPr>
                <w:sz w:val="22"/>
                <w:szCs w:val="22"/>
                <w:lang w:val="it-IT"/>
              </w:rPr>
            </w:pPr>
            <w:r w:rsidRPr="009B24EF">
              <w:rPr>
                <w:sz w:val="22"/>
                <w:szCs w:val="22"/>
                <w:lang w:val="it-IT"/>
              </w:rPr>
              <w:t>Studenti: merr pjesë në diskutim, lidh parimet teorike të leximit letrar me detyrat që ka dorëzuar më parë dhe me detyrat që duhet të marrë (Detyra III), analizon shembuj të mirë dhe shembuj me mangësi, dhe bën rishikime të nevojshme në punën e vet. Në fund të orës, studenti duhet të jetë i aftë të përshkruajë parimet bazë të të lexuarit të tekstit letrar dhe të hartojë detyra të leximit që nxisin kuptimin e thelluar, interpretimin dhe reagimin personal të nxënësve.</w:t>
            </w:r>
          </w:p>
          <w:p w14:paraId="451C3E31" w14:textId="7E035D76" w:rsidR="009B24EF" w:rsidRPr="00A5021F" w:rsidRDefault="009B24EF" w:rsidP="0032032A">
            <w:pPr>
              <w:rPr>
                <w:bCs/>
                <w:sz w:val="22"/>
                <w:szCs w:val="22"/>
              </w:rPr>
            </w:pPr>
          </w:p>
        </w:tc>
      </w:tr>
      <w:tr w:rsidR="0032032A" w:rsidRPr="00A5021F" w14:paraId="750372FD" w14:textId="77777777" w:rsidTr="00A5021F">
        <w:trPr>
          <w:trHeight w:val="545"/>
        </w:trPr>
        <w:tc>
          <w:tcPr>
            <w:tcW w:w="715" w:type="dxa"/>
          </w:tcPr>
          <w:p w14:paraId="51B948F8" w14:textId="0B334020" w:rsidR="0032032A" w:rsidRPr="00A5021F" w:rsidRDefault="0032032A" w:rsidP="0032032A">
            <w:pPr>
              <w:jc w:val="center"/>
              <w:rPr>
                <w:bCs/>
                <w:sz w:val="22"/>
                <w:szCs w:val="22"/>
              </w:rPr>
            </w:pPr>
            <w:r w:rsidRPr="00A5021F">
              <w:rPr>
                <w:bCs/>
                <w:sz w:val="22"/>
                <w:szCs w:val="22"/>
              </w:rPr>
              <w:t>10</w:t>
            </w:r>
          </w:p>
        </w:tc>
        <w:tc>
          <w:tcPr>
            <w:tcW w:w="2937" w:type="dxa"/>
          </w:tcPr>
          <w:p w14:paraId="4C3144F5" w14:textId="64911C2A" w:rsidR="0032032A" w:rsidRPr="00A5021F" w:rsidRDefault="009B24EF" w:rsidP="0032032A">
            <w:pPr>
              <w:rPr>
                <w:sz w:val="22"/>
                <w:szCs w:val="22"/>
                <w:lang w:val="it-IT"/>
              </w:rPr>
            </w:pPr>
            <w:r w:rsidRPr="005B709F">
              <w:rPr>
                <w:rFonts w:cs="Calibri"/>
                <w:color w:val="000000" w:themeColor="text1"/>
                <w:lang w:val="sq-AL" w:eastAsia="en-GB"/>
              </w:rPr>
              <w:t>Dilemat rreth të lexuarit e tekstit letrar</w:t>
            </w:r>
          </w:p>
        </w:tc>
        <w:tc>
          <w:tcPr>
            <w:tcW w:w="1559" w:type="dxa"/>
          </w:tcPr>
          <w:p w14:paraId="0CE1F93C" w14:textId="73BCA7DC" w:rsidR="0032032A" w:rsidRDefault="00152E47" w:rsidP="0032032A">
            <w:pPr>
              <w:rPr>
                <w:bCs/>
                <w:sz w:val="22"/>
                <w:szCs w:val="22"/>
              </w:rPr>
            </w:pPr>
            <w:r w:rsidRPr="00A5021F">
              <w:rPr>
                <w:bCs/>
                <w:sz w:val="22"/>
                <w:szCs w:val="22"/>
              </w:rPr>
              <w:t xml:space="preserve">Artikulli   </w:t>
            </w:r>
            <w:proofErr w:type="gramStart"/>
            <w:r w:rsidRPr="00A5021F">
              <w:rPr>
                <w:bCs/>
                <w:sz w:val="22"/>
                <w:szCs w:val="22"/>
              </w:rPr>
              <w:t xml:space="preserve">   [1]f</w:t>
            </w:r>
            <w:r w:rsidR="00305B4A">
              <w:rPr>
                <w:bCs/>
                <w:sz w:val="22"/>
                <w:szCs w:val="22"/>
              </w:rPr>
              <w:t>q</w:t>
            </w:r>
            <w:proofErr w:type="gramEnd"/>
            <w:r w:rsidRPr="00A5021F">
              <w:rPr>
                <w:bCs/>
                <w:sz w:val="22"/>
                <w:szCs w:val="22"/>
              </w:rPr>
              <w:t>.85–94</w:t>
            </w:r>
          </w:p>
          <w:p w14:paraId="192F564E" w14:textId="74052BE7" w:rsidR="00305B4A" w:rsidRPr="00A5021F" w:rsidRDefault="00305B4A" w:rsidP="0032032A">
            <w:pPr>
              <w:rPr>
                <w:sz w:val="22"/>
                <w:szCs w:val="22"/>
              </w:rPr>
            </w:pPr>
            <w:r>
              <w:rPr>
                <w:bCs/>
                <w:sz w:val="22"/>
                <w:szCs w:val="22"/>
              </w:rPr>
              <w:t>[</w:t>
            </w:r>
            <w:proofErr w:type="gramStart"/>
            <w:r>
              <w:rPr>
                <w:bCs/>
                <w:sz w:val="22"/>
                <w:szCs w:val="22"/>
              </w:rPr>
              <w:t>2]fq</w:t>
            </w:r>
            <w:proofErr w:type="gramEnd"/>
            <w:r>
              <w:rPr>
                <w:bCs/>
                <w:sz w:val="22"/>
                <w:szCs w:val="22"/>
              </w:rPr>
              <w:t>.53-66</w:t>
            </w:r>
          </w:p>
        </w:tc>
        <w:tc>
          <w:tcPr>
            <w:tcW w:w="4282" w:type="dxa"/>
          </w:tcPr>
          <w:p w14:paraId="4CA126B6" w14:textId="77777777" w:rsidR="0032032A" w:rsidRDefault="00C828AC" w:rsidP="00C828AC">
            <w:pPr>
              <w:rPr>
                <w:sz w:val="22"/>
                <w:szCs w:val="22"/>
              </w:rPr>
            </w:pPr>
            <w:r w:rsidRPr="00C828AC">
              <w:rPr>
                <w:sz w:val="22"/>
                <w:szCs w:val="22"/>
              </w:rPr>
              <w:t>Qëllimi:</w:t>
            </w:r>
            <w:r>
              <w:rPr>
                <w:sz w:val="22"/>
                <w:szCs w:val="22"/>
              </w:rPr>
              <w:t xml:space="preserve"> </w:t>
            </w:r>
            <w:r w:rsidRPr="00C828AC">
              <w:rPr>
                <w:sz w:val="22"/>
                <w:szCs w:val="22"/>
              </w:rPr>
              <w:t>Të zhvillohet te studentët aftësia për të identifikuar dhe analizuar dilemat kryesore teorike dhe praktike rreth të lexuarit të tekstit letrar (p.sh. roli i autorit dhe i lexuesit, raporti mes leximit “të drejtë” dhe leximit personal, vendi i tekstit letrar në kurrikul), si dhe për t’i lidhur këto dilema me mënyrën se si planifikohen e realizohen orët e leximit në shkollë.</w:t>
            </w:r>
          </w:p>
          <w:p w14:paraId="32142C2C" w14:textId="77777777" w:rsidR="00C828AC" w:rsidRDefault="00C828AC" w:rsidP="00C828AC">
            <w:pPr>
              <w:rPr>
                <w:sz w:val="22"/>
                <w:szCs w:val="22"/>
              </w:rPr>
            </w:pPr>
            <w:r>
              <w:rPr>
                <w:sz w:val="22"/>
                <w:szCs w:val="22"/>
              </w:rPr>
              <w:t>A</w:t>
            </w:r>
            <w:r w:rsidRPr="00C828AC">
              <w:rPr>
                <w:sz w:val="22"/>
                <w:szCs w:val="22"/>
              </w:rPr>
              <w:t>ktiviteti:</w:t>
            </w:r>
            <w:r>
              <w:rPr>
                <w:sz w:val="22"/>
                <w:szCs w:val="22"/>
              </w:rPr>
              <w:t xml:space="preserve"> </w:t>
            </w:r>
            <w:r w:rsidRPr="00C828AC">
              <w:rPr>
                <w:sz w:val="22"/>
                <w:szCs w:val="22"/>
              </w:rPr>
              <w:t>Mësimdhënësi paraqet disa dilema tipike rreth të lexuarit letrar (p.sh. a duhet nxënësi të udhëhiqet drejt një interpretimi “zyrtar” apo të lihet hapësirë më e gjerë për reagim personal; si të balancohet analiza gjuhësore me përjetimin estetik; si të trajtohet teksti letrar në kushtet e provimeve standardizuese), i ilustron me shembuj nga tekstet dhe nga praktika shkollore, dhe udhëheq diskutimin në grup. Më pas u jep studentëve një ose dy situata konkrete (vigneta didaktike) ku ata, në grupe të vogla, identifikojnë dilemat e pranishme dhe propozojnë alternativa metodike për t’i adresuar ato në orën e leximit.</w:t>
            </w:r>
          </w:p>
          <w:p w14:paraId="5EC80426" w14:textId="65E440B5" w:rsidR="00C828AC" w:rsidRDefault="00C828AC" w:rsidP="00C828AC">
            <w:pPr>
              <w:rPr>
                <w:sz w:val="22"/>
                <w:szCs w:val="22"/>
              </w:rPr>
            </w:pPr>
            <w:r w:rsidRPr="00C828AC">
              <w:rPr>
                <w:sz w:val="22"/>
                <w:szCs w:val="22"/>
              </w:rPr>
              <w:t xml:space="preserve">Studenti: merr pjesë në diskutim, formulon dhe argumenton qëndrimet e veta për dilemat rreth leximit letrar, lidh teorinë (modelet e </w:t>
            </w:r>
            <w:r w:rsidRPr="00C828AC">
              <w:rPr>
                <w:sz w:val="22"/>
                <w:szCs w:val="22"/>
              </w:rPr>
              <w:lastRenderedPageBreak/>
              <w:t>leximit, roli i lexuesit, parimet e mësimdhënies së letërsisë) me situatat konkrete të klasës, dhe harton propozime për mënyra të ndryshme organizimi të orës së leximit. Në fund të orës, studenti duhet të jetë i aftë të emërtojë të paktën dy‑tre dilema kryesore rreth të lexuarit të tekstit letrar dhe të argumentojë një zgjidhje të mundshme didaktike për secilën.</w:t>
            </w:r>
          </w:p>
          <w:p w14:paraId="480EA602" w14:textId="16791BFD" w:rsidR="00C828AC" w:rsidRPr="00C828AC" w:rsidRDefault="00C828AC" w:rsidP="00C828AC">
            <w:pPr>
              <w:rPr>
                <w:sz w:val="22"/>
                <w:szCs w:val="22"/>
              </w:rPr>
            </w:pPr>
          </w:p>
        </w:tc>
      </w:tr>
      <w:tr w:rsidR="005E329E" w:rsidRPr="00A5021F" w14:paraId="0F3E9CCE" w14:textId="77777777" w:rsidTr="00A5021F">
        <w:trPr>
          <w:trHeight w:val="545"/>
        </w:trPr>
        <w:tc>
          <w:tcPr>
            <w:tcW w:w="715" w:type="dxa"/>
          </w:tcPr>
          <w:p w14:paraId="6DD2AD12" w14:textId="76CC0250" w:rsidR="005E329E" w:rsidRPr="00A5021F" w:rsidRDefault="005E329E" w:rsidP="005E329E">
            <w:pPr>
              <w:jc w:val="center"/>
              <w:rPr>
                <w:bCs/>
                <w:sz w:val="22"/>
                <w:szCs w:val="22"/>
              </w:rPr>
            </w:pPr>
            <w:r>
              <w:rPr>
                <w:bCs/>
                <w:sz w:val="22"/>
                <w:szCs w:val="22"/>
              </w:rPr>
              <w:lastRenderedPageBreak/>
              <w:t>11</w:t>
            </w:r>
          </w:p>
        </w:tc>
        <w:tc>
          <w:tcPr>
            <w:tcW w:w="2937" w:type="dxa"/>
          </w:tcPr>
          <w:p w14:paraId="46467FFB" w14:textId="584C85FA" w:rsidR="005E329E" w:rsidRPr="00A5021F" w:rsidRDefault="005E329E" w:rsidP="005E329E">
            <w:pPr>
              <w:rPr>
                <w:sz w:val="22"/>
                <w:szCs w:val="22"/>
              </w:rPr>
            </w:pPr>
            <w:r w:rsidRPr="005B709F">
              <w:rPr>
                <w:rFonts w:cs="Calibri"/>
                <w:color w:val="000000" w:themeColor="text1"/>
                <w:lang w:val="sq-AL" w:eastAsia="en-GB"/>
              </w:rPr>
              <w:t>Leximi letrar dhe leximi estetik</w:t>
            </w:r>
          </w:p>
        </w:tc>
        <w:tc>
          <w:tcPr>
            <w:tcW w:w="1559" w:type="dxa"/>
          </w:tcPr>
          <w:p w14:paraId="4449A435" w14:textId="77777777" w:rsidR="005E329E" w:rsidRPr="00A5021F" w:rsidRDefault="005E329E" w:rsidP="005E329E">
            <w:pPr>
              <w:rPr>
                <w:bCs/>
                <w:sz w:val="22"/>
                <w:szCs w:val="22"/>
              </w:rPr>
            </w:pPr>
            <w:r>
              <w:rPr>
                <w:bCs/>
                <w:sz w:val="22"/>
                <w:szCs w:val="22"/>
              </w:rPr>
              <w:t>[5]</w:t>
            </w:r>
            <w:r>
              <w:t xml:space="preserve"> </w:t>
            </w:r>
            <w:r w:rsidRPr="005946DA">
              <w:rPr>
                <w:bCs/>
                <w:sz w:val="22"/>
                <w:szCs w:val="22"/>
              </w:rPr>
              <w:t>f</w:t>
            </w:r>
            <w:r>
              <w:rPr>
                <w:bCs/>
                <w:sz w:val="22"/>
                <w:szCs w:val="22"/>
              </w:rPr>
              <w:t>q</w:t>
            </w:r>
            <w:r w:rsidRPr="005946DA">
              <w:rPr>
                <w:bCs/>
                <w:sz w:val="22"/>
                <w:szCs w:val="22"/>
              </w:rPr>
              <w:t>.</w:t>
            </w:r>
            <w:r>
              <w:rPr>
                <w:bCs/>
                <w:sz w:val="22"/>
                <w:szCs w:val="22"/>
              </w:rPr>
              <w:t xml:space="preserve"> </w:t>
            </w:r>
            <w:r w:rsidRPr="005946DA">
              <w:rPr>
                <w:bCs/>
                <w:sz w:val="22"/>
                <w:szCs w:val="22"/>
              </w:rPr>
              <w:t>3–12</w:t>
            </w:r>
          </w:p>
          <w:p w14:paraId="582D61DD" w14:textId="77777777" w:rsidR="005E329E" w:rsidRDefault="005E329E" w:rsidP="005E329E">
            <w:pPr>
              <w:rPr>
                <w:bCs/>
                <w:sz w:val="22"/>
                <w:szCs w:val="22"/>
              </w:rPr>
            </w:pPr>
            <w:r>
              <w:rPr>
                <w:bCs/>
                <w:sz w:val="22"/>
                <w:szCs w:val="22"/>
              </w:rPr>
              <w:t>[6]</w:t>
            </w:r>
            <w:r>
              <w:t xml:space="preserve"> </w:t>
            </w:r>
            <w:r w:rsidRPr="005946DA">
              <w:rPr>
                <w:bCs/>
                <w:sz w:val="22"/>
                <w:szCs w:val="22"/>
              </w:rPr>
              <w:t>f</w:t>
            </w:r>
            <w:r>
              <w:rPr>
                <w:bCs/>
                <w:sz w:val="22"/>
                <w:szCs w:val="22"/>
              </w:rPr>
              <w:t xml:space="preserve">q. </w:t>
            </w:r>
            <w:r w:rsidRPr="005946DA">
              <w:rPr>
                <w:bCs/>
                <w:sz w:val="22"/>
                <w:szCs w:val="22"/>
              </w:rPr>
              <w:t>3–8</w:t>
            </w:r>
          </w:p>
          <w:p w14:paraId="7C2A6E91" w14:textId="77777777" w:rsidR="005E329E" w:rsidRDefault="005E329E" w:rsidP="005E329E">
            <w:pPr>
              <w:rPr>
                <w:bCs/>
                <w:sz w:val="22"/>
                <w:szCs w:val="22"/>
              </w:rPr>
            </w:pPr>
            <w:r>
              <w:rPr>
                <w:bCs/>
                <w:sz w:val="22"/>
                <w:szCs w:val="22"/>
              </w:rPr>
              <w:t>[7] fq. 7-15</w:t>
            </w:r>
          </w:p>
          <w:p w14:paraId="5474871D" w14:textId="77777777" w:rsidR="005E329E" w:rsidRDefault="005E329E" w:rsidP="005E329E">
            <w:pPr>
              <w:rPr>
                <w:bCs/>
                <w:sz w:val="22"/>
                <w:szCs w:val="22"/>
              </w:rPr>
            </w:pPr>
            <w:r>
              <w:rPr>
                <w:bCs/>
                <w:sz w:val="22"/>
                <w:szCs w:val="22"/>
              </w:rPr>
              <w:t>Artikulli</w:t>
            </w:r>
          </w:p>
          <w:p w14:paraId="19A89514" w14:textId="157033A3" w:rsidR="005E329E" w:rsidRPr="00A5021F" w:rsidRDefault="005E329E" w:rsidP="005E329E">
            <w:pPr>
              <w:rPr>
                <w:sz w:val="22"/>
                <w:szCs w:val="22"/>
              </w:rPr>
            </w:pPr>
            <w:r w:rsidRPr="00A5021F">
              <w:rPr>
                <w:bCs/>
                <w:sz w:val="22"/>
                <w:szCs w:val="22"/>
              </w:rPr>
              <w:t>[</w:t>
            </w:r>
            <w:proofErr w:type="gramStart"/>
            <w:r w:rsidRPr="00A5021F">
              <w:rPr>
                <w:bCs/>
                <w:sz w:val="22"/>
                <w:szCs w:val="22"/>
              </w:rPr>
              <w:t>1]f</w:t>
            </w:r>
            <w:r>
              <w:rPr>
                <w:bCs/>
                <w:sz w:val="22"/>
                <w:szCs w:val="22"/>
              </w:rPr>
              <w:t>q</w:t>
            </w:r>
            <w:proofErr w:type="gramEnd"/>
            <w:r w:rsidRPr="00A5021F">
              <w:rPr>
                <w:bCs/>
                <w:sz w:val="22"/>
                <w:szCs w:val="22"/>
              </w:rPr>
              <w:t>.85–94</w:t>
            </w:r>
          </w:p>
        </w:tc>
        <w:tc>
          <w:tcPr>
            <w:tcW w:w="4282" w:type="dxa"/>
          </w:tcPr>
          <w:p w14:paraId="7ECE6E89" w14:textId="77777777" w:rsidR="005E329E" w:rsidRDefault="005E329E" w:rsidP="005E329E">
            <w:pPr>
              <w:rPr>
                <w:sz w:val="22"/>
                <w:szCs w:val="22"/>
              </w:rPr>
            </w:pPr>
            <w:r w:rsidRPr="005E329E">
              <w:rPr>
                <w:sz w:val="22"/>
                <w:szCs w:val="22"/>
              </w:rPr>
              <w:t>Qëllimi:</w:t>
            </w:r>
            <w:r>
              <w:rPr>
                <w:sz w:val="22"/>
                <w:szCs w:val="22"/>
              </w:rPr>
              <w:t xml:space="preserve"> </w:t>
            </w:r>
            <w:r w:rsidRPr="005E329E">
              <w:rPr>
                <w:sz w:val="22"/>
                <w:szCs w:val="22"/>
              </w:rPr>
              <w:t>Të zhvillohet te studentët aftësia për të identifikuar dilemat kryesore në mësimdhënien e tekstit letrar (si p.sh. raporti mes leximit personal dhe interpretimit “zyrtar”, balancimi i analizës gjuhësore me përjetimin estetik, trajtimi i tekstit letrar nën presionin e vlerësimit standardizues) dhe për t’i shqyrtuar këto dilema përmes vinjetave didaktike, duke lidhur teorinë e leximit me situata konkrete klasore.</w:t>
            </w:r>
          </w:p>
          <w:p w14:paraId="50539AF2" w14:textId="77777777" w:rsidR="005E329E" w:rsidRDefault="005E329E" w:rsidP="005E329E">
            <w:pPr>
              <w:rPr>
                <w:sz w:val="22"/>
                <w:szCs w:val="22"/>
              </w:rPr>
            </w:pPr>
            <w:r w:rsidRPr="005E329E">
              <w:rPr>
                <w:sz w:val="22"/>
                <w:szCs w:val="22"/>
              </w:rPr>
              <w:t>Aktiviteti:</w:t>
            </w:r>
            <w:r>
              <w:rPr>
                <w:sz w:val="22"/>
                <w:szCs w:val="22"/>
              </w:rPr>
              <w:t xml:space="preserve"> </w:t>
            </w:r>
            <w:r w:rsidRPr="005E329E">
              <w:rPr>
                <w:sz w:val="22"/>
                <w:szCs w:val="22"/>
              </w:rPr>
              <w:t>Mësimdhënësi paraqet 2–3 vinjeta didaktike të shkurtra që përshkruajnë orë leximi letrar (p.sh. një orë me mungesë pjesëmarrjeje, një orë ku dominojnë pyetjet riprodhuese, një orë ku nxënësit konfliktohen me “përgjigjen e saktë” të tekstit) dhe u kërkon studentëve t’i lexojnë dhe t’i shënojnë dilemat që vërejnë. Pastaj organizon diskutim në grupe të vogla: secili grup identifikon dilemat, i lidh me parimet/metodat e leximit letrar dhe propozon zgjidhje alternative (ndryshim pyetjesh, format pune, mënyrë vlerësimi), të cilat prezantohen dhe diskutohen në klasë.</w:t>
            </w:r>
          </w:p>
          <w:p w14:paraId="736BF262" w14:textId="3FBAB574" w:rsidR="005E329E" w:rsidRPr="00A5021F" w:rsidRDefault="005E329E" w:rsidP="005E329E">
            <w:pPr>
              <w:rPr>
                <w:sz w:val="22"/>
                <w:szCs w:val="22"/>
              </w:rPr>
            </w:pPr>
            <w:r w:rsidRPr="005E329E">
              <w:rPr>
                <w:sz w:val="22"/>
                <w:szCs w:val="22"/>
              </w:rPr>
              <w:t>Studenti:</w:t>
            </w:r>
            <w:r>
              <w:rPr>
                <w:sz w:val="22"/>
                <w:szCs w:val="22"/>
              </w:rPr>
              <w:t xml:space="preserve"> </w:t>
            </w:r>
            <w:r w:rsidRPr="005E329E">
              <w:rPr>
                <w:sz w:val="22"/>
                <w:szCs w:val="22"/>
              </w:rPr>
              <w:t>lexon vinjetat, evidenton situatat problematike didaktike, i krahason me përvojat e veta të leximit në shkollë dhe i analizon në dritën e teorisë për leximin letrar dhe përvojën e nxënësve me tekstin. Në fund të orës, studenti duhet të jetë i aftë të përshkruajë të paktën dy dilema tipike të mësimdhënies së leximit letrar dhe të argumentojë një strategji të mundshme didaktike për secilën, duke u mbështetur në vinjetën dhe literaturën përkatëse.</w:t>
            </w:r>
          </w:p>
        </w:tc>
      </w:tr>
      <w:tr w:rsidR="00DD4F91" w:rsidRPr="00A5021F" w14:paraId="7B6CC9B9" w14:textId="77777777" w:rsidTr="00A5021F">
        <w:trPr>
          <w:trHeight w:val="545"/>
        </w:trPr>
        <w:tc>
          <w:tcPr>
            <w:tcW w:w="715" w:type="dxa"/>
            <w:vMerge w:val="restart"/>
          </w:tcPr>
          <w:p w14:paraId="4F1F3149" w14:textId="77777777" w:rsidR="00DD4F91" w:rsidRPr="00A5021F" w:rsidRDefault="00DD4F91" w:rsidP="005E329E">
            <w:pPr>
              <w:jc w:val="center"/>
              <w:rPr>
                <w:bCs/>
                <w:color w:val="EE0000"/>
                <w:sz w:val="22"/>
                <w:szCs w:val="22"/>
              </w:rPr>
            </w:pPr>
            <w:bookmarkStart w:id="20" w:name="_Hlk219059332"/>
            <w:bookmarkStart w:id="21" w:name="_Hlk219059505"/>
            <w:r w:rsidRPr="005E329E">
              <w:rPr>
                <w:bCs/>
                <w:color w:val="000000" w:themeColor="text1"/>
                <w:sz w:val="22"/>
                <w:szCs w:val="22"/>
              </w:rPr>
              <w:t>12</w:t>
            </w:r>
          </w:p>
        </w:tc>
        <w:tc>
          <w:tcPr>
            <w:tcW w:w="2937" w:type="dxa"/>
            <w:vMerge w:val="restart"/>
          </w:tcPr>
          <w:p w14:paraId="57FD728A" w14:textId="77777777" w:rsidR="00DD4F91" w:rsidRPr="005B709F" w:rsidRDefault="00DD4F91" w:rsidP="005E329E">
            <w:pPr>
              <w:pStyle w:val="ListParagraph"/>
              <w:numPr>
                <w:ilvl w:val="0"/>
                <w:numId w:val="17"/>
              </w:numPr>
              <w:spacing w:line="228" w:lineRule="auto"/>
              <w:ind w:left="211" w:hanging="211"/>
              <w:contextualSpacing w:val="0"/>
              <w:rPr>
                <w:rFonts w:eastAsia="Times New Roman" w:cs="Calibri"/>
                <w:color w:val="000000" w:themeColor="text1"/>
                <w:lang w:eastAsia="en-GB"/>
              </w:rPr>
            </w:pPr>
            <w:bookmarkStart w:id="22" w:name="OLE_LINK34"/>
            <w:r w:rsidRPr="005B709F">
              <w:rPr>
                <w:rFonts w:eastAsia="Times New Roman" w:cs="Calibri"/>
                <w:color w:val="000000" w:themeColor="text1"/>
                <w:lang w:eastAsia="en-GB"/>
              </w:rPr>
              <w:t>Leximi gjuhësor dhe leximi didaktik</w:t>
            </w:r>
          </w:p>
          <w:p w14:paraId="3120065B" w14:textId="77777777" w:rsidR="00DD4F91" w:rsidRPr="005B709F" w:rsidRDefault="00DD4F91" w:rsidP="005E329E">
            <w:pPr>
              <w:pStyle w:val="ListParagraph"/>
              <w:numPr>
                <w:ilvl w:val="0"/>
                <w:numId w:val="17"/>
              </w:numPr>
              <w:spacing w:line="228" w:lineRule="auto"/>
              <w:ind w:left="211" w:hanging="211"/>
              <w:contextualSpacing w:val="0"/>
              <w:rPr>
                <w:rFonts w:eastAsia="Times New Roman" w:cs="Calibri"/>
                <w:color w:val="000000" w:themeColor="text1"/>
                <w:lang w:eastAsia="en-GB"/>
              </w:rPr>
            </w:pPr>
            <w:bookmarkStart w:id="23" w:name="OLE_LINK35"/>
            <w:r w:rsidRPr="005B709F">
              <w:rPr>
                <w:rFonts w:eastAsia="Times New Roman" w:cs="Calibri"/>
                <w:b/>
                <w:color w:val="000000" w:themeColor="text1"/>
                <w:lang w:eastAsia="en-GB"/>
              </w:rPr>
              <w:t>Dorëzimi i Detyrës III</w:t>
            </w:r>
          </w:p>
          <w:p w14:paraId="7AB2ACA3" w14:textId="34A08BF4" w:rsidR="00DD4F91" w:rsidRPr="00A5021F" w:rsidRDefault="00DD4F91" w:rsidP="005E329E">
            <w:pPr>
              <w:rPr>
                <w:color w:val="EE0000"/>
                <w:sz w:val="22"/>
                <w:szCs w:val="22"/>
              </w:rPr>
            </w:pPr>
            <w:r w:rsidRPr="005B709F">
              <w:rPr>
                <w:rFonts w:cs="Calibri"/>
                <w:b/>
                <w:color w:val="000000" w:themeColor="text1"/>
                <w:lang w:val="sq-AL" w:eastAsia="en-GB"/>
              </w:rPr>
              <w:t>Detyra IV – Marrja e detyrave</w:t>
            </w:r>
            <w:bookmarkEnd w:id="22"/>
            <w:bookmarkEnd w:id="23"/>
          </w:p>
        </w:tc>
        <w:tc>
          <w:tcPr>
            <w:tcW w:w="1559" w:type="dxa"/>
            <w:vMerge w:val="restart"/>
          </w:tcPr>
          <w:p w14:paraId="3395D15E" w14:textId="7CE9C72A" w:rsidR="00DD4F91" w:rsidRPr="00A5021F" w:rsidRDefault="006047AE" w:rsidP="005E329E">
            <w:pPr>
              <w:rPr>
                <w:sz w:val="22"/>
                <w:szCs w:val="22"/>
              </w:rPr>
            </w:pPr>
            <w:r w:rsidRPr="00A5021F">
              <w:rPr>
                <w:bCs/>
                <w:sz w:val="20"/>
                <w:szCs w:val="20"/>
              </w:rPr>
              <w:t>[</w:t>
            </w:r>
            <w:r>
              <w:rPr>
                <w:bCs/>
                <w:sz w:val="20"/>
                <w:szCs w:val="20"/>
              </w:rPr>
              <w:t>7</w:t>
            </w:r>
            <w:r w:rsidRPr="00A5021F">
              <w:rPr>
                <w:bCs/>
                <w:sz w:val="20"/>
                <w:szCs w:val="20"/>
              </w:rPr>
              <w:t>] fq.</w:t>
            </w:r>
            <w:r>
              <w:rPr>
                <w:bCs/>
                <w:sz w:val="20"/>
                <w:szCs w:val="20"/>
                <w:lang w:val="sq-AL"/>
              </w:rPr>
              <w:t xml:space="preserve">5-31-    </w:t>
            </w:r>
            <w:r w:rsidRPr="002C3D3F">
              <w:rPr>
                <w:bCs/>
                <w:sz w:val="20"/>
                <w:szCs w:val="20"/>
              </w:rPr>
              <w:t>f</w:t>
            </w:r>
            <w:r>
              <w:rPr>
                <w:bCs/>
                <w:sz w:val="20"/>
                <w:szCs w:val="20"/>
              </w:rPr>
              <w:t>q</w:t>
            </w:r>
            <w:r w:rsidRPr="002C3D3F">
              <w:rPr>
                <w:bCs/>
                <w:sz w:val="20"/>
                <w:szCs w:val="20"/>
              </w:rPr>
              <w:t>.</w:t>
            </w:r>
            <w:r>
              <w:rPr>
                <w:bCs/>
                <w:sz w:val="20"/>
                <w:szCs w:val="20"/>
              </w:rPr>
              <w:t xml:space="preserve"> </w:t>
            </w:r>
            <w:r w:rsidRPr="002C3D3F">
              <w:rPr>
                <w:bCs/>
                <w:sz w:val="20"/>
                <w:szCs w:val="20"/>
              </w:rPr>
              <w:t>31, 147, 253</w:t>
            </w:r>
          </w:p>
        </w:tc>
        <w:tc>
          <w:tcPr>
            <w:tcW w:w="4282" w:type="dxa"/>
          </w:tcPr>
          <w:p w14:paraId="158DC936" w14:textId="60968470" w:rsidR="006047AE" w:rsidRPr="00A5021F" w:rsidRDefault="00DD4F91" w:rsidP="00054DB0">
            <w:pPr>
              <w:pStyle w:val="my-2"/>
              <w:pBdr>
                <w:top w:val="single" w:sz="2" w:space="0" w:color="auto"/>
                <w:left w:val="single" w:sz="2" w:space="0" w:color="auto"/>
                <w:bottom w:val="single" w:sz="2" w:space="0" w:color="auto"/>
                <w:right w:val="single" w:sz="2" w:space="0" w:color="auto"/>
              </w:pBdr>
              <w:rPr>
                <w:sz w:val="22"/>
                <w:szCs w:val="22"/>
              </w:rPr>
            </w:pPr>
            <w:r w:rsidRPr="00A5021F">
              <w:rPr>
                <w:sz w:val="22"/>
                <w:szCs w:val="22"/>
              </w:rPr>
              <w:t>Qëllimi:</w:t>
            </w:r>
            <w:r w:rsidR="006047AE">
              <w:rPr>
                <w:sz w:val="22"/>
                <w:szCs w:val="22"/>
              </w:rPr>
              <w:t xml:space="preserve"> </w:t>
            </w:r>
            <w:r w:rsidR="00054DB0" w:rsidRPr="00054DB0">
              <w:rPr>
                <w:sz w:val="22"/>
                <w:szCs w:val="22"/>
              </w:rPr>
              <w:t xml:space="preserve">Të sintetizohen njohuritë e fituara nga ligjëratat dhe detyrat e mëparshme mbi të lexuarit letrar, dilemat didaktike dhe përdorimin e vinjetave, në mënyrë që studentët të aftësohen të hartojnë një model të plotë ore leximi për letërsinë shqipe, ku </w:t>
            </w:r>
            <w:r w:rsidR="00054DB0" w:rsidRPr="00054DB0">
              <w:rPr>
                <w:sz w:val="22"/>
                <w:szCs w:val="22"/>
              </w:rPr>
              <w:lastRenderedPageBreak/>
              <w:t xml:space="preserve">vinjeta didaktike shërben si pikënisje për diskutim, interpretim dhe reflektim metodik. </w:t>
            </w:r>
          </w:p>
        </w:tc>
      </w:tr>
      <w:bookmarkEnd w:id="20"/>
      <w:tr w:rsidR="00DD4F91" w:rsidRPr="00A5021F" w14:paraId="0B925462" w14:textId="77777777" w:rsidTr="00A5021F">
        <w:trPr>
          <w:trHeight w:val="545"/>
        </w:trPr>
        <w:tc>
          <w:tcPr>
            <w:tcW w:w="715" w:type="dxa"/>
            <w:vMerge/>
          </w:tcPr>
          <w:p w14:paraId="1783A563" w14:textId="77777777" w:rsidR="00DD4F91" w:rsidRPr="00A5021F" w:rsidRDefault="00DD4F91" w:rsidP="005E329E">
            <w:pPr>
              <w:jc w:val="center"/>
              <w:rPr>
                <w:bCs/>
                <w:sz w:val="22"/>
                <w:szCs w:val="22"/>
              </w:rPr>
            </w:pPr>
          </w:p>
        </w:tc>
        <w:tc>
          <w:tcPr>
            <w:tcW w:w="2937" w:type="dxa"/>
            <w:vMerge/>
          </w:tcPr>
          <w:p w14:paraId="306C7F16" w14:textId="77777777" w:rsidR="00DD4F91" w:rsidRPr="00A5021F" w:rsidRDefault="00DD4F91" w:rsidP="005E329E">
            <w:pPr>
              <w:rPr>
                <w:color w:val="EE0000"/>
                <w:sz w:val="22"/>
                <w:szCs w:val="22"/>
              </w:rPr>
            </w:pPr>
          </w:p>
        </w:tc>
        <w:tc>
          <w:tcPr>
            <w:tcW w:w="1559" w:type="dxa"/>
            <w:vMerge/>
          </w:tcPr>
          <w:p w14:paraId="4D544AB4" w14:textId="77777777" w:rsidR="00DD4F91" w:rsidRPr="00A5021F" w:rsidRDefault="00DD4F91" w:rsidP="005E329E">
            <w:pPr>
              <w:rPr>
                <w:sz w:val="22"/>
                <w:szCs w:val="22"/>
              </w:rPr>
            </w:pPr>
          </w:p>
        </w:tc>
        <w:tc>
          <w:tcPr>
            <w:tcW w:w="4282" w:type="dxa"/>
          </w:tcPr>
          <w:p w14:paraId="3BE4C7EF" w14:textId="77777777" w:rsidR="006047AE" w:rsidRDefault="006047AE" w:rsidP="006047AE">
            <w:r w:rsidRPr="006047AE">
              <w:rPr>
                <w:sz w:val="22"/>
                <w:szCs w:val="22"/>
              </w:rPr>
              <w:t>Aktiviteti:</w:t>
            </w:r>
            <w:r>
              <w:rPr>
                <w:sz w:val="22"/>
                <w:szCs w:val="22"/>
              </w:rPr>
              <w:t xml:space="preserve"> </w:t>
            </w:r>
            <w:r w:rsidRPr="006047AE">
              <w:rPr>
                <w:sz w:val="22"/>
                <w:szCs w:val="22"/>
              </w:rPr>
              <w:t>Mësimdhënësi prezanton shkurt një skemë‑model të orës së leximit (fazat para–gjatë–pas leximit, vendi i vinjetës, pyetjet e hapura, format e punës në grup) dhe i udhëzon studentët të punojnë në grupe për të hartuar një plan të shkurtër ore leximi, duke zgjedhur një tekst letrar shqip dhe duke ndërtuar për të një vinjetë didaktike konkrete (situatë klasore). Çdo grup paraqet planin e vet, argumenton zgjedhjen e vinjetës dhe mënyrën si ajo do të përdoret për të nxitur pjesëmarrjen, interpretimin dhe të menduarit kritik, ndërsa pjesa tjetër e klasës bën pyetje dhe jep komente.</w:t>
            </w:r>
            <w:r>
              <w:t xml:space="preserve"> </w:t>
            </w:r>
          </w:p>
          <w:p w14:paraId="35C2C1D2" w14:textId="435F58F7" w:rsidR="00DD4F91" w:rsidRPr="00A5021F" w:rsidRDefault="006047AE" w:rsidP="006047AE">
            <w:pPr>
              <w:rPr>
                <w:sz w:val="22"/>
                <w:szCs w:val="22"/>
              </w:rPr>
            </w:pPr>
            <w:r w:rsidRPr="006047AE">
              <w:rPr>
                <w:sz w:val="22"/>
                <w:szCs w:val="22"/>
              </w:rPr>
              <w:t>Studenti punon në grup për të zgjedhur tekstin letrar, për të formuluar vinjetën didaktike, për të përcaktuar objektivat e orës dhe për të planifikuar aktivitetet e leximit dhe diskutimit në klasë. Në fund të orës, studenti duhet të jetë i aftë të prezantojë dhe mbrojë planin e vet të orës së leximit, të shpjegojë pse vinjeta e zgjedhur është e përshtatshme për këtë tekst dhe si kontribuon në adresimin e dilemave të mësimdhënies së letërsis</w:t>
            </w:r>
          </w:p>
        </w:tc>
      </w:tr>
      <w:bookmarkEnd w:id="21"/>
      <w:tr w:rsidR="007D049F" w:rsidRPr="00A5021F" w14:paraId="105BC4F6" w14:textId="77777777" w:rsidTr="00A5021F">
        <w:trPr>
          <w:trHeight w:val="545"/>
        </w:trPr>
        <w:tc>
          <w:tcPr>
            <w:tcW w:w="715" w:type="dxa"/>
            <w:vMerge w:val="restart"/>
          </w:tcPr>
          <w:p w14:paraId="07BBE4D5" w14:textId="0F6A70EA" w:rsidR="007D049F" w:rsidRPr="00A5021F" w:rsidRDefault="007D049F" w:rsidP="007D049F">
            <w:pPr>
              <w:jc w:val="center"/>
              <w:rPr>
                <w:bCs/>
                <w:sz w:val="22"/>
                <w:szCs w:val="22"/>
              </w:rPr>
            </w:pPr>
            <w:r w:rsidRPr="00A5021F">
              <w:rPr>
                <w:bCs/>
                <w:sz w:val="22"/>
                <w:szCs w:val="22"/>
              </w:rPr>
              <w:t>13</w:t>
            </w:r>
          </w:p>
        </w:tc>
        <w:tc>
          <w:tcPr>
            <w:tcW w:w="2937" w:type="dxa"/>
            <w:vMerge w:val="restart"/>
          </w:tcPr>
          <w:p w14:paraId="4E467FD1" w14:textId="291A7508" w:rsidR="007D049F" w:rsidRPr="00A5021F" w:rsidRDefault="007D049F" w:rsidP="007D049F">
            <w:pPr>
              <w:rPr>
                <w:color w:val="000000" w:themeColor="text1"/>
                <w:sz w:val="22"/>
                <w:szCs w:val="22"/>
                <w:lang w:val="de-DE"/>
              </w:rPr>
            </w:pPr>
            <w:r w:rsidRPr="005B709F">
              <w:rPr>
                <w:rFonts w:cs="Calibri"/>
                <w:color w:val="000000" w:themeColor="text1"/>
                <w:lang w:val="sq-AL" w:eastAsia="en-GB"/>
              </w:rPr>
              <w:t>Mjetet gjuhësore dhe ndërlidhjet me letërsinë</w:t>
            </w:r>
          </w:p>
        </w:tc>
        <w:tc>
          <w:tcPr>
            <w:tcW w:w="1559" w:type="dxa"/>
            <w:vMerge w:val="restart"/>
          </w:tcPr>
          <w:p w14:paraId="33D74AE9" w14:textId="77777777" w:rsidR="007D049F" w:rsidRPr="00A5021F" w:rsidRDefault="007D049F" w:rsidP="007D049F">
            <w:pPr>
              <w:rPr>
                <w:bCs/>
                <w:sz w:val="22"/>
                <w:szCs w:val="22"/>
              </w:rPr>
            </w:pPr>
            <w:r>
              <w:rPr>
                <w:bCs/>
                <w:sz w:val="22"/>
                <w:szCs w:val="22"/>
              </w:rPr>
              <w:t>[5]</w:t>
            </w:r>
            <w:r>
              <w:t xml:space="preserve"> </w:t>
            </w:r>
            <w:r w:rsidRPr="005946DA">
              <w:rPr>
                <w:bCs/>
                <w:sz w:val="22"/>
                <w:szCs w:val="22"/>
              </w:rPr>
              <w:t>f</w:t>
            </w:r>
            <w:r>
              <w:rPr>
                <w:bCs/>
                <w:sz w:val="22"/>
                <w:szCs w:val="22"/>
              </w:rPr>
              <w:t>q</w:t>
            </w:r>
            <w:r w:rsidRPr="005946DA">
              <w:rPr>
                <w:bCs/>
                <w:sz w:val="22"/>
                <w:szCs w:val="22"/>
              </w:rPr>
              <w:t>.</w:t>
            </w:r>
            <w:r>
              <w:rPr>
                <w:bCs/>
                <w:sz w:val="22"/>
                <w:szCs w:val="22"/>
              </w:rPr>
              <w:t xml:space="preserve"> </w:t>
            </w:r>
            <w:r w:rsidRPr="005946DA">
              <w:rPr>
                <w:bCs/>
                <w:sz w:val="22"/>
                <w:szCs w:val="22"/>
              </w:rPr>
              <w:t>3–12</w:t>
            </w:r>
          </w:p>
          <w:p w14:paraId="6561A6EF" w14:textId="77777777" w:rsidR="007D049F" w:rsidRDefault="007D049F" w:rsidP="007D049F">
            <w:pPr>
              <w:rPr>
                <w:bCs/>
                <w:sz w:val="22"/>
                <w:szCs w:val="22"/>
              </w:rPr>
            </w:pPr>
            <w:r>
              <w:rPr>
                <w:bCs/>
                <w:sz w:val="22"/>
                <w:szCs w:val="22"/>
              </w:rPr>
              <w:t>[6]</w:t>
            </w:r>
            <w:r>
              <w:t xml:space="preserve"> </w:t>
            </w:r>
            <w:r w:rsidRPr="005946DA">
              <w:rPr>
                <w:bCs/>
                <w:sz w:val="22"/>
                <w:szCs w:val="22"/>
              </w:rPr>
              <w:t>f</w:t>
            </w:r>
            <w:r>
              <w:rPr>
                <w:bCs/>
                <w:sz w:val="22"/>
                <w:szCs w:val="22"/>
              </w:rPr>
              <w:t xml:space="preserve">q. </w:t>
            </w:r>
            <w:r w:rsidRPr="005946DA">
              <w:rPr>
                <w:bCs/>
                <w:sz w:val="22"/>
                <w:szCs w:val="22"/>
              </w:rPr>
              <w:t>3–8</w:t>
            </w:r>
          </w:p>
          <w:p w14:paraId="6E4E01C4" w14:textId="77777777" w:rsidR="007D049F" w:rsidRDefault="007D049F" w:rsidP="007D049F">
            <w:pPr>
              <w:rPr>
                <w:bCs/>
                <w:sz w:val="22"/>
                <w:szCs w:val="22"/>
              </w:rPr>
            </w:pPr>
            <w:r>
              <w:rPr>
                <w:bCs/>
                <w:sz w:val="22"/>
                <w:szCs w:val="22"/>
              </w:rPr>
              <w:t>[7] fq. 7-15</w:t>
            </w:r>
          </w:p>
          <w:p w14:paraId="41A6A3C1" w14:textId="77777777" w:rsidR="007D049F" w:rsidRDefault="007D049F" w:rsidP="007D049F">
            <w:pPr>
              <w:rPr>
                <w:bCs/>
                <w:sz w:val="22"/>
                <w:szCs w:val="22"/>
              </w:rPr>
            </w:pPr>
            <w:r>
              <w:rPr>
                <w:bCs/>
                <w:sz w:val="22"/>
                <w:szCs w:val="22"/>
              </w:rPr>
              <w:t>Artikulli</w:t>
            </w:r>
          </w:p>
          <w:p w14:paraId="01A256DC" w14:textId="30E4FE01" w:rsidR="007D049F" w:rsidRPr="00A5021F" w:rsidRDefault="007D049F" w:rsidP="007D049F">
            <w:pPr>
              <w:rPr>
                <w:sz w:val="22"/>
                <w:szCs w:val="22"/>
                <w:lang w:val="de-DE"/>
              </w:rPr>
            </w:pPr>
            <w:r w:rsidRPr="00A5021F">
              <w:rPr>
                <w:bCs/>
                <w:sz w:val="22"/>
                <w:szCs w:val="22"/>
              </w:rPr>
              <w:t>[</w:t>
            </w:r>
            <w:proofErr w:type="gramStart"/>
            <w:r w:rsidRPr="00A5021F">
              <w:rPr>
                <w:bCs/>
                <w:sz w:val="22"/>
                <w:szCs w:val="22"/>
              </w:rPr>
              <w:t>1]f</w:t>
            </w:r>
            <w:r>
              <w:rPr>
                <w:bCs/>
                <w:sz w:val="22"/>
                <w:szCs w:val="22"/>
              </w:rPr>
              <w:t>q</w:t>
            </w:r>
            <w:proofErr w:type="gramEnd"/>
            <w:r w:rsidRPr="00A5021F">
              <w:rPr>
                <w:bCs/>
                <w:sz w:val="22"/>
                <w:szCs w:val="22"/>
              </w:rPr>
              <w:t>.85–94</w:t>
            </w:r>
          </w:p>
        </w:tc>
        <w:tc>
          <w:tcPr>
            <w:tcW w:w="4282" w:type="dxa"/>
          </w:tcPr>
          <w:p w14:paraId="4BEAF8E8" w14:textId="0D7AA92B" w:rsidR="007D049F" w:rsidRPr="00A5021F" w:rsidRDefault="007D049F" w:rsidP="007D049F">
            <w:pPr>
              <w:pStyle w:val="my-2"/>
              <w:pBdr>
                <w:top w:val="single" w:sz="2" w:space="0" w:color="auto"/>
                <w:left w:val="single" w:sz="2" w:space="0" w:color="auto"/>
                <w:bottom w:val="single" w:sz="2" w:space="0" w:color="auto"/>
                <w:right w:val="single" w:sz="2" w:space="0" w:color="auto"/>
              </w:pBdr>
              <w:rPr>
                <w:sz w:val="22"/>
                <w:szCs w:val="22"/>
              </w:rPr>
            </w:pPr>
            <w:r w:rsidRPr="007D049F">
              <w:rPr>
                <w:sz w:val="22"/>
                <w:szCs w:val="22"/>
              </w:rPr>
              <w:t>Qëllimi:</w:t>
            </w:r>
            <w:r>
              <w:rPr>
                <w:sz w:val="22"/>
                <w:szCs w:val="22"/>
              </w:rPr>
              <w:t xml:space="preserve"> </w:t>
            </w:r>
            <w:r w:rsidRPr="007D049F">
              <w:rPr>
                <w:sz w:val="22"/>
                <w:szCs w:val="22"/>
              </w:rPr>
              <w:t>Të konsolidohen njohuritë dhe shkathtësitë e fituara gjatë njësisë për të lexuarit letrar, në mënyrë që studentët të jenë të aftë të vlerësojnë në mënyrë kritike modele të ndryshme të orës së leximit dhe të reflektojnë mbi mënyrën se si mësimdhënia e letërsisë shqipe mund të organizohet në funksion të dilemave letrare dhe didaktike.</w:t>
            </w:r>
          </w:p>
        </w:tc>
      </w:tr>
      <w:tr w:rsidR="007D049F" w:rsidRPr="00A5021F" w14:paraId="794CCAA2" w14:textId="77777777" w:rsidTr="00A5021F">
        <w:trPr>
          <w:trHeight w:val="545"/>
        </w:trPr>
        <w:tc>
          <w:tcPr>
            <w:tcW w:w="715" w:type="dxa"/>
            <w:vMerge/>
          </w:tcPr>
          <w:p w14:paraId="2B9FC6CB" w14:textId="77777777" w:rsidR="007D049F" w:rsidRPr="00A5021F" w:rsidRDefault="007D049F" w:rsidP="007D049F">
            <w:pPr>
              <w:jc w:val="center"/>
              <w:rPr>
                <w:bCs/>
                <w:sz w:val="22"/>
                <w:szCs w:val="22"/>
                <w:lang w:val="de-DE"/>
              </w:rPr>
            </w:pPr>
          </w:p>
        </w:tc>
        <w:tc>
          <w:tcPr>
            <w:tcW w:w="2937" w:type="dxa"/>
            <w:vMerge/>
          </w:tcPr>
          <w:p w14:paraId="2B9A20C8" w14:textId="77777777" w:rsidR="007D049F" w:rsidRPr="00A5021F" w:rsidRDefault="007D049F" w:rsidP="007D049F">
            <w:pPr>
              <w:rPr>
                <w:sz w:val="22"/>
                <w:szCs w:val="22"/>
                <w:lang w:val="de-DE"/>
              </w:rPr>
            </w:pPr>
          </w:p>
        </w:tc>
        <w:tc>
          <w:tcPr>
            <w:tcW w:w="1559" w:type="dxa"/>
            <w:vMerge/>
          </w:tcPr>
          <w:p w14:paraId="52E853A0" w14:textId="77777777" w:rsidR="007D049F" w:rsidRPr="00A5021F" w:rsidRDefault="007D049F" w:rsidP="007D049F">
            <w:pPr>
              <w:rPr>
                <w:sz w:val="22"/>
                <w:szCs w:val="22"/>
                <w:lang w:val="de-DE"/>
              </w:rPr>
            </w:pPr>
          </w:p>
        </w:tc>
        <w:tc>
          <w:tcPr>
            <w:tcW w:w="4282" w:type="dxa"/>
          </w:tcPr>
          <w:p w14:paraId="35DCF917" w14:textId="7CE3FCD5" w:rsidR="007D049F" w:rsidRPr="009D537F" w:rsidRDefault="007D049F" w:rsidP="007D049F">
            <w:pPr>
              <w:pStyle w:val="my-2"/>
              <w:pBdr>
                <w:top w:val="single" w:sz="2" w:space="0" w:color="auto"/>
                <w:left w:val="single" w:sz="2" w:space="0" w:color="auto"/>
                <w:bottom w:val="single" w:sz="2" w:space="0" w:color="auto"/>
                <w:right w:val="single" w:sz="2" w:space="0" w:color="auto"/>
              </w:pBdr>
              <w:rPr>
                <w:sz w:val="22"/>
                <w:szCs w:val="22"/>
              </w:rPr>
            </w:pPr>
            <w:r w:rsidRPr="007D049F">
              <w:rPr>
                <w:sz w:val="22"/>
                <w:szCs w:val="22"/>
              </w:rPr>
              <w:t>Aktiviteti:</w:t>
            </w:r>
            <w:r>
              <w:rPr>
                <w:sz w:val="22"/>
                <w:szCs w:val="22"/>
              </w:rPr>
              <w:t xml:space="preserve"> </w:t>
            </w:r>
            <w:r w:rsidRPr="007D049F">
              <w:rPr>
                <w:sz w:val="22"/>
                <w:szCs w:val="22"/>
              </w:rPr>
              <w:t>Mësimdhënësi u shpërndan studentëve 1–2 plane të shkurtra të orës së leximit (ose fragmente prej tyre) dhe i udhëzon që, fillimisht individualisht e pastaj në grupe të vogla, të identifikojnë pikat e forta dhe kufizimet e këtyre planeve në raport me dilemat e trajtuara më herët (raporti tekst–lexues, interpretimi “zyrtar” vs. personal, vlerësimi etj.). Më pas organizohet një diskutim i përgjithshëm ku grupet prezantojnë vërejtjet dhe sugjerimet e tyre për përmirësim, duke i krahasuar këto plane me m</w:t>
            </w:r>
            <w:r>
              <w:t xml:space="preserve"> </w:t>
            </w:r>
            <w:r w:rsidRPr="007D049F">
              <w:rPr>
                <w:sz w:val="22"/>
                <w:szCs w:val="22"/>
              </w:rPr>
              <w:t>Studenti:</w:t>
            </w:r>
            <w:r>
              <w:rPr>
                <w:sz w:val="22"/>
                <w:szCs w:val="22"/>
              </w:rPr>
              <w:t xml:space="preserve">                                           </w:t>
            </w:r>
            <w:r w:rsidRPr="007D049F">
              <w:rPr>
                <w:sz w:val="22"/>
                <w:szCs w:val="22"/>
              </w:rPr>
              <w:t xml:space="preserve">Studenti lexon dhe analizon planet e ofruara të orës së leximit, vlerëson nëse ato i ndihmojnë nxënësit të hyjnë në tekst dhe të </w:t>
            </w:r>
            <w:r w:rsidRPr="007D049F">
              <w:rPr>
                <w:sz w:val="22"/>
                <w:szCs w:val="22"/>
              </w:rPr>
              <w:lastRenderedPageBreak/>
              <w:t>përballen me dilemat letrare dhe didaktike, si dhe propozon ndryshime të mundshme në dritën e literaturës dhe përvojës së fituar gjatë njësisë. Në fund të orës, studenti duhet të jetë i aftë të argumentojë në mënyrë të reflektuar çfarë e bën një orë leximi të jetë e suksesshme për letërsinë shqipe. odelin që kanë hartuar vetë.</w:t>
            </w:r>
          </w:p>
        </w:tc>
      </w:tr>
      <w:tr w:rsidR="007D049F" w:rsidRPr="00A5021F" w14:paraId="5FBD675B" w14:textId="77777777" w:rsidTr="00A5021F">
        <w:trPr>
          <w:trHeight w:val="545"/>
        </w:trPr>
        <w:tc>
          <w:tcPr>
            <w:tcW w:w="715" w:type="dxa"/>
            <w:vMerge w:val="restart"/>
          </w:tcPr>
          <w:p w14:paraId="1F2CDC82" w14:textId="04088BB7" w:rsidR="007D049F" w:rsidRPr="00A5021F" w:rsidRDefault="007D049F" w:rsidP="007D049F">
            <w:pPr>
              <w:jc w:val="center"/>
              <w:rPr>
                <w:bCs/>
                <w:color w:val="000000" w:themeColor="text1"/>
                <w:sz w:val="22"/>
                <w:szCs w:val="22"/>
              </w:rPr>
            </w:pPr>
            <w:r w:rsidRPr="00A5021F">
              <w:rPr>
                <w:bCs/>
                <w:color w:val="000000" w:themeColor="text1"/>
                <w:sz w:val="22"/>
                <w:szCs w:val="22"/>
              </w:rPr>
              <w:lastRenderedPageBreak/>
              <w:t>14</w:t>
            </w:r>
          </w:p>
        </w:tc>
        <w:tc>
          <w:tcPr>
            <w:tcW w:w="2937" w:type="dxa"/>
            <w:vMerge w:val="restart"/>
          </w:tcPr>
          <w:p w14:paraId="0E474585" w14:textId="77777777" w:rsidR="007D049F" w:rsidRPr="005B709F" w:rsidRDefault="007D049F" w:rsidP="007D049F">
            <w:pPr>
              <w:pStyle w:val="ListParagraph"/>
              <w:numPr>
                <w:ilvl w:val="0"/>
                <w:numId w:val="17"/>
              </w:numPr>
              <w:spacing w:line="228" w:lineRule="auto"/>
              <w:ind w:left="211" w:hanging="211"/>
              <w:contextualSpacing w:val="0"/>
              <w:rPr>
                <w:rFonts w:eastAsia="Times New Roman" w:cs="Calibri"/>
                <w:color w:val="000000" w:themeColor="text1"/>
                <w:lang w:eastAsia="en-GB"/>
              </w:rPr>
            </w:pPr>
            <w:bookmarkStart w:id="24" w:name="OLE_LINK38"/>
            <w:r w:rsidRPr="005B709F">
              <w:rPr>
                <w:rFonts w:eastAsia="Times New Roman" w:cs="Calibri"/>
                <w:color w:val="000000" w:themeColor="text1"/>
                <w:lang w:eastAsia="en-GB"/>
              </w:rPr>
              <w:t xml:space="preserve">Mjetet didaktike të fushës së artit dhe lidhjet e tyre me letërsinë </w:t>
            </w:r>
          </w:p>
          <w:p w14:paraId="171435FB" w14:textId="5F42ABD2" w:rsidR="007D049F" w:rsidRPr="00A5021F" w:rsidRDefault="007D049F" w:rsidP="007D049F">
            <w:pPr>
              <w:rPr>
                <w:sz w:val="22"/>
                <w:szCs w:val="22"/>
              </w:rPr>
            </w:pPr>
            <w:r w:rsidRPr="005B709F">
              <w:rPr>
                <w:rFonts w:cs="Calibri"/>
                <w:b/>
                <w:color w:val="000000" w:themeColor="text1"/>
                <w:lang w:val="sq-AL" w:eastAsia="en-GB"/>
              </w:rPr>
              <w:t>Dorëzimi i Detyrës IV</w:t>
            </w:r>
            <w:bookmarkEnd w:id="24"/>
          </w:p>
        </w:tc>
        <w:tc>
          <w:tcPr>
            <w:tcW w:w="1559" w:type="dxa"/>
            <w:vMerge w:val="restart"/>
          </w:tcPr>
          <w:p w14:paraId="58759EC1" w14:textId="77777777" w:rsidR="007D049F" w:rsidRDefault="002D0A84" w:rsidP="007D049F">
            <w:pPr>
              <w:rPr>
                <w:sz w:val="22"/>
                <w:szCs w:val="22"/>
              </w:rPr>
            </w:pPr>
            <w:r>
              <w:rPr>
                <w:sz w:val="22"/>
                <w:szCs w:val="22"/>
              </w:rPr>
              <w:t>Artikulli</w:t>
            </w:r>
          </w:p>
          <w:p w14:paraId="335826DC" w14:textId="77777777" w:rsidR="002D0A84" w:rsidRDefault="002D0A84" w:rsidP="002D0A84">
            <w:pPr>
              <w:rPr>
                <w:bCs/>
                <w:sz w:val="22"/>
                <w:szCs w:val="22"/>
              </w:rPr>
            </w:pPr>
            <w:r w:rsidRPr="00A5021F">
              <w:rPr>
                <w:bCs/>
                <w:sz w:val="22"/>
                <w:szCs w:val="22"/>
              </w:rPr>
              <w:t>[</w:t>
            </w:r>
            <w:proofErr w:type="gramStart"/>
            <w:r w:rsidRPr="00A5021F">
              <w:rPr>
                <w:bCs/>
                <w:sz w:val="22"/>
                <w:szCs w:val="22"/>
              </w:rPr>
              <w:t>1]f</w:t>
            </w:r>
            <w:r>
              <w:rPr>
                <w:bCs/>
                <w:sz w:val="22"/>
                <w:szCs w:val="22"/>
              </w:rPr>
              <w:t>q</w:t>
            </w:r>
            <w:proofErr w:type="gramEnd"/>
            <w:r w:rsidRPr="00A5021F">
              <w:rPr>
                <w:bCs/>
                <w:sz w:val="22"/>
                <w:szCs w:val="22"/>
              </w:rPr>
              <w:t>.85–94</w:t>
            </w:r>
          </w:p>
          <w:p w14:paraId="7D67A4FD" w14:textId="57D78A1B" w:rsidR="002D0A84" w:rsidRPr="00A5021F" w:rsidRDefault="002D0A84" w:rsidP="002D0A84">
            <w:pPr>
              <w:rPr>
                <w:sz w:val="22"/>
                <w:szCs w:val="22"/>
              </w:rPr>
            </w:pPr>
            <w:r>
              <w:rPr>
                <w:bCs/>
                <w:sz w:val="22"/>
                <w:szCs w:val="22"/>
              </w:rPr>
              <w:t>[</w:t>
            </w:r>
            <w:proofErr w:type="gramStart"/>
            <w:r>
              <w:rPr>
                <w:bCs/>
                <w:sz w:val="22"/>
                <w:szCs w:val="22"/>
              </w:rPr>
              <w:t>2]fq</w:t>
            </w:r>
            <w:proofErr w:type="gramEnd"/>
            <w:r>
              <w:rPr>
                <w:bCs/>
                <w:sz w:val="22"/>
                <w:szCs w:val="22"/>
              </w:rPr>
              <w:t>.53-66</w:t>
            </w:r>
          </w:p>
        </w:tc>
        <w:tc>
          <w:tcPr>
            <w:tcW w:w="4282" w:type="dxa"/>
          </w:tcPr>
          <w:p w14:paraId="0C3170B4" w14:textId="5A255CFC" w:rsidR="007D049F" w:rsidRPr="00A5021F" w:rsidRDefault="007D049F" w:rsidP="007D049F">
            <w:pPr>
              <w:rPr>
                <w:sz w:val="22"/>
                <w:szCs w:val="22"/>
              </w:rPr>
            </w:pPr>
            <w:r w:rsidRPr="007D049F">
              <w:rPr>
                <w:sz w:val="22"/>
                <w:szCs w:val="22"/>
              </w:rPr>
              <w:t>Qëllimi:</w:t>
            </w:r>
            <w:r>
              <w:rPr>
                <w:sz w:val="22"/>
                <w:szCs w:val="22"/>
              </w:rPr>
              <w:t xml:space="preserve"> </w:t>
            </w:r>
            <w:r w:rsidRPr="007D049F">
              <w:rPr>
                <w:sz w:val="22"/>
                <w:szCs w:val="22"/>
              </w:rPr>
              <w:t>Të orientohet studenti drejt shkrimit të një reflektimi kritik mbi tërë njësinë mësimore (të lexuarit letrar, dilemat didaktike, planifikimi i orës së leximit), në mënyrë që të jetë i aftë të lidhë përvojën e vet si student me rolin e ardhshëm si mësues i letërsisë shqipe.</w:t>
            </w:r>
          </w:p>
        </w:tc>
      </w:tr>
      <w:tr w:rsidR="007D049F" w:rsidRPr="00A5021F" w14:paraId="26D6749A" w14:textId="77777777" w:rsidTr="00A5021F">
        <w:trPr>
          <w:trHeight w:val="2755"/>
        </w:trPr>
        <w:tc>
          <w:tcPr>
            <w:tcW w:w="715" w:type="dxa"/>
            <w:vMerge/>
          </w:tcPr>
          <w:p w14:paraId="0032F038" w14:textId="77777777" w:rsidR="007D049F" w:rsidRPr="00A5021F" w:rsidRDefault="007D049F" w:rsidP="007D049F">
            <w:pPr>
              <w:jc w:val="center"/>
              <w:rPr>
                <w:bCs/>
                <w:sz w:val="22"/>
                <w:szCs w:val="22"/>
              </w:rPr>
            </w:pPr>
          </w:p>
        </w:tc>
        <w:tc>
          <w:tcPr>
            <w:tcW w:w="2937" w:type="dxa"/>
            <w:vMerge/>
          </w:tcPr>
          <w:p w14:paraId="3D3645DF" w14:textId="77777777" w:rsidR="007D049F" w:rsidRPr="00A5021F" w:rsidRDefault="007D049F" w:rsidP="007D049F">
            <w:pPr>
              <w:rPr>
                <w:sz w:val="22"/>
                <w:szCs w:val="22"/>
              </w:rPr>
            </w:pPr>
          </w:p>
        </w:tc>
        <w:tc>
          <w:tcPr>
            <w:tcW w:w="1559" w:type="dxa"/>
            <w:vMerge/>
          </w:tcPr>
          <w:p w14:paraId="66235853" w14:textId="77777777" w:rsidR="007D049F" w:rsidRPr="00A5021F" w:rsidRDefault="007D049F" w:rsidP="007D049F">
            <w:pPr>
              <w:rPr>
                <w:sz w:val="22"/>
                <w:szCs w:val="22"/>
              </w:rPr>
            </w:pPr>
          </w:p>
        </w:tc>
        <w:tc>
          <w:tcPr>
            <w:tcW w:w="4282" w:type="dxa"/>
          </w:tcPr>
          <w:p w14:paraId="750047FC" w14:textId="24FAF543" w:rsidR="002D0A84" w:rsidRPr="00A5021F" w:rsidRDefault="002D0A84" w:rsidP="002D0A84">
            <w:pPr>
              <w:pStyle w:val="my-2"/>
              <w:pBdr>
                <w:top w:val="single" w:sz="2" w:space="0" w:color="auto"/>
                <w:left w:val="single" w:sz="2" w:space="0" w:color="auto"/>
                <w:bottom w:val="single" w:sz="2" w:space="0" w:color="auto"/>
                <w:right w:val="single" w:sz="2" w:space="0" w:color="auto"/>
              </w:pBdr>
              <w:rPr>
                <w:sz w:val="22"/>
                <w:szCs w:val="22"/>
              </w:rPr>
            </w:pPr>
            <w:r w:rsidRPr="002D0A84">
              <w:rPr>
                <w:sz w:val="22"/>
                <w:szCs w:val="22"/>
              </w:rPr>
              <w:t>Aktiviteti:</w:t>
            </w:r>
            <w:r>
              <w:rPr>
                <w:sz w:val="22"/>
                <w:szCs w:val="22"/>
              </w:rPr>
              <w:t xml:space="preserve"> </w:t>
            </w:r>
            <w:r w:rsidRPr="002D0A84">
              <w:rPr>
                <w:sz w:val="22"/>
                <w:szCs w:val="22"/>
              </w:rPr>
              <w:t>Mësimdhënësi u kërkon studentëve të shkruajnë një reflektim të shkurtër (1–2 faqe) ku të përshkruajnë se cilat janë tri mësimet kryesore që kanë nxjerrë nga kjo njësi për mësimdhënien e tekstit letrar dhe si do t’i zbatonin këto mësime në planifikimin e orëve të letërsisë shqipe. Më pas, disa prej reflektimeve lexohen vullnetarisht në klasë dhe shërbejnë si pikënisje për diskutim të hapur mbi sfidat dhe mundësitë në mësimdhënien e letërsisë.</w:t>
            </w:r>
            <w:r>
              <w:rPr>
                <w:sz w:val="22"/>
                <w:szCs w:val="22"/>
              </w:rPr>
              <w:t xml:space="preserve">                   </w:t>
            </w:r>
            <w:r w:rsidRPr="002D0A84">
              <w:rPr>
                <w:sz w:val="22"/>
                <w:szCs w:val="22"/>
              </w:rPr>
              <w:t>Studenti: përmbledh përvojat e tij gjatë njësisë, i krahason me praktikat që ka vërejtur në shkollë (si ish‑nxënës ose praktikant), formulon qëndrime personale mbi rolin e mësuesit të letërsisë dhe argumenton se cilat qasje ndaj leximit letrar i konsideron më të përshtatshme për zhvillimin e nxënësve. Në fund, studenti duhet të jetë i aftë të artikulojë disa parime udhëzuese për mënyrën se si do ta ndërtojë orën e leximit në praktikën e vet mësimore.</w:t>
            </w:r>
          </w:p>
        </w:tc>
      </w:tr>
      <w:tr w:rsidR="007D049F" w:rsidRPr="00A5021F" w14:paraId="7E4810CB" w14:textId="77777777" w:rsidTr="00A5021F">
        <w:trPr>
          <w:trHeight w:val="1096"/>
        </w:trPr>
        <w:tc>
          <w:tcPr>
            <w:tcW w:w="715" w:type="dxa"/>
          </w:tcPr>
          <w:p w14:paraId="35035C00" w14:textId="77777777" w:rsidR="007D049F" w:rsidRDefault="007D049F" w:rsidP="007D049F">
            <w:pPr>
              <w:jc w:val="center"/>
              <w:rPr>
                <w:bCs/>
                <w:sz w:val="22"/>
                <w:szCs w:val="22"/>
              </w:rPr>
            </w:pPr>
          </w:p>
          <w:p w14:paraId="50399BAF" w14:textId="16271493" w:rsidR="007D049F" w:rsidRPr="00A5021F" w:rsidRDefault="007D049F" w:rsidP="007D049F">
            <w:pPr>
              <w:jc w:val="center"/>
              <w:rPr>
                <w:bCs/>
                <w:sz w:val="22"/>
                <w:szCs w:val="22"/>
              </w:rPr>
            </w:pPr>
            <w:r>
              <w:rPr>
                <w:bCs/>
                <w:sz w:val="22"/>
                <w:szCs w:val="22"/>
              </w:rPr>
              <w:t>15</w:t>
            </w:r>
          </w:p>
        </w:tc>
        <w:tc>
          <w:tcPr>
            <w:tcW w:w="2937" w:type="dxa"/>
          </w:tcPr>
          <w:p w14:paraId="4F3922F7" w14:textId="77777777" w:rsidR="007D049F" w:rsidRDefault="007D049F" w:rsidP="007D049F">
            <w:pPr>
              <w:rPr>
                <w:rFonts w:ascii="Calibri" w:hAnsi="Calibri" w:cs="Calibri"/>
                <w:sz w:val="22"/>
                <w:szCs w:val="22"/>
                <w:lang w:val="sq-AL"/>
              </w:rPr>
            </w:pPr>
          </w:p>
          <w:p w14:paraId="4D1665C9" w14:textId="25692EE7" w:rsidR="007D049F" w:rsidRPr="00A5021F" w:rsidRDefault="007D049F" w:rsidP="007D049F">
            <w:pPr>
              <w:rPr>
                <w:sz w:val="22"/>
                <w:szCs w:val="22"/>
              </w:rPr>
            </w:pPr>
            <w:bookmarkStart w:id="25" w:name="OLE_LINK39"/>
            <w:r w:rsidRPr="00D24289">
              <w:rPr>
                <w:rFonts w:ascii="Calibri" w:hAnsi="Calibri" w:cs="Calibri"/>
                <w:sz w:val="22"/>
                <w:szCs w:val="22"/>
                <w:lang w:val="sq-AL"/>
              </w:rPr>
              <w:t>Përfundime</w:t>
            </w:r>
            <w:r>
              <w:rPr>
                <w:rFonts w:ascii="Calibri" w:hAnsi="Calibri" w:cs="Calibri"/>
                <w:sz w:val="22"/>
                <w:szCs w:val="22"/>
                <w:lang w:val="sq-AL"/>
              </w:rPr>
              <w:t>t</w:t>
            </w:r>
            <w:r w:rsidRPr="00D24289">
              <w:rPr>
                <w:rFonts w:ascii="Calibri" w:hAnsi="Calibri" w:cs="Calibri"/>
                <w:sz w:val="22"/>
                <w:szCs w:val="22"/>
                <w:lang w:val="sq-AL"/>
              </w:rPr>
              <w:t xml:space="preserve"> dhe </w:t>
            </w:r>
            <w:r w:rsidRPr="009C5307">
              <w:rPr>
                <w:rFonts w:ascii="Calibri" w:hAnsi="Calibri" w:cs="Calibri"/>
                <w:sz w:val="22"/>
                <w:szCs w:val="22"/>
                <w:lang w:val="sq-AL"/>
              </w:rPr>
              <w:t>drejtimet e ardhshme</w:t>
            </w:r>
            <w:bookmarkEnd w:id="25"/>
          </w:p>
        </w:tc>
        <w:tc>
          <w:tcPr>
            <w:tcW w:w="1559" w:type="dxa"/>
          </w:tcPr>
          <w:p w14:paraId="6F4BA85C" w14:textId="77777777" w:rsidR="007D049F" w:rsidRPr="00A5021F" w:rsidRDefault="007D049F" w:rsidP="007D049F">
            <w:pPr>
              <w:rPr>
                <w:sz w:val="22"/>
                <w:szCs w:val="22"/>
              </w:rPr>
            </w:pPr>
          </w:p>
        </w:tc>
        <w:tc>
          <w:tcPr>
            <w:tcW w:w="4282" w:type="dxa"/>
          </w:tcPr>
          <w:p w14:paraId="50DB2163" w14:textId="77777777" w:rsidR="007D049F" w:rsidRDefault="002D0A84" w:rsidP="002D0A84">
            <w:pPr>
              <w:rPr>
                <w:sz w:val="22"/>
                <w:szCs w:val="22"/>
              </w:rPr>
            </w:pPr>
            <w:r w:rsidRPr="002D0A84">
              <w:rPr>
                <w:sz w:val="22"/>
                <w:szCs w:val="22"/>
              </w:rPr>
              <w:t>Qëllimi:</w:t>
            </w:r>
            <w:r>
              <w:rPr>
                <w:sz w:val="22"/>
                <w:szCs w:val="22"/>
              </w:rPr>
              <w:t xml:space="preserve"> </w:t>
            </w:r>
            <w:r w:rsidRPr="002D0A84">
              <w:rPr>
                <w:sz w:val="22"/>
                <w:szCs w:val="22"/>
              </w:rPr>
              <w:t>Të përmbyllet njësia mësimore për të lexuarit letrar duke i udhëhequr studentët drejt një reflektimi të vetëdijshëm mbi rolin e tyre si mësues të ardhshëm të letërsisë, mbi dilemat didaktike të trajtuara dhe mbi mënyrën se si planifikimi i orës së leximit mund të ndikojë në përvojën e nxënësit me tekstin letrar.</w:t>
            </w:r>
          </w:p>
          <w:p w14:paraId="55F740AF" w14:textId="77777777" w:rsidR="002D0A84" w:rsidRDefault="002D0A84" w:rsidP="002D0A84">
            <w:pPr>
              <w:rPr>
                <w:sz w:val="22"/>
                <w:szCs w:val="22"/>
              </w:rPr>
            </w:pPr>
            <w:r w:rsidRPr="002D0A84">
              <w:rPr>
                <w:sz w:val="22"/>
                <w:szCs w:val="22"/>
              </w:rPr>
              <w:t>Aktiviteti:</w:t>
            </w:r>
            <w:r>
              <w:rPr>
                <w:sz w:val="22"/>
                <w:szCs w:val="22"/>
              </w:rPr>
              <w:t xml:space="preserve"> </w:t>
            </w:r>
            <w:r w:rsidRPr="002D0A84">
              <w:rPr>
                <w:sz w:val="22"/>
                <w:szCs w:val="22"/>
              </w:rPr>
              <w:t xml:space="preserve">Mësimdhënësi i fton studentët të plotësojnë një pyetësor reflektiv ose të shkruajnë një tekst të shkurtër ku përgjigjen në disa pyetje udhëzuese (p.sh.: “Cila është dilema më e rëndësishme që të ka bërë të </w:t>
            </w:r>
            <w:r w:rsidRPr="002D0A84">
              <w:rPr>
                <w:sz w:val="22"/>
                <w:szCs w:val="22"/>
              </w:rPr>
              <w:lastRenderedPageBreak/>
              <w:t>mendosh ndryshe për orën e leximit?”, “Çfarë do të ndryshoje ti në mënyrën si është zhvilluar zakonisht ora e letërsisë?”). Më pas, disa prej përgjigjeve diskutohen në mënyrë vullnetare në klasë, duke u përqendruar te lidhja midis teorisë së trajtuar dhe praktikës mësimore që studentët imagjinojnë për veten.</w:t>
            </w:r>
          </w:p>
          <w:p w14:paraId="4486B12E" w14:textId="29F0766C" w:rsidR="002D0A84" w:rsidRPr="00A5021F" w:rsidRDefault="002D0A84" w:rsidP="002D0A84">
            <w:pPr>
              <w:rPr>
                <w:sz w:val="22"/>
                <w:szCs w:val="22"/>
              </w:rPr>
            </w:pPr>
            <w:r w:rsidRPr="002D0A84">
              <w:rPr>
                <w:sz w:val="22"/>
                <w:szCs w:val="22"/>
              </w:rPr>
              <w:t>Studenti reflekton mbi përvojat dhe qëndrimet e veta gjatë njësisë, i lidh ato me praktikat e mësimdhënies së letërsisë që ka përjetuar ose vërejtur, dhe formulon parimet personale mbi mënyrën se si duhet të organizohet ora e leximit letrar. Në fund, studenti duhet të jetë i aftë të shprehë qartë se çfarë do të synojë të arrijë me nxënësit e vet kur të punojë me tekstin letrar në klasë.</w:t>
            </w:r>
          </w:p>
        </w:tc>
      </w:tr>
    </w:tbl>
    <w:p w14:paraId="71242E66" w14:textId="77777777" w:rsidR="00945124" w:rsidRPr="003B412B" w:rsidRDefault="00945124" w:rsidP="00945124">
      <w:pPr>
        <w:widowControl w:val="0"/>
        <w:autoSpaceDE w:val="0"/>
        <w:autoSpaceDN w:val="0"/>
        <w:adjustRightInd w:val="0"/>
        <w:jc w:val="both"/>
        <w:rPr>
          <w:color w:val="1A1A1A"/>
        </w:rPr>
      </w:pPr>
    </w:p>
    <w:p w14:paraId="3D45DAB9" w14:textId="77777777" w:rsidR="00A5021F" w:rsidRDefault="00A5021F" w:rsidP="00A5021F">
      <w:pPr>
        <w:pStyle w:val="Heading3"/>
        <w:rPr>
          <w:sz w:val="27"/>
          <w:szCs w:val="27"/>
        </w:rPr>
      </w:pPr>
      <w:r>
        <w:t>Format e vlerësimit dhe shpërndarja e pikëve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2"/>
        <w:gridCol w:w="6439"/>
        <w:gridCol w:w="529"/>
      </w:tblGrid>
      <w:tr w:rsidR="00A5021F" w14:paraId="63E7477D" w14:textId="77777777">
        <w:trPr>
          <w:tblHeader/>
          <w:tblCellSpacing w:w="15" w:type="dxa"/>
        </w:trPr>
        <w:tc>
          <w:tcPr>
            <w:tcW w:w="0" w:type="auto"/>
            <w:vAlign w:val="center"/>
            <w:hideMark/>
          </w:tcPr>
          <w:p w14:paraId="3BE4CBF1" w14:textId="77777777" w:rsidR="00A5021F" w:rsidRDefault="00A5021F">
            <w:pPr>
              <w:jc w:val="center"/>
              <w:rPr>
                <w:b/>
                <w:bCs/>
              </w:rPr>
            </w:pPr>
            <w:r>
              <w:rPr>
                <w:b/>
                <w:bCs/>
              </w:rPr>
              <w:t>Komponenta e vlerësimit</w:t>
            </w:r>
          </w:p>
        </w:tc>
        <w:tc>
          <w:tcPr>
            <w:tcW w:w="0" w:type="auto"/>
            <w:vAlign w:val="center"/>
            <w:hideMark/>
          </w:tcPr>
          <w:p w14:paraId="5370A322" w14:textId="77777777" w:rsidR="00A5021F" w:rsidRDefault="00A5021F">
            <w:pPr>
              <w:jc w:val="center"/>
              <w:rPr>
                <w:b/>
                <w:bCs/>
              </w:rPr>
            </w:pPr>
            <w:r>
              <w:rPr>
                <w:b/>
                <w:bCs/>
              </w:rPr>
              <w:t>Përshkrimi</w:t>
            </w:r>
          </w:p>
        </w:tc>
        <w:tc>
          <w:tcPr>
            <w:tcW w:w="0" w:type="auto"/>
            <w:vAlign w:val="center"/>
            <w:hideMark/>
          </w:tcPr>
          <w:p w14:paraId="232F2D3D" w14:textId="77777777" w:rsidR="00A5021F" w:rsidRDefault="00A5021F">
            <w:pPr>
              <w:jc w:val="center"/>
              <w:rPr>
                <w:b/>
                <w:bCs/>
              </w:rPr>
            </w:pPr>
            <w:r>
              <w:rPr>
                <w:b/>
                <w:bCs/>
              </w:rPr>
              <w:t>Pikë</w:t>
            </w:r>
          </w:p>
        </w:tc>
      </w:tr>
      <w:tr w:rsidR="00A5021F" w14:paraId="48253051" w14:textId="77777777">
        <w:trPr>
          <w:tblCellSpacing w:w="15" w:type="dxa"/>
        </w:trPr>
        <w:tc>
          <w:tcPr>
            <w:tcW w:w="0" w:type="auto"/>
            <w:vAlign w:val="center"/>
            <w:hideMark/>
          </w:tcPr>
          <w:p w14:paraId="3AAE6771" w14:textId="77777777" w:rsidR="00A5021F" w:rsidRDefault="00A5021F">
            <w:r>
              <w:t>Pjesëmarrja aktive në mësim</w:t>
            </w:r>
          </w:p>
        </w:tc>
        <w:tc>
          <w:tcPr>
            <w:tcW w:w="0" w:type="auto"/>
            <w:vAlign w:val="center"/>
            <w:hideMark/>
          </w:tcPr>
          <w:p w14:paraId="4FC33C82" w14:textId="77777777" w:rsidR="00A5021F" w:rsidRDefault="00A5021F">
            <w:r>
              <w:t>Pjesëmarrja në ligjërata/ushtrime, angazhimi në diskutime, debat dhe reflektime gjatë procesit mësimor</w:t>
            </w:r>
          </w:p>
        </w:tc>
        <w:tc>
          <w:tcPr>
            <w:tcW w:w="0" w:type="auto"/>
            <w:vAlign w:val="center"/>
            <w:hideMark/>
          </w:tcPr>
          <w:p w14:paraId="0FF514A1" w14:textId="77777777" w:rsidR="00A5021F" w:rsidRDefault="00A5021F">
            <w:r>
              <w:t>10</w:t>
            </w:r>
          </w:p>
        </w:tc>
      </w:tr>
      <w:tr w:rsidR="00A5021F" w14:paraId="7FD2AB45" w14:textId="77777777">
        <w:trPr>
          <w:tblCellSpacing w:w="15" w:type="dxa"/>
        </w:trPr>
        <w:tc>
          <w:tcPr>
            <w:tcW w:w="0" w:type="auto"/>
            <w:vAlign w:val="center"/>
            <w:hideMark/>
          </w:tcPr>
          <w:p w14:paraId="55BB665F" w14:textId="77777777" w:rsidR="00A5021F" w:rsidRDefault="00A5021F">
            <w:r>
              <w:t>Detyrat javore</w:t>
            </w:r>
          </w:p>
        </w:tc>
        <w:tc>
          <w:tcPr>
            <w:tcW w:w="0" w:type="auto"/>
            <w:vAlign w:val="center"/>
            <w:hideMark/>
          </w:tcPr>
          <w:p w14:paraId="11532747" w14:textId="77777777" w:rsidR="00A5021F" w:rsidRDefault="00A5021F">
            <w:r>
              <w:t xml:space="preserve">Detyra në formë reflektimesh akademike sipas udhëzimeve: </w:t>
            </w:r>
            <w:r>
              <w:br/>
            </w:r>
            <w:r>
              <w:br/>
            </w:r>
            <w:r>
              <w:rPr>
                <w:rStyle w:val="Strong"/>
              </w:rPr>
              <w:t>a)</w:t>
            </w:r>
            <w:r>
              <w:t xml:space="preserve"> 5 reflektime (nga 3 faqe secili), TNR 12 pt, hapësira 1.15, së paku 6 referenca, APA 7 </w:t>
            </w:r>
            <w:r>
              <w:br/>
            </w:r>
            <w:r>
              <w:rPr>
                <w:rStyle w:val="Strong"/>
              </w:rPr>
              <w:t>b)</w:t>
            </w:r>
            <w:r>
              <w:t xml:space="preserve"> 5 reflektime (nga 2 faqe secili), TNR 12 pt, hapësira 1.15, së paku 4 referenca, APA 7</w:t>
            </w:r>
          </w:p>
        </w:tc>
        <w:tc>
          <w:tcPr>
            <w:tcW w:w="0" w:type="auto"/>
            <w:vAlign w:val="center"/>
            <w:hideMark/>
          </w:tcPr>
          <w:p w14:paraId="3E167D53" w14:textId="77777777" w:rsidR="00A5021F" w:rsidRDefault="00A5021F">
            <w:r>
              <w:t>20</w:t>
            </w:r>
          </w:p>
        </w:tc>
      </w:tr>
      <w:tr w:rsidR="00A5021F" w14:paraId="33AC64F3" w14:textId="77777777">
        <w:trPr>
          <w:tblCellSpacing w:w="15" w:type="dxa"/>
        </w:trPr>
        <w:tc>
          <w:tcPr>
            <w:tcW w:w="0" w:type="auto"/>
            <w:vAlign w:val="center"/>
            <w:hideMark/>
          </w:tcPr>
          <w:p w14:paraId="50017944" w14:textId="77777777" w:rsidR="00A5021F" w:rsidRDefault="00A5021F">
            <w:r>
              <w:t>Prezantimi i mini-hulumtimit</w:t>
            </w:r>
          </w:p>
        </w:tc>
        <w:tc>
          <w:tcPr>
            <w:tcW w:w="0" w:type="auto"/>
            <w:vAlign w:val="center"/>
            <w:hideMark/>
          </w:tcPr>
          <w:p w14:paraId="639601A3" w14:textId="77777777" w:rsidR="00A5021F" w:rsidRDefault="00A5021F">
            <w:r>
              <w:t>Prezantim i punës së mini-hulumtimit (individual ose në grup), me strukturë akademike dhe argumentim</w:t>
            </w:r>
          </w:p>
        </w:tc>
        <w:tc>
          <w:tcPr>
            <w:tcW w:w="0" w:type="auto"/>
            <w:vAlign w:val="center"/>
            <w:hideMark/>
          </w:tcPr>
          <w:p w14:paraId="0CC9C58D" w14:textId="77777777" w:rsidR="00A5021F" w:rsidRDefault="00A5021F">
            <w:r>
              <w:t>10</w:t>
            </w:r>
          </w:p>
        </w:tc>
      </w:tr>
      <w:tr w:rsidR="00A5021F" w14:paraId="4298D104" w14:textId="77777777">
        <w:trPr>
          <w:tblCellSpacing w:w="15" w:type="dxa"/>
        </w:trPr>
        <w:tc>
          <w:tcPr>
            <w:tcW w:w="0" w:type="auto"/>
            <w:vAlign w:val="center"/>
            <w:hideMark/>
          </w:tcPr>
          <w:p w14:paraId="50CEA9F6" w14:textId="77777777" w:rsidR="00A5021F" w:rsidRDefault="00A5021F">
            <w:r>
              <w:t>Testi me shkrim (përfundimtar)</w:t>
            </w:r>
          </w:p>
          <w:p w14:paraId="77A996FD" w14:textId="77777777" w:rsidR="001552B2" w:rsidRDefault="001552B2"/>
        </w:tc>
        <w:tc>
          <w:tcPr>
            <w:tcW w:w="0" w:type="auto"/>
            <w:vAlign w:val="center"/>
            <w:hideMark/>
          </w:tcPr>
          <w:p w14:paraId="40126A83" w14:textId="77777777" w:rsidR="00A5021F" w:rsidRDefault="00A5021F">
            <w:r>
              <w:t>Vlerësim përmbledhës i njohurive teorike dhe aftësive analitike të fituara gjatë kursit</w:t>
            </w:r>
          </w:p>
        </w:tc>
        <w:tc>
          <w:tcPr>
            <w:tcW w:w="0" w:type="auto"/>
            <w:vAlign w:val="center"/>
            <w:hideMark/>
          </w:tcPr>
          <w:p w14:paraId="3C356AE7" w14:textId="77777777" w:rsidR="00A5021F" w:rsidRDefault="00A5021F">
            <w:r>
              <w:t>60</w:t>
            </w:r>
          </w:p>
          <w:p w14:paraId="1D8CEE25" w14:textId="77777777" w:rsidR="001552B2" w:rsidRDefault="001552B2"/>
        </w:tc>
      </w:tr>
      <w:tr w:rsidR="00A5021F" w14:paraId="40460B00" w14:textId="77777777">
        <w:trPr>
          <w:tblCellSpacing w:w="15" w:type="dxa"/>
        </w:trPr>
        <w:tc>
          <w:tcPr>
            <w:tcW w:w="0" w:type="auto"/>
            <w:vAlign w:val="center"/>
            <w:hideMark/>
          </w:tcPr>
          <w:p w14:paraId="7B975C8B" w14:textId="77777777" w:rsidR="00A5021F" w:rsidRDefault="00A5021F">
            <w:r>
              <w:rPr>
                <w:rStyle w:val="Strong"/>
              </w:rPr>
              <w:t>Totali</w:t>
            </w:r>
          </w:p>
        </w:tc>
        <w:tc>
          <w:tcPr>
            <w:tcW w:w="0" w:type="auto"/>
            <w:vAlign w:val="center"/>
            <w:hideMark/>
          </w:tcPr>
          <w:p w14:paraId="78C63562" w14:textId="77777777" w:rsidR="00A5021F" w:rsidRDefault="00A5021F"/>
        </w:tc>
        <w:tc>
          <w:tcPr>
            <w:tcW w:w="0" w:type="auto"/>
            <w:vAlign w:val="center"/>
            <w:hideMark/>
          </w:tcPr>
          <w:p w14:paraId="66FAD83A" w14:textId="77777777" w:rsidR="00A5021F" w:rsidRDefault="00A5021F">
            <w:r>
              <w:rPr>
                <w:rStyle w:val="Strong"/>
              </w:rPr>
              <w:t>100</w:t>
            </w:r>
          </w:p>
        </w:tc>
      </w:tr>
    </w:tbl>
    <w:p w14:paraId="32B0A012" w14:textId="235B1A69" w:rsidR="00A5021F" w:rsidRDefault="00A5021F" w:rsidP="00A5021F">
      <w:pPr>
        <w:pStyle w:val="Heading2"/>
      </w:pPr>
      <w:r>
        <w:t>Skema e vlerësimit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gridCol w:w="569"/>
      </w:tblGrid>
      <w:tr w:rsidR="00A5021F" w14:paraId="0BFBF677" w14:textId="77777777">
        <w:trPr>
          <w:tblHeader/>
          <w:tblCellSpacing w:w="15" w:type="dxa"/>
        </w:trPr>
        <w:tc>
          <w:tcPr>
            <w:tcW w:w="0" w:type="auto"/>
            <w:vAlign w:val="center"/>
            <w:hideMark/>
          </w:tcPr>
          <w:p w14:paraId="3CF998E6" w14:textId="77777777" w:rsidR="00A5021F" w:rsidRDefault="00A5021F">
            <w:pPr>
              <w:jc w:val="center"/>
              <w:rPr>
                <w:b/>
                <w:bCs/>
              </w:rPr>
            </w:pPr>
            <w:r>
              <w:rPr>
                <w:b/>
                <w:bCs/>
              </w:rPr>
              <w:t>Pikët (%)</w:t>
            </w:r>
          </w:p>
        </w:tc>
        <w:tc>
          <w:tcPr>
            <w:tcW w:w="0" w:type="auto"/>
            <w:vAlign w:val="center"/>
            <w:hideMark/>
          </w:tcPr>
          <w:p w14:paraId="4E6B7889" w14:textId="77777777" w:rsidR="00A5021F" w:rsidRDefault="00A5021F">
            <w:pPr>
              <w:jc w:val="center"/>
              <w:rPr>
                <w:b/>
                <w:bCs/>
              </w:rPr>
            </w:pPr>
            <w:r>
              <w:rPr>
                <w:b/>
                <w:bCs/>
              </w:rPr>
              <w:t>Nota</w:t>
            </w:r>
          </w:p>
        </w:tc>
      </w:tr>
      <w:tr w:rsidR="00A5021F" w14:paraId="6E29D321" w14:textId="77777777">
        <w:trPr>
          <w:tblCellSpacing w:w="15" w:type="dxa"/>
        </w:trPr>
        <w:tc>
          <w:tcPr>
            <w:tcW w:w="0" w:type="auto"/>
            <w:vAlign w:val="center"/>
            <w:hideMark/>
          </w:tcPr>
          <w:p w14:paraId="5C2AECC6" w14:textId="77777777" w:rsidR="00A5021F" w:rsidRDefault="00A5021F">
            <w:r>
              <w:t>91–100%</w:t>
            </w:r>
          </w:p>
        </w:tc>
        <w:tc>
          <w:tcPr>
            <w:tcW w:w="0" w:type="auto"/>
            <w:vAlign w:val="center"/>
            <w:hideMark/>
          </w:tcPr>
          <w:p w14:paraId="75CA54F3" w14:textId="77777777" w:rsidR="00A5021F" w:rsidRDefault="00A5021F">
            <w:r>
              <w:t>10</w:t>
            </w:r>
          </w:p>
        </w:tc>
      </w:tr>
      <w:tr w:rsidR="00A5021F" w14:paraId="5EE481DD" w14:textId="77777777">
        <w:trPr>
          <w:tblCellSpacing w:w="15" w:type="dxa"/>
        </w:trPr>
        <w:tc>
          <w:tcPr>
            <w:tcW w:w="0" w:type="auto"/>
            <w:vAlign w:val="center"/>
            <w:hideMark/>
          </w:tcPr>
          <w:p w14:paraId="5595858F" w14:textId="77777777" w:rsidR="00A5021F" w:rsidRDefault="00A5021F">
            <w:r>
              <w:t>81–90%</w:t>
            </w:r>
          </w:p>
        </w:tc>
        <w:tc>
          <w:tcPr>
            <w:tcW w:w="0" w:type="auto"/>
            <w:vAlign w:val="center"/>
            <w:hideMark/>
          </w:tcPr>
          <w:p w14:paraId="6431A06E" w14:textId="77777777" w:rsidR="00A5021F" w:rsidRDefault="00A5021F">
            <w:r>
              <w:t>9</w:t>
            </w:r>
          </w:p>
        </w:tc>
      </w:tr>
      <w:tr w:rsidR="00A5021F" w14:paraId="73A1213F" w14:textId="77777777">
        <w:trPr>
          <w:tblCellSpacing w:w="15" w:type="dxa"/>
        </w:trPr>
        <w:tc>
          <w:tcPr>
            <w:tcW w:w="0" w:type="auto"/>
            <w:vAlign w:val="center"/>
            <w:hideMark/>
          </w:tcPr>
          <w:p w14:paraId="7F56D652" w14:textId="77777777" w:rsidR="00A5021F" w:rsidRDefault="00A5021F">
            <w:r>
              <w:t>71–80%</w:t>
            </w:r>
          </w:p>
        </w:tc>
        <w:tc>
          <w:tcPr>
            <w:tcW w:w="0" w:type="auto"/>
            <w:vAlign w:val="center"/>
            <w:hideMark/>
          </w:tcPr>
          <w:p w14:paraId="4168FC3A" w14:textId="77777777" w:rsidR="00A5021F" w:rsidRDefault="00A5021F">
            <w:r>
              <w:t>8</w:t>
            </w:r>
          </w:p>
        </w:tc>
      </w:tr>
      <w:tr w:rsidR="00A5021F" w14:paraId="0766F223" w14:textId="77777777">
        <w:trPr>
          <w:tblCellSpacing w:w="15" w:type="dxa"/>
        </w:trPr>
        <w:tc>
          <w:tcPr>
            <w:tcW w:w="0" w:type="auto"/>
            <w:vAlign w:val="center"/>
            <w:hideMark/>
          </w:tcPr>
          <w:p w14:paraId="07856879" w14:textId="77777777" w:rsidR="00A5021F" w:rsidRDefault="00A5021F">
            <w:r>
              <w:t>61–70%</w:t>
            </w:r>
          </w:p>
        </w:tc>
        <w:tc>
          <w:tcPr>
            <w:tcW w:w="0" w:type="auto"/>
            <w:vAlign w:val="center"/>
            <w:hideMark/>
          </w:tcPr>
          <w:p w14:paraId="2405A3BB" w14:textId="77777777" w:rsidR="00A5021F" w:rsidRDefault="00A5021F">
            <w:r>
              <w:t>7</w:t>
            </w:r>
          </w:p>
        </w:tc>
      </w:tr>
      <w:tr w:rsidR="00A5021F" w14:paraId="45682A51" w14:textId="77777777">
        <w:trPr>
          <w:tblCellSpacing w:w="15" w:type="dxa"/>
        </w:trPr>
        <w:tc>
          <w:tcPr>
            <w:tcW w:w="0" w:type="auto"/>
            <w:vAlign w:val="center"/>
            <w:hideMark/>
          </w:tcPr>
          <w:p w14:paraId="1363DAD8" w14:textId="77777777" w:rsidR="00A5021F" w:rsidRDefault="00A5021F">
            <w:r>
              <w:t>51–60%</w:t>
            </w:r>
          </w:p>
        </w:tc>
        <w:tc>
          <w:tcPr>
            <w:tcW w:w="0" w:type="auto"/>
            <w:vAlign w:val="center"/>
            <w:hideMark/>
          </w:tcPr>
          <w:p w14:paraId="78CF57CC" w14:textId="77777777" w:rsidR="00A5021F" w:rsidRDefault="00A5021F">
            <w:r>
              <w:t>6</w:t>
            </w:r>
          </w:p>
        </w:tc>
      </w:tr>
    </w:tbl>
    <w:p w14:paraId="71A4BACD" w14:textId="77777777" w:rsidR="00945124" w:rsidRDefault="00945124" w:rsidP="00945124">
      <w:pPr>
        <w:widowControl w:val="0"/>
        <w:autoSpaceDE w:val="0"/>
        <w:autoSpaceDN w:val="0"/>
        <w:adjustRightInd w:val="0"/>
        <w:rPr>
          <w:color w:val="1A1A1A"/>
        </w:rPr>
      </w:pPr>
    </w:p>
    <w:p w14:paraId="6BA1C10A" w14:textId="77777777" w:rsidR="00A5021F" w:rsidRDefault="00A5021F" w:rsidP="00A5021F">
      <w:pPr>
        <w:pStyle w:val="Heading2"/>
      </w:pPr>
      <w:r>
        <w:lastRenderedPageBreak/>
        <w:t>Rregullat e kursit</w:t>
      </w:r>
    </w:p>
    <w:p w14:paraId="37778695" w14:textId="77777777" w:rsidR="00A5021F" w:rsidRPr="00A5021F" w:rsidRDefault="00A5021F" w:rsidP="00A5021F">
      <w:pPr>
        <w:pStyle w:val="NormalWeb"/>
        <w:numPr>
          <w:ilvl w:val="0"/>
          <w:numId w:val="16"/>
        </w:numPr>
      </w:pPr>
      <w:r w:rsidRPr="00A5021F">
        <w:t xml:space="preserve">Pjesëmarrja në ligjërata dhe ushtrime është </w:t>
      </w:r>
      <w:r w:rsidRPr="00A5021F">
        <w:rPr>
          <w:rStyle w:val="Strong"/>
          <w:b w:val="0"/>
          <w:bCs w:val="0"/>
        </w:rPr>
        <w:t>obligative</w:t>
      </w:r>
      <w:r w:rsidRPr="00A5021F">
        <w:t>, në përputhje me dispozitat statutare të institucionit.</w:t>
      </w:r>
    </w:p>
    <w:p w14:paraId="7F72D5D2" w14:textId="77777777" w:rsidR="00A5021F" w:rsidRPr="00A5021F" w:rsidRDefault="00A5021F" w:rsidP="00A5021F">
      <w:pPr>
        <w:pStyle w:val="NormalWeb"/>
        <w:numPr>
          <w:ilvl w:val="0"/>
          <w:numId w:val="16"/>
        </w:numPr>
      </w:pPr>
      <w:r w:rsidRPr="00A5021F">
        <w:t xml:space="preserve">Përdorimi i telefonave celularë </w:t>
      </w:r>
      <w:r w:rsidRPr="00A5021F">
        <w:rPr>
          <w:rStyle w:val="Strong"/>
          <w:b w:val="0"/>
          <w:bCs w:val="0"/>
        </w:rPr>
        <w:t>nuk lejohet</w:t>
      </w:r>
      <w:r w:rsidRPr="00A5021F">
        <w:t>, përveç rasteve kur kërkohet nga mësimdhënësi si mjet mësimor.</w:t>
      </w:r>
    </w:p>
    <w:p w14:paraId="7381D55E" w14:textId="77777777" w:rsidR="00A5021F" w:rsidRPr="00A5021F" w:rsidRDefault="00A5021F" w:rsidP="00A5021F">
      <w:pPr>
        <w:pStyle w:val="NormalWeb"/>
        <w:numPr>
          <w:ilvl w:val="0"/>
          <w:numId w:val="16"/>
        </w:numPr>
      </w:pPr>
      <w:r w:rsidRPr="00A5021F">
        <w:t>Secili student ka të drejtë të parashtrojë pyetje dhe të japë komente, sa herë që i jepet fjala.</w:t>
      </w:r>
    </w:p>
    <w:p w14:paraId="56E36F8F" w14:textId="77777777" w:rsidR="00A5021F" w:rsidRPr="00A5021F" w:rsidRDefault="00A5021F" w:rsidP="00A5021F">
      <w:pPr>
        <w:pStyle w:val="NormalWeb"/>
        <w:numPr>
          <w:ilvl w:val="0"/>
          <w:numId w:val="16"/>
        </w:numPr>
      </w:pPr>
      <w:r w:rsidRPr="00A5021F">
        <w:t>Nuk lejohet ardhja me vonesë apo dalja nga salla pa arsye të qëndrueshme dhe të arsyetuar.</w:t>
      </w:r>
    </w:p>
    <w:p w14:paraId="6E3B96E4" w14:textId="77777777" w:rsidR="00A5021F" w:rsidRPr="00A5021F" w:rsidRDefault="00A5021F" w:rsidP="00A5021F">
      <w:pPr>
        <w:pStyle w:val="NormalWeb"/>
        <w:numPr>
          <w:ilvl w:val="0"/>
          <w:numId w:val="16"/>
        </w:numPr>
      </w:pPr>
      <w:r w:rsidRPr="00A5021F">
        <w:t>Ndalohet dhe sanksionohet çdo formë e kopjimit, plagjiaturës apo falsifikimit.</w:t>
      </w:r>
    </w:p>
    <w:p w14:paraId="7F188FC7" w14:textId="77777777" w:rsidR="00A5021F" w:rsidRPr="00A5021F" w:rsidRDefault="00A5021F" w:rsidP="00A5021F">
      <w:pPr>
        <w:pStyle w:val="NormalWeb"/>
        <w:numPr>
          <w:ilvl w:val="0"/>
          <w:numId w:val="16"/>
        </w:numPr>
        <w:rPr>
          <w:b/>
          <w:bCs/>
        </w:rPr>
      </w:pPr>
      <w:r w:rsidRPr="00A5021F">
        <w:t xml:space="preserve">Gjatë hartimit të detyrave të kursit duhet të përdoret </w:t>
      </w:r>
      <w:r w:rsidRPr="00A5021F">
        <w:rPr>
          <w:rStyle w:val="Strong"/>
          <w:b w:val="0"/>
          <w:bCs w:val="0"/>
        </w:rPr>
        <w:t>stil akademik</w:t>
      </w:r>
      <w:r w:rsidRPr="00A5021F">
        <w:t xml:space="preserve">; në rast të shfrytëzimit të burimeve të tjera, studentët duhet të respektojnë rregullat e referencimit sipas </w:t>
      </w:r>
      <w:r w:rsidRPr="00A5021F">
        <w:rPr>
          <w:rStyle w:val="Strong"/>
          <w:b w:val="0"/>
          <w:bCs w:val="0"/>
        </w:rPr>
        <w:t>APA, edicioni i 7-të</w:t>
      </w:r>
      <w:r w:rsidRPr="00A5021F">
        <w:rPr>
          <w:b/>
          <w:bCs/>
        </w:rPr>
        <w:t>.</w:t>
      </w:r>
    </w:p>
    <w:p w14:paraId="6C50B529" w14:textId="77777777" w:rsidR="00A5021F" w:rsidRPr="00A5021F" w:rsidRDefault="00A5021F" w:rsidP="00A5021F">
      <w:pPr>
        <w:pStyle w:val="NormalWeb"/>
        <w:numPr>
          <w:ilvl w:val="0"/>
          <w:numId w:val="16"/>
        </w:numPr>
      </w:pPr>
      <w:r w:rsidRPr="00A5021F">
        <w:t xml:space="preserve">Çdo përdorim i inteligjencës artificiale duhet të jetë i </w:t>
      </w:r>
      <w:r w:rsidRPr="00A5021F">
        <w:rPr>
          <w:rStyle w:val="Strong"/>
          <w:b w:val="0"/>
          <w:bCs w:val="0"/>
        </w:rPr>
        <w:t>arsyetuar</w:t>
      </w:r>
      <w:r w:rsidRPr="00A5021F">
        <w:rPr>
          <w:b/>
          <w:bCs/>
        </w:rPr>
        <w:t xml:space="preserve">, </w:t>
      </w:r>
      <w:r w:rsidRPr="00A5021F">
        <w:t>i</w:t>
      </w:r>
      <w:r w:rsidRPr="00A5021F">
        <w:rPr>
          <w:b/>
          <w:bCs/>
        </w:rPr>
        <w:t xml:space="preserve"> </w:t>
      </w:r>
      <w:r w:rsidRPr="00A5021F">
        <w:rPr>
          <w:rStyle w:val="Strong"/>
          <w:b w:val="0"/>
          <w:bCs w:val="0"/>
        </w:rPr>
        <w:t>deklaruar qartë</w:t>
      </w:r>
      <w:r w:rsidRPr="00A5021F">
        <w:t xml:space="preserve"> dhe i </w:t>
      </w:r>
      <w:r w:rsidRPr="00A5021F">
        <w:rPr>
          <w:rStyle w:val="Strong"/>
          <w:b w:val="0"/>
          <w:bCs w:val="0"/>
        </w:rPr>
        <w:t>referencuar</w:t>
      </w:r>
      <w:r w:rsidRPr="00A5021F">
        <w:t xml:space="preserve"> në mënyrë adekuate.</w:t>
      </w:r>
    </w:p>
    <w:p w14:paraId="6F42C713" w14:textId="77777777" w:rsidR="00A5021F" w:rsidRPr="00A5021F" w:rsidRDefault="00A5021F" w:rsidP="00A5021F">
      <w:pPr>
        <w:pStyle w:val="NormalWeb"/>
        <w:numPr>
          <w:ilvl w:val="0"/>
          <w:numId w:val="16"/>
        </w:numPr>
      </w:pPr>
      <w:r w:rsidRPr="00A5021F">
        <w:t xml:space="preserve">Në varësi të dinamikës së punës dhe kushteve organizative, elemente të përmbajtjes dhe strukturës së syllabusit mund të </w:t>
      </w:r>
      <w:r w:rsidRPr="00A5021F">
        <w:rPr>
          <w:rStyle w:val="Strong"/>
          <w:b w:val="0"/>
          <w:bCs w:val="0"/>
        </w:rPr>
        <w:t>modifikohen</w:t>
      </w:r>
      <w:r w:rsidRPr="00A5021F">
        <w:t>.</w:t>
      </w:r>
    </w:p>
    <w:p w14:paraId="1BA46C8F" w14:textId="77777777" w:rsidR="004A481B" w:rsidRPr="004A481B" w:rsidRDefault="004A481B" w:rsidP="004A481B">
      <w:pPr>
        <w:ind w:left="1080"/>
        <w:jc w:val="both"/>
        <w:rPr>
          <w:lang w:val="it-IT"/>
        </w:rPr>
      </w:pPr>
    </w:p>
    <w:p w14:paraId="33298CEA" w14:textId="3708A544" w:rsidR="007C309C" w:rsidRDefault="007C309C" w:rsidP="007C309C">
      <w:pPr>
        <w:widowControl w:val="0"/>
        <w:autoSpaceDE w:val="0"/>
        <w:autoSpaceDN w:val="0"/>
        <w:adjustRightInd w:val="0"/>
        <w:rPr>
          <w:b/>
          <w:color w:val="1A1A1A"/>
          <w:sz w:val="28"/>
          <w:szCs w:val="28"/>
        </w:rPr>
      </w:pPr>
      <w:r w:rsidRPr="007C309C">
        <w:rPr>
          <w:b/>
          <w:color w:val="1A1A1A"/>
          <w:sz w:val="28"/>
          <w:szCs w:val="28"/>
        </w:rPr>
        <w:t xml:space="preserve">Ndërlidhja e ligjeratave me </w:t>
      </w:r>
      <w:r w:rsidR="009F5C5E">
        <w:rPr>
          <w:b/>
          <w:color w:val="1A1A1A"/>
          <w:sz w:val="28"/>
          <w:szCs w:val="28"/>
        </w:rPr>
        <w:t>ushtrime</w:t>
      </w:r>
    </w:p>
    <w:p w14:paraId="633A74F8" w14:textId="0D9C2F1A" w:rsidR="00A5021F" w:rsidRDefault="00A5021F" w:rsidP="00A5021F">
      <w:pPr>
        <w:pStyle w:val="NormalWeb"/>
      </w:pPr>
      <w:r>
        <w:t xml:space="preserve">Ligjëratat shërbejnë si bazë teorike dhe konceptuale, në kuadër të së cilës trajtohen temat kryesore, kornizat analitike dhe referencat shkencore. Ndërkaq, ushtrimet janë të orientuara drejt thellimit, operacionalizimit dhe aplikimit praktik të këtyre </w:t>
      </w:r>
      <w:proofErr w:type="gramStart"/>
      <w:r>
        <w:t>njohurive.Asistenti</w:t>
      </w:r>
      <w:proofErr w:type="gramEnd"/>
      <w:r>
        <w:t>/ja harton planin e ushtrimeve të kursit, të ndërlidhur drejtpërdrejt me ligjëratat përkatëse, me qëllim të sigurimit të koherencës tematike, metodologjike dhe vlerësuese. Në këtë plan duhet të pasqyrohet qartë mënyra se si ushtrimet operacionalizojnë përmbajtjen teorike të ligjëratave, mbështesin zbatimin praktik të koncepteve kryesore dhe kontribuojnë në zhvillimin dhe vlerësimin e kompetencave të synuara të studentëve.                                                                                                                    Në veçanti, puna e asistentit/es përqendrohet në analizimin dhe vlerësimin e detyrave, dhënien e feedback-ut, udhëzimin e prezantimeve, si dhe në vlerësimin e tyre.</w:t>
      </w:r>
    </w:p>
    <w:p w14:paraId="42B8B9CE" w14:textId="0FE635DC" w:rsidR="00A5021F" w:rsidRPr="005C6C14" w:rsidRDefault="003965B4" w:rsidP="003977CE">
      <w:pPr>
        <w:widowControl w:val="0"/>
        <w:autoSpaceDE w:val="0"/>
        <w:autoSpaceDN w:val="0"/>
        <w:adjustRightInd w:val="0"/>
        <w:jc w:val="both"/>
        <w:rPr>
          <w:b/>
          <w:bCs/>
          <w:color w:val="1A1A1A"/>
          <w:sz w:val="28"/>
          <w:szCs w:val="28"/>
          <w:lang w:val="de-DE"/>
        </w:rPr>
      </w:pPr>
      <w:r w:rsidRPr="005C6C14">
        <w:rPr>
          <w:b/>
          <w:bCs/>
          <w:color w:val="1A1A1A"/>
          <w:sz w:val="28"/>
          <w:szCs w:val="28"/>
          <w:lang w:val="de-DE"/>
        </w:rPr>
        <w:t xml:space="preserve">Literatura </w:t>
      </w:r>
    </w:p>
    <w:p w14:paraId="60CA3C0A" w14:textId="19C5355F" w:rsidR="003977CE" w:rsidRPr="003977CE" w:rsidRDefault="003977CE" w:rsidP="003977CE">
      <w:pPr>
        <w:widowControl w:val="0"/>
        <w:autoSpaceDE w:val="0"/>
        <w:autoSpaceDN w:val="0"/>
        <w:adjustRightInd w:val="0"/>
        <w:jc w:val="both"/>
        <w:rPr>
          <w:b/>
          <w:bCs/>
          <w:color w:val="1A1A1A"/>
        </w:rPr>
      </w:pPr>
      <w:r w:rsidRPr="003977CE">
        <w:rPr>
          <w:b/>
          <w:bCs/>
          <w:color w:val="1A1A1A"/>
        </w:rPr>
        <w:t xml:space="preserve">Literatura </w:t>
      </w:r>
      <w:r w:rsidR="005C6C14">
        <w:rPr>
          <w:b/>
          <w:bCs/>
          <w:color w:val="1A1A1A"/>
        </w:rPr>
        <w:t>b</w:t>
      </w:r>
      <w:r w:rsidR="005C6C14" w:rsidRPr="00A51324">
        <w:rPr>
          <w:b/>
          <w:bCs/>
          <w:color w:val="1A1A1A"/>
        </w:rPr>
        <w:t>az</w:t>
      </w:r>
      <w:r w:rsidR="00A51324" w:rsidRPr="00A51324">
        <w:rPr>
          <w:b/>
          <w:bCs/>
          <w:color w:val="1A1A1A"/>
        </w:rPr>
        <w:t>ë</w:t>
      </w:r>
      <w:r w:rsidRPr="00A51324">
        <w:rPr>
          <w:b/>
          <w:bCs/>
          <w:color w:val="1A1A1A"/>
        </w:rPr>
        <w:t xml:space="preserve"> </w:t>
      </w:r>
    </w:p>
    <w:p w14:paraId="574EA39E" w14:textId="46A20D9D" w:rsidR="009852B4" w:rsidRDefault="00B65CCB" w:rsidP="004A481B">
      <w:pPr>
        <w:widowControl w:val="0"/>
        <w:autoSpaceDE w:val="0"/>
        <w:autoSpaceDN w:val="0"/>
        <w:adjustRightInd w:val="0"/>
        <w:jc w:val="both"/>
        <w:rPr>
          <w:b/>
          <w:color w:val="1A1A1A"/>
        </w:rPr>
      </w:pPr>
      <w:r w:rsidRPr="000F289D">
        <w:rPr>
          <w:b/>
          <w:color w:val="1A1A1A"/>
        </w:rPr>
        <w:t>Librat:</w:t>
      </w:r>
    </w:p>
    <w:p w14:paraId="1D50EE9F" w14:textId="191B2D0E" w:rsidR="00AF48F7" w:rsidRDefault="00AF48F7" w:rsidP="004A481B">
      <w:pPr>
        <w:widowControl w:val="0"/>
        <w:autoSpaceDE w:val="0"/>
        <w:autoSpaceDN w:val="0"/>
        <w:adjustRightInd w:val="0"/>
        <w:jc w:val="both"/>
        <w:rPr>
          <w:bCs/>
          <w:color w:val="1A1A1A"/>
          <w:sz w:val="22"/>
          <w:szCs w:val="22"/>
        </w:rPr>
      </w:pPr>
      <w:r>
        <w:rPr>
          <w:bCs/>
          <w:color w:val="1A1A1A"/>
          <w:sz w:val="22"/>
          <w:szCs w:val="22"/>
        </w:rPr>
        <w:t>[</w:t>
      </w:r>
      <w:proofErr w:type="gramStart"/>
      <w:r>
        <w:rPr>
          <w:bCs/>
          <w:color w:val="1A1A1A"/>
          <w:sz w:val="22"/>
          <w:szCs w:val="22"/>
        </w:rPr>
        <w:t>1]</w:t>
      </w:r>
      <w:r w:rsidRPr="00AF48F7">
        <w:rPr>
          <w:bCs/>
          <w:color w:val="1A1A1A"/>
          <w:sz w:val="22"/>
          <w:szCs w:val="22"/>
        </w:rPr>
        <w:t>Aliu</w:t>
      </w:r>
      <w:proofErr w:type="gramEnd"/>
      <w:r w:rsidRPr="00AF48F7">
        <w:rPr>
          <w:bCs/>
          <w:color w:val="1A1A1A"/>
          <w:sz w:val="22"/>
          <w:szCs w:val="22"/>
        </w:rPr>
        <w:t>, A. (2012). Kënaqësia e leximit: prozë, ese, monografi. Prishtinë: ASHAK</w:t>
      </w:r>
      <w:r>
        <w:rPr>
          <w:bCs/>
          <w:color w:val="1A1A1A"/>
          <w:sz w:val="22"/>
          <w:szCs w:val="22"/>
        </w:rPr>
        <w:t>.</w:t>
      </w:r>
      <w:r w:rsidRPr="00AF48F7">
        <w:rPr>
          <w:bCs/>
          <w:color w:val="1A1A1A"/>
          <w:sz w:val="22"/>
          <w:szCs w:val="22"/>
        </w:rPr>
        <w:t xml:space="preserve"> </w:t>
      </w:r>
    </w:p>
    <w:p w14:paraId="52754BEF" w14:textId="17BDB882" w:rsidR="00E023BD" w:rsidRDefault="00E023BD" w:rsidP="004A481B">
      <w:pPr>
        <w:widowControl w:val="0"/>
        <w:autoSpaceDE w:val="0"/>
        <w:autoSpaceDN w:val="0"/>
        <w:adjustRightInd w:val="0"/>
        <w:jc w:val="both"/>
        <w:rPr>
          <w:bCs/>
          <w:color w:val="1A1A1A"/>
          <w:sz w:val="22"/>
          <w:szCs w:val="22"/>
        </w:rPr>
      </w:pPr>
      <w:r>
        <w:rPr>
          <w:bCs/>
          <w:color w:val="1A1A1A"/>
          <w:sz w:val="22"/>
          <w:szCs w:val="22"/>
        </w:rPr>
        <w:t>[</w:t>
      </w:r>
      <w:proofErr w:type="gramStart"/>
      <w:r>
        <w:rPr>
          <w:bCs/>
          <w:color w:val="1A1A1A"/>
          <w:sz w:val="22"/>
          <w:szCs w:val="22"/>
        </w:rPr>
        <w:t>2]</w:t>
      </w:r>
      <w:r w:rsidRPr="00E023BD">
        <w:rPr>
          <w:bCs/>
          <w:color w:val="1A1A1A"/>
          <w:sz w:val="22"/>
          <w:szCs w:val="22"/>
        </w:rPr>
        <w:t>Eagleton</w:t>
      </w:r>
      <w:proofErr w:type="gramEnd"/>
      <w:r w:rsidRPr="00E023BD">
        <w:rPr>
          <w:bCs/>
          <w:color w:val="1A1A1A"/>
          <w:sz w:val="22"/>
          <w:szCs w:val="22"/>
        </w:rPr>
        <w:t>, T. (2005). Hyrje në teorinë e letërsisë. Shkodër</w:t>
      </w:r>
    </w:p>
    <w:p w14:paraId="3DC9C767" w14:textId="512907E3" w:rsidR="00665E26" w:rsidRDefault="00665E26" w:rsidP="004A481B">
      <w:pPr>
        <w:widowControl w:val="0"/>
        <w:autoSpaceDE w:val="0"/>
        <w:autoSpaceDN w:val="0"/>
        <w:adjustRightInd w:val="0"/>
        <w:jc w:val="both"/>
        <w:rPr>
          <w:bCs/>
          <w:color w:val="1A1A1A"/>
          <w:sz w:val="22"/>
          <w:szCs w:val="22"/>
        </w:rPr>
      </w:pPr>
      <w:r>
        <w:rPr>
          <w:bCs/>
          <w:color w:val="1A1A1A"/>
          <w:sz w:val="22"/>
          <w:szCs w:val="22"/>
        </w:rPr>
        <w:t>[</w:t>
      </w:r>
      <w:proofErr w:type="gramStart"/>
      <w:r>
        <w:rPr>
          <w:bCs/>
          <w:color w:val="1A1A1A"/>
          <w:sz w:val="22"/>
          <w:szCs w:val="22"/>
        </w:rPr>
        <w:t>3]</w:t>
      </w:r>
      <w:r w:rsidRPr="00665E26">
        <w:rPr>
          <w:bCs/>
          <w:color w:val="1A1A1A"/>
          <w:sz w:val="22"/>
          <w:szCs w:val="22"/>
        </w:rPr>
        <w:t>Haxhijaha</w:t>
      </w:r>
      <w:proofErr w:type="gramEnd"/>
      <w:r w:rsidRPr="00665E26">
        <w:rPr>
          <w:bCs/>
          <w:color w:val="1A1A1A"/>
          <w:sz w:val="22"/>
          <w:szCs w:val="22"/>
        </w:rPr>
        <w:t xml:space="preserve">, E. (2021). Metodat dhe modelet bashkëkohore të leximit te nxënësit e klasëve I–III (tezë </w:t>
      </w:r>
      <w:r w:rsidR="006F2BE3">
        <w:rPr>
          <w:bCs/>
          <w:color w:val="1A1A1A"/>
          <w:sz w:val="22"/>
          <w:szCs w:val="22"/>
        </w:rPr>
        <w:t xml:space="preserve">      </w:t>
      </w:r>
      <w:r w:rsidRPr="00665E26">
        <w:rPr>
          <w:bCs/>
          <w:color w:val="1A1A1A"/>
          <w:sz w:val="22"/>
          <w:szCs w:val="22"/>
        </w:rPr>
        <w:t>doktorate). Universiteti Europian i Tiranës, Shkolla Doktorale.</w:t>
      </w:r>
    </w:p>
    <w:p w14:paraId="15B6A058" w14:textId="6E37F10F" w:rsidR="0032032A" w:rsidRDefault="0032032A" w:rsidP="004A481B">
      <w:pPr>
        <w:widowControl w:val="0"/>
        <w:autoSpaceDE w:val="0"/>
        <w:autoSpaceDN w:val="0"/>
        <w:adjustRightInd w:val="0"/>
        <w:jc w:val="both"/>
        <w:rPr>
          <w:bCs/>
          <w:color w:val="1A1A1A"/>
          <w:sz w:val="22"/>
          <w:szCs w:val="22"/>
        </w:rPr>
      </w:pPr>
      <w:r>
        <w:rPr>
          <w:bCs/>
          <w:color w:val="1A1A1A"/>
          <w:sz w:val="22"/>
          <w:szCs w:val="22"/>
        </w:rPr>
        <w:t>[</w:t>
      </w:r>
      <w:proofErr w:type="gramStart"/>
      <w:r>
        <w:rPr>
          <w:bCs/>
          <w:color w:val="1A1A1A"/>
          <w:sz w:val="22"/>
          <w:szCs w:val="22"/>
        </w:rPr>
        <w:t>4]</w:t>
      </w:r>
      <w:r w:rsidRPr="0032032A">
        <w:rPr>
          <w:bCs/>
          <w:color w:val="1A1A1A"/>
          <w:sz w:val="22"/>
          <w:szCs w:val="22"/>
        </w:rPr>
        <w:t>KEC</w:t>
      </w:r>
      <w:proofErr w:type="gramEnd"/>
      <w:r w:rsidRPr="0032032A">
        <w:rPr>
          <w:bCs/>
          <w:color w:val="1A1A1A"/>
          <w:sz w:val="22"/>
          <w:szCs w:val="22"/>
        </w:rPr>
        <w:t xml:space="preserve"> (2016). Leximit në klasat fillore. Doracak për mësuesit. Prishtinë</w:t>
      </w:r>
    </w:p>
    <w:p w14:paraId="2A45E1DF" w14:textId="1BE2ED4E" w:rsidR="00091385" w:rsidRPr="00091385" w:rsidRDefault="00091385" w:rsidP="00091385">
      <w:pPr>
        <w:widowControl w:val="0"/>
        <w:autoSpaceDE w:val="0"/>
        <w:autoSpaceDN w:val="0"/>
        <w:adjustRightInd w:val="0"/>
        <w:jc w:val="both"/>
        <w:rPr>
          <w:bCs/>
          <w:color w:val="1A1A1A"/>
          <w:sz w:val="22"/>
          <w:szCs w:val="22"/>
        </w:rPr>
      </w:pPr>
      <w:r>
        <w:rPr>
          <w:bCs/>
          <w:color w:val="1A1A1A"/>
          <w:sz w:val="22"/>
          <w:szCs w:val="22"/>
        </w:rPr>
        <w:t>[</w:t>
      </w:r>
      <w:proofErr w:type="gramStart"/>
      <w:r>
        <w:rPr>
          <w:bCs/>
          <w:color w:val="1A1A1A"/>
          <w:sz w:val="22"/>
          <w:szCs w:val="22"/>
        </w:rPr>
        <w:t>5]</w:t>
      </w:r>
      <w:r w:rsidRPr="00091385">
        <w:rPr>
          <w:bCs/>
          <w:color w:val="1A1A1A"/>
          <w:sz w:val="22"/>
          <w:szCs w:val="22"/>
        </w:rPr>
        <w:t>Autorët</w:t>
      </w:r>
      <w:proofErr w:type="gramEnd"/>
      <w:r w:rsidRPr="00091385">
        <w:rPr>
          <w:bCs/>
          <w:color w:val="1A1A1A"/>
          <w:sz w:val="22"/>
          <w:szCs w:val="22"/>
        </w:rPr>
        <w:t>. (2019). Gjuha shqipe 6: Libër për mësuesin (botimi për Kosovë). Botime Pegi.</w:t>
      </w:r>
    </w:p>
    <w:p w14:paraId="6D110116" w14:textId="5FCF4A1C" w:rsidR="00091385" w:rsidRPr="00091385" w:rsidRDefault="00091385" w:rsidP="00091385">
      <w:pPr>
        <w:widowControl w:val="0"/>
        <w:autoSpaceDE w:val="0"/>
        <w:autoSpaceDN w:val="0"/>
        <w:adjustRightInd w:val="0"/>
        <w:jc w:val="both"/>
        <w:rPr>
          <w:bCs/>
          <w:color w:val="1A1A1A"/>
          <w:sz w:val="22"/>
          <w:szCs w:val="22"/>
        </w:rPr>
      </w:pPr>
      <w:r>
        <w:rPr>
          <w:bCs/>
          <w:color w:val="1A1A1A"/>
          <w:sz w:val="22"/>
          <w:szCs w:val="22"/>
        </w:rPr>
        <w:t>[</w:t>
      </w:r>
      <w:proofErr w:type="gramStart"/>
      <w:r>
        <w:rPr>
          <w:bCs/>
          <w:color w:val="1A1A1A"/>
          <w:sz w:val="22"/>
          <w:szCs w:val="22"/>
        </w:rPr>
        <w:t>6]</w:t>
      </w:r>
      <w:r w:rsidRPr="00091385">
        <w:rPr>
          <w:bCs/>
          <w:color w:val="1A1A1A"/>
          <w:sz w:val="22"/>
          <w:szCs w:val="22"/>
        </w:rPr>
        <w:t>Autorët</w:t>
      </w:r>
      <w:proofErr w:type="gramEnd"/>
      <w:r w:rsidRPr="00091385">
        <w:rPr>
          <w:bCs/>
          <w:color w:val="1A1A1A"/>
          <w:sz w:val="22"/>
          <w:szCs w:val="22"/>
        </w:rPr>
        <w:t>. (2016). Gjuha shqipe 7: Libër për mësuesin (botimi për Kosovë). Albas.</w:t>
      </w:r>
    </w:p>
    <w:p w14:paraId="705956A9" w14:textId="02D6AB05" w:rsidR="002C3D3F" w:rsidRDefault="00091385" w:rsidP="004A481B">
      <w:pPr>
        <w:widowControl w:val="0"/>
        <w:autoSpaceDE w:val="0"/>
        <w:autoSpaceDN w:val="0"/>
        <w:adjustRightInd w:val="0"/>
        <w:jc w:val="both"/>
        <w:rPr>
          <w:bCs/>
          <w:color w:val="1A1A1A"/>
          <w:sz w:val="22"/>
          <w:szCs w:val="22"/>
        </w:rPr>
      </w:pPr>
      <w:r>
        <w:rPr>
          <w:bCs/>
          <w:color w:val="1A1A1A"/>
          <w:sz w:val="22"/>
          <w:szCs w:val="22"/>
        </w:rPr>
        <w:t>[</w:t>
      </w:r>
      <w:proofErr w:type="gramStart"/>
      <w:r>
        <w:rPr>
          <w:bCs/>
          <w:color w:val="1A1A1A"/>
          <w:sz w:val="22"/>
          <w:szCs w:val="22"/>
        </w:rPr>
        <w:t>7]</w:t>
      </w:r>
      <w:r w:rsidRPr="00091385">
        <w:rPr>
          <w:bCs/>
          <w:color w:val="1A1A1A"/>
          <w:sz w:val="22"/>
          <w:szCs w:val="22"/>
        </w:rPr>
        <w:t>Gjuha</w:t>
      </w:r>
      <w:proofErr w:type="gramEnd"/>
      <w:r w:rsidRPr="00091385">
        <w:rPr>
          <w:bCs/>
          <w:color w:val="1A1A1A"/>
          <w:sz w:val="22"/>
          <w:szCs w:val="22"/>
        </w:rPr>
        <w:t xml:space="preserve"> shqipe</w:t>
      </w:r>
      <w:r>
        <w:rPr>
          <w:bCs/>
          <w:color w:val="1A1A1A"/>
          <w:sz w:val="22"/>
          <w:szCs w:val="22"/>
        </w:rPr>
        <w:t xml:space="preserve"> </w:t>
      </w:r>
      <w:r w:rsidR="002C3D3F">
        <w:rPr>
          <w:bCs/>
          <w:color w:val="1A1A1A"/>
          <w:sz w:val="22"/>
          <w:szCs w:val="22"/>
        </w:rPr>
        <w:t xml:space="preserve">8. </w:t>
      </w:r>
      <w:r>
        <w:rPr>
          <w:bCs/>
          <w:color w:val="1A1A1A"/>
          <w:sz w:val="22"/>
          <w:szCs w:val="22"/>
        </w:rPr>
        <w:t>(2024)</w:t>
      </w:r>
      <w:r w:rsidRPr="00091385">
        <w:rPr>
          <w:bCs/>
          <w:color w:val="1A1A1A"/>
          <w:sz w:val="22"/>
          <w:szCs w:val="22"/>
        </w:rPr>
        <w:t xml:space="preserve"> Libër për mësuesin/ën” (Pegi, Kosovë)</w:t>
      </w:r>
      <w:r>
        <w:rPr>
          <w:bCs/>
          <w:color w:val="1A1A1A"/>
          <w:sz w:val="22"/>
          <w:szCs w:val="22"/>
        </w:rPr>
        <w:t>.</w:t>
      </w:r>
      <w:r w:rsidRPr="00091385">
        <w:rPr>
          <w:bCs/>
          <w:color w:val="1A1A1A"/>
          <w:sz w:val="22"/>
          <w:szCs w:val="22"/>
        </w:rPr>
        <w:t xml:space="preserve"> </w:t>
      </w:r>
    </w:p>
    <w:p w14:paraId="336D86BD" w14:textId="77777777" w:rsidR="002D0A84" w:rsidRDefault="002D0A84" w:rsidP="00AF5D43">
      <w:pPr>
        <w:widowControl w:val="0"/>
        <w:autoSpaceDE w:val="0"/>
        <w:autoSpaceDN w:val="0"/>
        <w:adjustRightInd w:val="0"/>
        <w:jc w:val="both"/>
        <w:rPr>
          <w:b/>
          <w:color w:val="1A1A1A"/>
          <w:lang w:val="it-IT"/>
        </w:rPr>
      </w:pPr>
    </w:p>
    <w:p w14:paraId="2185ABD9" w14:textId="77777777" w:rsidR="001552B2" w:rsidRDefault="001552B2" w:rsidP="00AF5D43">
      <w:pPr>
        <w:widowControl w:val="0"/>
        <w:autoSpaceDE w:val="0"/>
        <w:autoSpaceDN w:val="0"/>
        <w:adjustRightInd w:val="0"/>
        <w:jc w:val="both"/>
        <w:rPr>
          <w:b/>
          <w:color w:val="1A1A1A"/>
          <w:lang w:val="it-IT"/>
        </w:rPr>
      </w:pPr>
    </w:p>
    <w:p w14:paraId="7FC4B48B" w14:textId="1A21E61D" w:rsidR="00B65CCB" w:rsidRPr="00AF5D43" w:rsidRDefault="00B65CCB" w:rsidP="00AF5D43">
      <w:pPr>
        <w:widowControl w:val="0"/>
        <w:autoSpaceDE w:val="0"/>
        <w:autoSpaceDN w:val="0"/>
        <w:adjustRightInd w:val="0"/>
        <w:jc w:val="both"/>
        <w:rPr>
          <w:b/>
          <w:color w:val="1A1A1A"/>
          <w:lang w:val="it-IT"/>
        </w:rPr>
      </w:pPr>
      <w:r w:rsidRPr="00AF5D43">
        <w:rPr>
          <w:b/>
          <w:color w:val="1A1A1A"/>
          <w:lang w:val="it-IT"/>
        </w:rPr>
        <w:lastRenderedPageBreak/>
        <w:t>Artikujt shkencor:</w:t>
      </w:r>
    </w:p>
    <w:p w14:paraId="767DC341" w14:textId="5CC7C03E" w:rsidR="00A9514F" w:rsidRDefault="009852B4" w:rsidP="00A9514F">
      <w:pPr>
        <w:pStyle w:val="Heading1"/>
        <w:spacing w:before="0" w:beforeAutospacing="0" w:after="0" w:afterAutospacing="0"/>
        <w:rPr>
          <w:b w:val="0"/>
          <w:bCs w:val="0"/>
          <w:sz w:val="22"/>
          <w:szCs w:val="22"/>
        </w:rPr>
      </w:pPr>
      <w:bookmarkStart w:id="26" w:name="OLE_LINK19"/>
      <w:r w:rsidRPr="004616F2">
        <w:rPr>
          <w:b w:val="0"/>
          <w:bCs w:val="0"/>
          <w:color w:val="1A1A1A"/>
          <w:sz w:val="22"/>
          <w:szCs w:val="22"/>
          <w:lang w:val="it-IT"/>
        </w:rPr>
        <w:t xml:space="preserve">[1] </w:t>
      </w:r>
      <w:r w:rsidR="00A9514F" w:rsidRPr="00A9514F">
        <w:rPr>
          <w:b w:val="0"/>
          <w:bCs w:val="0"/>
          <w:sz w:val="22"/>
          <w:szCs w:val="22"/>
        </w:rPr>
        <w:t xml:space="preserve">Krasniqi, S., &amp; Hykolli, A. (2021). An approach to education – second language acquisition and literature: Students’ standpoint and issues. Journal of Educational and Social Research, </w:t>
      </w:r>
    </w:p>
    <w:p w14:paraId="2B63838E" w14:textId="7A0651F3" w:rsidR="00B65CCB" w:rsidRPr="001552B2" w:rsidRDefault="00305B4A" w:rsidP="001552B2">
      <w:pPr>
        <w:pStyle w:val="Heading1"/>
        <w:spacing w:before="0" w:beforeAutospacing="0" w:after="0" w:afterAutospacing="0"/>
        <w:rPr>
          <w:b w:val="0"/>
          <w:bCs w:val="0"/>
          <w:sz w:val="22"/>
          <w:szCs w:val="22"/>
        </w:rPr>
      </w:pPr>
      <w:bookmarkStart w:id="27" w:name="OLE_LINK29"/>
      <w:r>
        <w:rPr>
          <w:b w:val="0"/>
          <w:bCs w:val="0"/>
          <w:color w:val="012753"/>
          <w:sz w:val="22"/>
          <w:szCs w:val="22"/>
        </w:rPr>
        <w:t xml:space="preserve">[2] Hykolli, </w:t>
      </w:r>
      <w:proofErr w:type="gramStart"/>
      <w:r>
        <w:rPr>
          <w:b w:val="0"/>
          <w:bCs w:val="0"/>
          <w:color w:val="012753"/>
          <w:sz w:val="22"/>
          <w:szCs w:val="22"/>
        </w:rPr>
        <w:t>A.,&amp;</w:t>
      </w:r>
      <w:proofErr w:type="gramEnd"/>
      <w:r>
        <w:rPr>
          <w:b w:val="0"/>
          <w:bCs w:val="0"/>
          <w:color w:val="012753"/>
          <w:sz w:val="22"/>
          <w:szCs w:val="22"/>
        </w:rPr>
        <w:t xml:space="preserve"> Rugova, B. (2022) </w:t>
      </w:r>
      <w:r w:rsidRPr="00A5021F">
        <w:rPr>
          <w:b w:val="0"/>
          <w:bCs w:val="0"/>
          <w:color w:val="012753"/>
          <w:sz w:val="22"/>
          <w:szCs w:val="22"/>
        </w:rPr>
        <w:t>Turkisms in Zadar Arbanasi as a reflection of Turkisms in 18th-century Albanian</w:t>
      </w:r>
      <w:r>
        <w:rPr>
          <w:b w:val="0"/>
          <w:bCs w:val="0"/>
          <w:color w:val="012753"/>
          <w:sz w:val="22"/>
          <w:szCs w:val="22"/>
        </w:rPr>
        <w:t xml:space="preserve"> (Nr.22)</w:t>
      </w:r>
      <w:bookmarkEnd w:id="26"/>
      <w:bookmarkEnd w:id="27"/>
    </w:p>
    <w:p w14:paraId="2F4547F4" w14:textId="77777777" w:rsidR="001552B2" w:rsidRDefault="001552B2" w:rsidP="00AF5D43">
      <w:pPr>
        <w:widowControl w:val="0"/>
        <w:autoSpaceDE w:val="0"/>
        <w:autoSpaceDN w:val="0"/>
        <w:adjustRightInd w:val="0"/>
        <w:jc w:val="both"/>
        <w:rPr>
          <w:b/>
          <w:color w:val="1A1A1A"/>
        </w:rPr>
      </w:pPr>
    </w:p>
    <w:p w14:paraId="23BAA638" w14:textId="683AB52C" w:rsidR="00B65CCB" w:rsidRPr="00AF5D43" w:rsidRDefault="00B65CCB" w:rsidP="00AF5D43">
      <w:pPr>
        <w:widowControl w:val="0"/>
        <w:autoSpaceDE w:val="0"/>
        <w:autoSpaceDN w:val="0"/>
        <w:adjustRightInd w:val="0"/>
        <w:jc w:val="both"/>
        <w:rPr>
          <w:b/>
          <w:color w:val="1A1A1A"/>
        </w:rPr>
      </w:pPr>
      <w:r w:rsidRPr="00AF5D43">
        <w:rPr>
          <w:b/>
          <w:color w:val="1A1A1A"/>
        </w:rPr>
        <w:t xml:space="preserve">Literatura plotësuese </w:t>
      </w:r>
    </w:p>
    <w:p w14:paraId="654EDC74" w14:textId="0045CE4E" w:rsidR="00B65CCB" w:rsidRDefault="00B65CCB" w:rsidP="00B65CCB">
      <w:pPr>
        <w:widowControl w:val="0"/>
        <w:autoSpaceDE w:val="0"/>
        <w:autoSpaceDN w:val="0"/>
        <w:adjustRightInd w:val="0"/>
        <w:jc w:val="both"/>
        <w:rPr>
          <w:color w:val="1A1A1A"/>
        </w:rPr>
      </w:pPr>
    </w:p>
    <w:p w14:paraId="741A6E66" w14:textId="4DD3A996" w:rsidR="001552B2" w:rsidRDefault="001552B2" w:rsidP="00B65CCB">
      <w:pPr>
        <w:widowControl w:val="0"/>
        <w:autoSpaceDE w:val="0"/>
        <w:autoSpaceDN w:val="0"/>
        <w:adjustRightInd w:val="0"/>
        <w:jc w:val="both"/>
        <w:rPr>
          <w:color w:val="1A1A1A"/>
        </w:rPr>
      </w:pPr>
      <w:r w:rsidRPr="001552B2">
        <w:rPr>
          <w:color w:val="1A1A1A"/>
        </w:rPr>
        <w:t>Kazazi, H., &amp; Hoti, N. (</w:t>
      </w:r>
      <w:r>
        <w:rPr>
          <w:color w:val="1A1A1A"/>
        </w:rPr>
        <w:t>2016</w:t>
      </w:r>
      <w:r w:rsidRPr="001552B2">
        <w:rPr>
          <w:color w:val="1A1A1A"/>
        </w:rPr>
        <w:t>). Didaktikë e gjuhës shqipe.</w:t>
      </w:r>
    </w:p>
    <w:p w14:paraId="1526DAAA" w14:textId="4AB09A40" w:rsidR="00A5021F" w:rsidRDefault="00A5021F" w:rsidP="00B65CCB">
      <w:pPr>
        <w:widowControl w:val="0"/>
        <w:autoSpaceDE w:val="0"/>
        <w:autoSpaceDN w:val="0"/>
        <w:adjustRightInd w:val="0"/>
        <w:jc w:val="both"/>
        <w:rPr>
          <w:lang w:val="it-IT"/>
        </w:rPr>
      </w:pPr>
      <w:r w:rsidRPr="00D24289">
        <w:rPr>
          <w:rFonts w:ascii="Calibri" w:hAnsi="Calibri" w:cs="Calibri"/>
          <w:iCs/>
          <w:sz w:val="22"/>
          <w:szCs w:val="22"/>
          <w:lang w:val="sq-AL"/>
        </w:rPr>
        <w:t>Hykolli</w:t>
      </w:r>
      <w:r>
        <w:rPr>
          <w:rFonts w:ascii="Calibri" w:hAnsi="Calibri" w:cs="Calibri"/>
          <w:iCs/>
          <w:sz w:val="22"/>
          <w:szCs w:val="22"/>
          <w:lang w:val="sq-AL"/>
        </w:rPr>
        <w:t xml:space="preserve"> A</w:t>
      </w:r>
      <w:r>
        <w:rPr>
          <w:rFonts w:ascii="Calibri" w:hAnsi="Calibri" w:cs="Calibri"/>
          <w:i/>
          <w:sz w:val="22"/>
          <w:szCs w:val="22"/>
          <w:lang w:val="sq-AL"/>
        </w:rPr>
        <w:t>.</w:t>
      </w:r>
      <w:r w:rsidRPr="00D24289">
        <w:rPr>
          <w:rFonts w:ascii="Calibri" w:hAnsi="Calibri" w:cs="Calibri"/>
          <w:i/>
          <w:sz w:val="22"/>
          <w:szCs w:val="22"/>
          <w:lang w:val="sq-AL"/>
        </w:rPr>
        <w:t xml:space="preserve"> Këngët rituale kalendarike te shqiptarët, </w:t>
      </w:r>
      <w:r w:rsidRPr="00D24289">
        <w:rPr>
          <w:rFonts w:ascii="Calibri" w:hAnsi="Calibri" w:cs="Calibri"/>
          <w:iCs/>
          <w:sz w:val="22"/>
          <w:szCs w:val="22"/>
          <w:lang w:val="sq-AL"/>
        </w:rPr>
        <w:t>Prishtinë, 2016</w:t>
      </w:r>
      <w:r w:rsidRPr="00E72975">
        <w:rPr>
          <w:lang w:val="it-IT"/>
        </w:rPr>
        <w:t>. Universiteti i Prishtinës</w:t>
      </w:r>
    </w:p>
    <w:p w14:paraId="05D32A00" w14:textId="4C09687D" w:rsidR="001552B2" w:rsidRDefault="001552B2" w:rsidP="00B65CCB">
      <w:pPr>
        <w:widowControl w:val="0"/>
        <w:autoSpaceDE w:val="0"/>
        <w:autoSpaceDN w:val="0"/>
        <w:adjustRightInd w:val="0"/>
        <w:jc w:val="both"/>
        <w:rPr>
          <w:color w:val="1A1A1A"/>
        </w:rPr>
      </w:pPr>
      <w:r w:rsidRPr="001552B2">
        <w:rPr>
          <w:color w:val="1A1A1A"/>
        </w:rPr>
        <w:t>Haxhijaha, E. (2021). Metodat dhe modelet bashkëkohore të leximit te nxënësit e klasëve I–III</w:t>
      </w:r>
    </w:p>
    <w:p w14:paraId="614B83C4" w14:textId="2C8B1707" w:rsidR="001552B2" w:rsidRDefault="001552B2" w:rsidP="001552B2">
      <w:pPr>
        <w:widowControl w:val="0"/>
        <w:autoSpaceDE w:val="0"/>
        <w:autoSpaceDN w:val="0"/>
        <w:adjustRightInd w:val="0"/>
        <w:rPr>
          <w:color w:val="1A1A1A"/>
        </w:rPr>
      </w:pPr>
      <w:r w:rsidRPr="001552B2">
        <w:rPr>
          <w:color w:val="1A1A1A"/>
        </w:rPr>
        <w:t>Mustafa, A. (2006/2009). Didaktika e gjuhës shqipe dhe e leximit letrar: Për ciklin e lartë të shkollave fillore.</w:t>
      </w:r>
    </w:p>
    <w:p w14:paraId="2397498A" w14:textId="4C1DC984" w:rsidR="00A5021F" w:rsidRPr="002418DF" w:rsidRDefault="00A5021F" w:rsidP="00B65CCB">
      <w:pPr>
        <w:widowControl w:val="0"/>
        <w:autoSpaceDE w:val="0"/>
        <w:autoSpaceDN w:val="0"/>
        <w:adjustRightInd w:val="0"/>
        <w:jc w:val="both"/>
        <w:rPr>
          <w:color w:val="1A1A1A"/>
        </w:rPr>
      </w:pPr>
      <w:r w:rsidRPr="00A5021F">
        <w:rPr>
          <w:color w:val="1A1A1A"/>
        </w:rPr>
        <w:t xml:space="preserve">. </w:t>
      </w:r>
    </w:p>
    <w:p w14:paraId="716E414F" w14:textId="16605952" w:rsidR="000F289D" w:rsidRPr="002418DF" w:rsidRDefault="000F289D" w:rsidP="00B65CCB">
      <w:pPr>
        <w:widowControl w:val="0"/>
        <w:autoSpaceDE w:val="0"/>
        <w:autoSpaceDN w:val="0"/>
        <w:adjustRightInd w:val="0"/>
        <w:jc w:val="both"/>
        <w:rPr>
          <w:color w:val="1A1A1A"/>
        </w:rPr>
      </w:pPr>
    </w:p>
    <w:sectPr w:rsidR="000F289D" w:rsidRPr="002418DF" w:rsidSect="002463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EF1B" w14:textId="77777777" w:rsidR="00E64B29" w:rsidRDefault="00E64B29" w:rsidP="00BE31F5">
      <w:r>
        <w:separator/>
      </w:r>
    </w:p>
  </w:endnote>
  <w:endnote w:type="continuationSeparator" w:id="0">
    <w:p w14:paraId="68704CB5" w14:textId="77777777" w:rsidR="00E64B29" w:rsidRDefault="00E64B29" w:rsidP="00BE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F6EB" w14:textId="77777777" w:rsidR="00E64B29" w:rsidRDefault="00E64B29" w:rsidP="00BE31F5">
      <w:r>
        <w:separator/>
      </w:r>
    </w:p>
  </w:footnote>
  <w:footnote w:type="continuationSeparator" w:id="0">
    <w:p w14:paraId="410A5628" w14:textId="77777777" w:rsidR="00E64B29" w:rsidRDefault="00E64B29" w:rsidP="00BE31F5">
      <w:r>
        <w:continuationSeparator/>
      </w:r>
    </w:p>
  </w:footnote>
  <w:footnote w:id="1">
    <w:p w14:paraId="32779C6F" w14:textId="3E09A8BF" w:rsidR="00BE31F5" w:rsidRPr="00EC67CC" w:rsidRDefault="00BE31F5" w:rsidP="00BE31F5">
      <w:pPr>
        <w:pStyle w:val="FootnoteText"/>
        <w:rPr>
          <w:lang w:val="sq-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DED"/>
    <w:multiLevelType w:val="multilevel"/>
    <w:tmpl w:val="4410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42322"/>
    <w:multiLevelType w:val="hybridMultilevel"/>
    <w:tmpl w:val="5186D1E8"/>
    <w:lvl w:ilvl="0" w:tplc="DCB0F39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72D59"/>
    <w:multiLevelType w:val="multilevel"/>
    <w:tmpl w:val="E6C4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F3D10"/>
    <w:multiLevelType w:val="multilevel"/>
    <w:tmpl w:val="9F60A5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5B5B76"/>
    <w:multiLevelType w:val="multilevel"/>
    <w:tmpl w:val="E8FA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C2CDD"/>
    <w:multiLevelType w:val="hybridMultilevel"/>
    <w:tmpl w:val="F864C210"/>
    <w:lvl w:ilvl="0" w:tplc="65F277B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4656ACF"/>
    <w:multiLevelType w:val="hybridMultilevel"/>
    <w:tmpl w:val="DAD48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A123B"/>
    <w:multiLevelType w:val="multilevel"/>
    <w:tmpl w:val="1576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EC2657"/>
    <w:multiLevelType w:val="hybridMultilevel"/>
    <w:tmpl w:val="704A368A"/>
    <w:lvl w:ilvl="0" w:tplc="6D9685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937AE"/>
    <w:multiLevelType w:val="multilevel"/>
    <w:tmpl w:val="A760C1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49615F2D"/>
    <w:multiLevelType w:val="multilevel"/>
    <w:tmpl w:val="2C1A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95F94"/>
    <w:multiLevelType w:val="multilevel"/>
    <w:tmpl w:val="EF46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9B4DF6"/>
    <w:multiLevelType w:val="multilevel"/>
    <w:tmpl w:val="4F5837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56AC41DA"/>
    <w:multiLevelType w:val="hybridMultilevel"/>
    <w:tmpl w:val="E5A21470"/>
    <w:lvl w:ilvl="0" w:tplc="6DE46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D937B9"/>
    <w:multiLevelType w:val="hybridMultilevel"/>
    <w:tmpl w:val="F326AB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F0CBB"/>
    <w:multiLevelType w:val="hybridMultilevel"/>
    <w:tmpl w:val="15C2FF4A"/>
    <w:lvl w:ilvl="0" w:tplc="7BDE7A4E">
      <w:start w:val="1"/>
      <w:numFmt w:val="decimal"/>
      <w:lvlText w:val="%1."/>
      <w:lvlJc w:val="left"/>
      <w:pPr>
        <w:tabs>
          <w:tab w:val="num" w:pos="720"/>
        </w:tabs>
        <w:ind w:left="720" w:hanging="360"/>
      </w:pPr>
      <w:rPr>
        <w:rFonts w:hint="default"/>
        <w:b w:val="0"/>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F437F77"/>
    <w:multiLevelType w:val="hybridMultilevel"/>
    <w:tmpl w:val="06D4512A"/>
    <w:lvl w:ilvl="0" w:tplc="37DC764E">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255675644">
    <w:abstractNumId w:val="6"/>
  </w:num>
  <w:num w:numId="2" w16cid:durableId="370230233">
    <w:abstractNumId w:val="1"/>
  </w:num>
  <w:num w:numId="3" w16cid:durableId="673725695">
    <w:abstractNumId w:val="8"/>
  </w:num>
  <w:num w:numId="4" w16cid:durableId="1777292543">
    <w:abstractNumId w:val="13"/>
  </w:num>
  <w:num w:numId="5" w16cid:durableId="12510848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7949325">
    <w:abstractNumId w:val="16"/>
  </w:num>
  <w:num w:numId="7" w16cid:durableId="1482960274">
    <w:abstractNumId w:val="15"/>
  </w:num>
  <w:num w:numId="8" w16cid:durableId="1165628593">
    <w:abstractNumId w:val="4"/>
  </w:num>
  <w:num w:numId="9" w16cid:durableId="1213733717">
    <w:abstractNumId w:val="12"/>
  </w:num>
  <w:num w:numId="10" w16cid:durableId="687563140">
    <w:abstractNumId w:val="9"/>
  </w:num>
  <w:num w:numId="11" w16cid:durableId="1796825406">
    <w:abstractNumId w:val="3"/>
  </w:num>
  <w:num w:numId="12" w16cid:durableId="479538797">
    <w:abstractNumId w:val="10"/>
  </w:num>
  <w:num w:numId="13" w16cid:durableId="797337335">
    <w:abstractNumId w:val="0"/>
  </w:num>
  <w:num w:numId="14" w16cid:durableId="1144859769">
    <w:abstractNumId w:val="11"/>
  </w:num>
  <w:num w:numId="15" w16cid:durableId="676154731">
    <w:abstractNumId w:val="7"/>
  </w:num>
  <w:num w:numId="16" w16cid:durableId="118763724">
    <w:abstractNumId w:val="2"/>
  </w:num>
  <w:num w:numId="17" w16cid:durableId="17798333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F72"/>
    <w:rsid w:val="000260CC"/>
    <w:rsid w:val="00027C50"/>
    <w:rsid w:val="0003102F"/>
    <w:rsid w:val="00044082"/>
    <w:rsid w:val="000525F7"/>
    <w:rsid w:val="00054DB0"/>
    <w:rsid w:val="00061F34"/>
    <w:rsid w:val="00064054"/>
    <w:rsid w:val="00064FA6"/>
    <w:rsid w:val="000675C4"/>
    <w:rsid w:val="00082776"/>
    <w:rsid w:val="00091385"/>
    <w:rsid w:val="00092B67"/>
    <w:rsid w:val="000948C3"/>
    <w:rsid w:val="000B5369"/>
    <w:rsid w:val="000C407D"/>
    <w:rsid w:val="000D1DD7"/>
    <w:rsid w:val="000D6600"/>
    <w:rsid w:val="000E5E81"/>
    <w:rsid w:val="000E7034"/>
    <w:rsid w:val="000F13F4"/>
    <w:rsid w:val="000F289D"/>
    <w:rsid w:val="0011011F"/>
    <w:rsid w:val="0011653E"/>
    <w:rsid w:val="00132D91"/>
    <w:rsid w:val="00133F87"/>
    <w:rsid w:val="00135490"/>
    <w:rsid w:val="00135DA4"/>
    <w:rsid w:val="00143AEC"/>
    <w:rsid w:val="0014584A"/>
    <w:rsid w:val="00146E99"/>
    <w:rsid w:val="00152E47"/>
    <w:rsid w:val="001552B2"/>
    <w:rsid w:val="00177A08"/>
    <w:rsid w:val="00182EF6"/>
    <w:rsid w:val="001A66CB"/>
    <w:rsid w:val="001B1DEA"/>
    <w:rsid w:val="001E05BC"/>
    <w:rsid w:val="001E56B8"/>
    <w:rsid w:val="001F3F5C"/>
    <w:rsid w:val="00213698"/>
    <w:rsid w:val="0022182A"/>
    <w:rsid w:val="0022326E"/>
    <w:rsid w:val="00223782"/>
    <w:rsid w:val="0022784B"/>
    <w:rsid w:val="00235D89"/>
    <w:rsid w:val="00241349"/>
    <w:rsid w:val="002418DF"/>
    <w:rsid w:val="00242D52"/>
    <w:rsid w:val="00246334"/>
    <w:rsid w:val="002509D7"/>
    <w:rsid w:val="002538D8"/>
    <w:rsid w:val="00255FC1"/>
    <w:rsid w:val="00271FAA"/>
    <w:rsid w:val="002745E2"/>
    <w:rsid w:val="00276D4C"/>
    <w:rsid w:val="00283BE8"/>
    <w:rsid w:val="002A5304"/>
    <w:rsid w:val="002A727B"/>
    <w:rsid w:val="002C3D3F"/>
    <w:rsid w:val="002D0A84"/>
    <w:rsid w:val="002E0DE9"/>
    <w:rsid w:val="00301F9B"/>
    <w:rsid w:val="00305680"/>
    <w:rsid w:val="00305B4A"/>
    <w:rsid w:val="0031291B"/>
    <w:rsid w:val="00315F92"/>
    <w:rsid w:val="0032032A"/>
    <w:rsid w:val="00322063"/>
    <w:rsid w:val="00325971"/>
    <w:rsid w:val="00332448"/>
    <w:rsid w:val="0034123E"/>
    <w:rsid w:val="003477E7"/>
    <w:rsid w:val="00352E70"/>
    <w:rsid w:val="0035450E"/>
    <w:rsid w:val="003601E6"/>
    <w:rsid w:val="0036275B"/>
    <w:rsid w:val="00362A26"/>
    <w:rsid w:val="00362E44"/>
    <w:rsid w:val="00371D4C"/>
    <w:rsid w:val="003775FA"/>
    <w:rsid w:val="003965B4"/>
    <w:rsid w:val="003977CE"/>
    <w:rsid w:val="003B4439"/>
    <w:rsid w:val="003D72DF"/>
    <w:rsid w:val="003E01AC"/>
    <w:rsid w:val="003E2638"/>
    <w:rsid w:val="003E4450"/>
    <w:rsid w:val="0040011E"/>
    <w:rsid w:val="00401638"/>
    <w:rsid w:val="00405436"/>
    <w:rsid w:val="00424D1E"/>
    <w:rsid w:val="00426E76"/>
    <w:rsid w:val="00452A2A"/>
    <w:rsid w:val="004532C6"/>
    <w:rsid w:val="004616F2"/>
    <w:rsid w:val="00475A15"/>
    <w:rsid w:val="00483AB2"/>
    <w:rsid w:val="004938ED"/>
    <w:rsid w:val="004A481B"/>
    <w:rsid w:val="004B6638"/>
    <w:rsid w:val="004C5A66"/>
    <w:rsid w:val="004C5F3A"/>
    <w:rsid w:val="004D0310"/>
    <w:rsid w:val="004D47ED"/>
    <w:rsid w:val="004D7B7D"/>
    <w:rsid w:val="004E11AD"/>
    <w:rsid w:val="004E43AB"/>
    <w:rsid w:val="004E6C63"/>
    <w:rsid w:val="004F6A68"/>
    <w:rsid w:val="00506098"/>
    <w:rsid w:val="0050665C"/>
    <w:rsid w:val="005142ED"/>
    <w:rsid w:val="00514690"/>
    <w:rsid w:val="00516BF7"/>
    <w:rsid w:val="0053222B"/>
    <w:rsid w:val="005409EE"/>
    <w:rsid w:val="00542833"/>
    <w:rsid w:val="00547948"/>
    <w:rsid w:val="00552BE1"/>
    <w:rsid w:val="00577706"/>
    <w:rsid w:val="00577B0B"/>
    <w:rsid w:val="00583484"/>
    <w:rsid w:val="00584698"/>
    <w:rsid w:val="00587404"/>
    <w:rsid w:val="00591FE4"/>
    <w:rsid w:val="005946DA"/>
    <w:rsid w:val="005A67CE"/>
    <w:rsid w:val="005C1671"/>
    <w:rsid w:val="005C5DF6"/>
    <w:rsid w:val="005C60A7"/>
    <w:rsid w:val="005C6C14"/>
    <w:rsid w:val="005E28B3"/>
    <w:rsid w:val="005E329E"/>
    <w:rsid w:val="005F0104"/>
    <w:rsid w:val="005F1C85"/>
    <w:rsid w:val="006044C6"/>
    <w:rsid w:val="006047AE"/>
    <w:rsid w:val="0060659F"/>
    <w:rsid w:val="00627DC9"/>
    <w:rsid w:val="00643955"/>
    <w:rsid w:val="00661315"/>
    <w:rsid w:val="006643FB"/>
    <w:rsid w:val="00665E26"/>
    <w:rsid w:val="0067228E"/>
    <w:rsid w:val="00677473"/>
    <w:rsid w:val="006830C3"/>
    <w:rsid w:val="006978CC"/>
    <w:rsid w:val="006E2820"/>
    <w:rsid w:val="006E53F1"/>
    <w:rsid w:val="006E7AC7"/>
    <w:rsid w:val="006F2BE3"/>
    <w:rsid w:val="007016E2"/>
    <w:rsid w:val="00711242"/>
    <w:rsid w:val="007127B3"/>
    <w:rsid w:val="0073570E"/>
    <w:rsid w:val="00751509"/>
    <w:rsid w:val="0075412F"/>
    <w:rsid w:val="00760870"/>
    <w:rsid w:val="007642D9"/>
    <w:rsid w:val="00775DFC"/>
    <w:rsid w:val="00780A85"/>
    <w:rsid w:val="00784AD4"/>
    <w:rsid w:val="00791DE1"/>
    <w:rsid w:val="00792A71"/>
    <w:rsid w:val="007A6318"/>
    <w:rsid w:val="007A6551"/>
    <w:rsid w:val="007A7F2C"/>
    <w:rsid w:val="007C309C"/>
    <w:rsid w:val="007D049F"/>
    <w:rsid w:val="007D67D1"/>
    <w:rsid w:val="007E76B9"/>
    <w:rsid w:val="007F26F8"/>
    <w:rsid w:val="007F6C5B"/>
    <w:rsid w:val="0080018D"/>
    <w:rsid w:val="00816C9D"/>
    <w:rsid w:val="008176AF"/>
    <w:rsid w:val="00832403"/>
    <w:rsid w:val="00834CCD"/>
    <w:rsid w:val="0084053E"/>
    <w:rsid w:val="00843EA5"/>
    <w:rsid w:val="008441B0"/>
    <w:rsid w:val="00851B7B"/>
    <w:rsid w:val="0087385E"/>
    <w:rsid w:val="0087588D"/>
    <w:rsid w:val="008A2147"/>
    <w:rsid w:val="008A5306"/>
    <w:rsid w:val="008B018A"/>
    <w:rsid w:val="008C1F9C"/>
    <w:rsid w:val="008C42A4"/>
    <w:rsid w:val="008D5F2C"/>
    <w:rsid w:val="008F4177"/>
    <w:rsid w:val="008F422E"/>
    <w:rsid w:val="008F7998"/>
    <w:rsid w:val="00905A0A"/>
    <w:rsid w:val="00917302"/>
    <w:rsid w:val="00924C3F"/>
    <w:rsid w:val="00934175"/>
    <w:rsid w:val="00942C51"/>
    <w:rsid w:val="00945124"/>
    <w:rsid w:val="009551FB"/>
    <w:rsid w:val="009655CE"/>
    <w:rsid w:val="00981049"/>
    <w:rsid w:val="009852B4"/>
    <w:rsid w:val="0099582D"/>
    <w:rsid w:val="00997388"/>
    <w:rsid w:val="009B24EF"/>
    <w:rsid w:val="009B3A82"/>
    <w:rsid w:val="009C4160"/>
    <w:rsid w:val="009C483A"/>
    <w:rsid w:val="009D37E7"/>
    <w:rsid w:val="009D537F"/>
    <w:rsid w:val="009D6A4B"/>
    <w:rsid w:val="009F3D66"/>
    <w:rsid w:val="009F5C5E"/>
    <w:rsid w:val="00A023EB"/>
    <w:rsid w:val="00A077BB"/>
    <w:rsid w:val="00A10D3B"/>
    <w:rsid w:val="00A30F2A"/>
    <w:rsid w:val="00A5021F"/>
    <w:rsid w:val="00A50CA9"/>
    <w:rsid w:val="00A51324"/>
    <w:rsid w:val="00A522E1"/>
    <w:rsid w:val="00A66B92"/>
    <w:rsid w:val="00A73737"/>
    <w:rsid w:val="00A8182C"/>
    <w:rsid w:val="00A81C74"/>
    <w:rsid w:val="00A83DF3"/>
    <w:rsid w:val="00A9514F"/>
    <w:rsid w:val="00AE4FBD"/>
    <w:rsid w:val="00AF48F7"/>
    <w:rsid w:val="00AF5D43"/>
    <w:rsid w:val="00B273C6"/>
    <w:rsid w:val="00B3786A"/>
    <w:rsid w:val="00B65B73"/>
    <w:rsid w:val="00B65CCB"/>
    <w:rsid w:val="00B67A12"/>
    <w:rsid w:val="00B702EE"/>
    <w:rsid w:val="00B71780"/>
    <w:rsid w:val="00B71CDD"/>
    <w:rsid w:val="00B77CEB"/>
    <w:rsid w:val="00B86541"/>
    <w:rsid w:val="00B91B8F"/>
    <w:rsid w:val="00BA33A7"/>
    <w:rsid w:val="00BA7479"/>
    <w:rsid w:val="00BB1FA4"/>
    <w:rsid w:val="00BB26B0"/>
    <w:rsid w:val="00BD44AB"/>
    <w:rsid w:val="00BD5CB5"/>
    <w:rsid w:val="00BE31F5"/>
    <w:rsid w:val="00BF7D38"/>
    <w:rsid w:val="00C03743"/>
    <w:rsid w:val="00C3392E"/>
    <w:rsid w:val="00C37ED2"/>
    <w:rsid w:val="00C439E1"/>
    <w:rsid w:val="00C52ED3"/>
    <w:rsid w:val="00C576B1"/>
    <w:rsid w:val="00C57CB3"/>
    <w:rsid w:val="00C6445E"/>
    <w:rsid w:val="00C828AC"/>
    <w:rsid w:val="00C91EF2"/>
    <w:rsid w:val="00C96047"/>
    <w:rsid w:val="00CA0624"/>
    <w:rsid w:val="00CA58C2"/>
    <w:rsid w:val="00CC7B86"/>
    <w:rsid w:val="00CF7422"/>
    <w:rsid w:val="00D05453"/>
    <w:rsid w:val="00D42F4F"/>
    <w:rsid w:val="00D472A7"/>
    <w:rsid w:val="00D5091C"/>
    <w:rsid w:val="00D552C9"/>
    <w:rsid w:val="00D82F72"/>
    <w:rsid w:val="00D93EAB"/>
    <w:rsid w:val="00D960C6"/>
    <w:rsid w:val="00DB6EAC"/>
    <w:rsid w:val="00DC3984"/>
    <w:rsid w:val="00DD4F91"/>
    <w:rsid w:val="00DD670F"/>
    <w:rsid w:val="00DE0B18"/>
    <w:rsid w:val="00DE4550"/>
    <w:rsid w:val="00DF1D98"/>
    <w:rsid w:val="00E00CDF"/>
    <w:rsid w:val="00E023BD"/>
    <w:rsid w:val="00E05CA1"/>
    <w:rsid w:val="00E07D43"/>
    <w:rsid w:val="00E15C9D"/>
    <w:rsid w:val="00E32003"/>
    <w:rsid w:val="00E51290"/>
    <w:rsid w:val="00E5343A"/>
    <w:rsid w:val="00E56180"/>
    <w:rsid w:val="00E64B29"/>
    <w:rsid w:val="00E72975"/>
    <w:rsid w:val="00E85C8D"/>
    <w:rsid w:val="00E97CB7"/>
    <w:rsid w:val="00EB243B"/>
    <w:rsid w:val="00EC16B1"/>
    <w:rsid w:val="00EC67CC"/>
    <w:rsid w:val="00F039D5"/>
    <w:rsid w:val="00F04169"/>
    <w:rsid w:val="00F05BE0"/>
    <w:rsid w:val="00F17573"/>
    <w:rsid w:val="00F32B46"/>
    <w:rsid w:val="00F45997"/>
    <w:rsid w:val="00F5119D"/>
    <w:rsid w:val="00F51C04"/>
    <w:rsid w:val="00F820E5"/>
    <w:rsid w:val="00F93340"/>
    <w:rsid w:val="00F94960"/>
    <w:rsid w:val="00FA01D6"/>
    <w:rsid w:val="00FB22C4"/>
    <w:rsid w:val="00FB3766"/>
    <w:rsid w:val="00FB4A1D"/>
    <w:rsid w:val="00FB7A17"/>
    <w:rsid w:val="00FC1F51"/>
    <w:rsid w:val="00FC4B42"/>
    <w:rsid w:val="00FD08F8"/>
    <w:rsid w:val="00FD2195"/>
    <w:rsid w:val="00FD7E4B"/>
    <w:rsid w:val="00FE00D0"/>
    <w:rsid w:val="00FE4BFE"/>
    <w:rsid w:val="00FE7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D09BF"/>
  <w15:docId w15:val="{302E8DBE-CFEA-4F8D-ACF8-2348E9F2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21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16F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4616F2"/>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A5021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5B4"/>
    <w:pPr>
      <w:ind w:left="720"/>
      <w:contextualSpacing/>
    </w:pPr>
    <w:rPr>
      <w:rFonts w:eastAsia="MS Mincho"/>
      <w:lang w:val="sq-AL"/>
    </w:rPr>
  </w:style>
  <w:style w:type="paragraph" w:styleId="BalloonText">
    <w:name w:val="Balloon Text"/>
    <w:basedOn w:val="Normal"/>
    <w:link w:val="BalloonTextChar"/>
    <w:uiPriority w:val="99"/>
    <w:semiHidden/>
    <w:unhideWhenUsed/>
    <w:rsid w:val="009C4160"/>
    <w:rPr>
      <w:rFonts w:ascii="Tahoma" w:hAnsi="Tahoma" w:cs="Tahoma"/>
      <w:sz w:val="16"/>
      <w:szCs w:val="16"/>
    </w:rPr>
  </w:style>
  <w:style w:type="character" w:customStyle="1" w:styleId="BalloonTextChar">
    <w:name w:val="Balloon Text Char"/>
    <w:basedOn w:val="DefaultParagraphFont"/>
    <w:link w:val="BalloonText"/>
    <w:uiPriority w:val="99"/>
    <w:semiHidden/>
    <w:rsid w:val="009C4160"/>
    <w:rPr>
      <w:rFonts w:ascii="Tahoma" w:hAnsi="Tahoma" w:cs="Tahoma"/>
      <w:sz w:val="16"/>
      <w:szCs w:val="16"/>
    </w:rPr>
  </w:style>
  <w:style w:type="table" w:styleId="TableGrid">
    <w:name w:val="Table Grid"/>
    <w:basedOn w:val="TableNormal"/>
    <w:uiPriority w:val="59"/>
    <w:rsid w:val="00BE3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31F5"/>
    <w:rPr>
      <w:sz w:val="20"/>
      <w:szCs w:val="20"/>
    </w:rPr>
  </w:style>
  <w:style w:type="character" w:customStyle="1" w:styleId="FootnoteTextChar">
    <w:name w:val="Footnote Text Char"/>
    <w:basedOn w:val="DefaultParagraphFont"/>
    <w:link w:val="FootnoteText"/>
    <w:uiPriority w:val="99"/>
    <w:semiHidden/>
    <w:rsid w:val="00BE31F5"/>
    <w:rPr>
      <w:sz w:val="20"/>
      <w:szCs w:val="20"/>
    </w:rPr>
  </w:style>
  <w:style w:type="character" w:styleId="FootnoteReference">
    <w:name w:val="footnote reference"/>
    <w:basedOn w:val="DefaultParagraphFont"/>
    <w:uiPriority w:val="99"/>
    <w:semiHidden/>
    <w:unhideWhenUsed/>
    <w:rsid w:val="00BE31F5"/>
    <w:rPr>
      <w:vertAlign w:val="superscript"/>
    </w:rPr>
  </w:style>
  <w:style w:type="paragraph" w:styleId="NormalWeb">
    <w:name w:val="Normal (Web)"/>
    <w:basedOn w:val="Normal"/>
    <w:uiPriority w:val="99"/>
    <w:unhideWhenUsed/>
    <w:rsid w:val="00D05453"/>
    <w:pPr>
      <w:spacing w:before="100" w:beforeAutospacing="1" w:after="100" w:afterAutospacing="1"/>
    </w:pPr>
  </w:style>
  <w:style w:type="character" w:styleId="Strong">
    <w:name w:val="Strong"/>
    <w:basedOn w:val="DefaultParagraphFont"/>
    <w:uiPriority w:val="22"/>
    <w:qFormat/>
    <w:rsid w:val="00D05453"/>
    <w:rPr>
      <w:b/>
      <w:bCs/>
    </w:rPr>
  </w:style>
  <w:style w:type="character" w:styleId="Hyperlink">
    <w:name w:val="Hyperlink"/>
    <w:uiPriority w:val="99"/>
    <w:rsid w:val="009852B4"/>
    <w:rPr>
      <w:color w:val="0000FF"/>
      <w:u w:val="single"/>
    </w:rPr>
  </w:style>
  <w:style w:type="character" w:customStyle="1" w:styleId="volumeissue">
    <w:name w:val="volume_issue"/>
    <w:rsid w:val="009852B4"/>
  </w:style>
  <w:style w:type="paragraph" w:styleId="NoSpacing">
    <w:name w:val="No Spacing"/>
    <w:uiPriority w:val="1"/>
    <w:qFormat/>
    <w:rsid w:val="00E72975"/>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16F2"/>
    <w:rPr>
      <w:rFonts w:ascii="Times New Roman" w:eastAsia="Times New Roman" w:hAnsi="Times New Roman" w:cs="Times New Roman"/>
      <w:b/>
      <w:bCs/>
      <w:kern w:val="36"/>
      <w:sz w:val="48"/>
      <w:szCs w:val="48"/>
      <w:lang w:val="en-XK"/>
    </w:rPr>
  </w:style>
  <w:style w:type="character" w:customStyle="1" w:styleId="Heading2Char">
    <w:name w:val="Heading 2 Char"/>
    <w:basedOn w:val="DefaultParagraphFont"/>
    <w:link w:val="Heading2"/>
    <w:uiPriority w:val="9"/>
    <w:rsid w:val="004616F2"/>
    <w:rPr>
      <w:rFonts w:ascii="Times New Roman" w:eastAsia="Times New Roman" w:hAnsi="Times New Roman" w:cs="Times New Roman"/>
      <w:b/>
      <w:bCs/>
      <w:sz w:val="36"/>
      <w:szCs w:val="36"/>
      <w:lang w:val="en-XK"/>
    </w:rPr>
  </w:style>
  <w:style w:type="paragraph" w:customStyle="1" w:styleId="my-2">
    <w:name w:val="my-2"/>
    <w:basedOn w:val="Normal"/>
    <w:rsid w:val="00A5021F"/>
    <w:pPr>
      <w:spacing w:before="100" w:beforeAutospacing="1" w:after="100" w:afterAutospacing="1"/>
    </w:pPr>
  </w:style>
  <w:style w:type="character" w:customStyle="1" w:styleId="inline-flex">
    <w:name w:val="inline-flex"/>
    <w:basedOn w:val="DefaultParagraphFont"/>
    <w:rsid w:val="00A5021F"/>
  </w:style>
  <w:style w:type="character" w:customStyle="1" w:styleId="Heading3Char">
    <w:name w:val="Heading 3 Char"/>
    <w:basedOn w:val="DefaultParagraphFont"/>
    <w:link w:val="Heading3"/>
    <w:uiPriority w:val="9"/>
    <w:rsid w:val="00A5021F"/>
    <w:rPr>
      <w:rFonts w:asciiTheme="majorHAnsi" w:eastAsiaTheme="majorEastAsia" w:hAnsiTheme="majorHAnsi" w:cstheme="majorBidi"/>
      <w:color w:val="243F60" w:themeColor="accent1" w:themeShade="7F"/>
      <w:sz w:val="24"/>
      <w:szCs w:val="24"/>
      <w:lang w:val="en-XK"/>
    </w:rPr>
  </w:style>
  <w:style w:type="paragraph" w:customStyle="1" w:styleId="authors">
    <w:name w:val="authors"/>
    <w:basedOn w:val="Normal"/>
    <w:rsid w:val="00A502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279991">
      <w:bodyDiv w:val="1"/>
      <w:marLeft w:val="0"/>
      <w:marRight w:val="0"/>
      <w:marTop w:val="0"/>
      <w:marBottom w:val="0"/>
      <w:divBdr>
        <w:top w:val="none" w:sz="0" w:space="0" w:color="auto"/>
        <w:left w:val="none" w:sz="0" w:space="0" w:color="auto"/>
        <w:bottom w:val="none" w:sz="0" w:space="0" w:color="auto"/>
        <w:right w:val="none" w:sz="0" w:space="0" w:color="auto"/>
      </w:divBdr>
      <w:divsChild>
        <w:div w:id="1228565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B581C-B7FD-40FF-8CBB-6D5625E4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4316</Words>
  <Characters>23609</Characters>
  <Application>Microsoft Office Word</Application>
  <DocSecurity>0</DocSecurity>
  <Lines>786</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IT2</dc:creator>
  <cp:lastModifiedBy>Atdhe Hykolli</cp:lastModifiedBy>
  <cp:revision>6</cp:revision>
  <cp:lastPrinted>2019-02-10T14:34:00Z</cp:lastPrinted>
  <dcterms:created xsi:type="dcterms:W3CDTF">2026-01-17T18:47:00Z</dcterms:created>
  <dcterms:modified xsi:type="dcterms:W3CDTF">2026-02-17T20:03:00Z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9dc32d81-0619-4770-9550-8e393ba52f64</vt:lpwstr>
  </property>
</Properties>
</file>